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环江毛南族自治县第五幼儿园</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val="en-US"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环江毛南族自治县第五幼儿园</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环江毛南族自治县第五幼儿园</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环江毛南族自治县第五幼儿园</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环江毛南族自治县第五幼儿园</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园教育改革与发展规划并组织实施。（二）编制本园教育事业发展规划并检查实施情况，向自治县人民政府和上级教育部门作出报告。（三）督促检查全园贯彻执行教育方针、政策、法令、法规和上级的各项规定；评估指导全园教育教学工作。（四）负责推进学前教育均衡发展和促进教育公平。（五）负责全园人才队伍和教师队伍建设，包括园长岗位培训、后备干部队伍建设、教师学历教育、继续教育等。（六）负责组织学籍管理工作。（七）按照中央关于全面推进素质教育要求，负责教育教学管理、教育教学改革及教育教学科学研究工作，检查指导全园实施素质教育工作，并组织推广先进的教育教学经验。（八）检查指导学校教育教学设备的装备、管理和使用工作。（九）检查指导全园开展电化教育和信息化教学工作。（十）负责全园教师初级专业技术职务资格的评审，中、高级专业技术职务资格的申报工作。按照管理权限对教师进行考核、聘任、奖惩、晋升等工作。（十一）负责指导全园学生资助管理工作及安全管理工作。（十二）负责语言文字和指导推广普通话工作。（十三）完成上级部门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本园有六个内设机构，分别为:园长室、行政办公室、工会、资助办、教研室、政教处。</w:t>
      </w: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环江毛南族自治县第五幼儿园</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440.77</w:t>
      </w:r>
      <w:r>
        <w:rPr>
          <w:rFonts w:hint="eastAsia"/>
          <w:b w:val="0"/>
          <w:bCs w:val="0"/>
          <w:sz w:val="28"/>
          <w:szCs w:val="28"/>
        </w:rPr>
        <w:t xml:space="preserve">万元，总支出</w:t>
      </w:r>
      <w:r>
        <w:rPr>
          <w:rFonts w:hint="eastAsia"/>
          <w:sz w:val="28"/>
          <w:szCs w:val="28"/>
          <w:lang w:val="en-US" w:eastAsia="zh-CN"/>
        </w:rPr>
        <w:t xml:space="preserve">440.77</w:t>
      </w:r>
      <w:r>
        <w:rPr>
          <w:rFonts w:hint="eastAsia"/>
          <w:b w:val="0"/>
          <w:bCs w:val="0"/>
          <w:sz w:val="28"/>
          <w:szCs w:val="28"/>
        </w:rPr>
        <w:t xml:space="preserve">万元。总收入较2023年度预算数</w:t>
      </w:r>
      <w:r>
        <w:rPr>
          <w:rFonts w:hint="eastAsia"/>
          <w:sz w:val="28"/>
          <w:szCs w:val="28"/>
          <w:lang w:val="en-US" w:eastAsia="zh-CN"/>
        </w:rPr>
        <w:t xml:space="preserve">468.26</w:t>
      </w:r>
      <w:r>
        <w:rPr>
          <w:rFonts w:hint="eastAsia"/>
          <w:b w:val="0"/>
          <w:bCs w:val="0"/>
          <w:sz w:val="28"/>
          <w:szCs w:val="28"/>
        </w:rPr>
        <w:t xml:space="preserve">万元，</w:t>
      </w:r>
      <w:r>
        <w:rPr>
          <w:rFonts w:hint="eastAsia"/>
          <w:sz w:val="28"/>
          <w:szCs w:val="28"/>
        </w:rPr>
        <w:t xml:space="preserve">减少27.49</w:t>
      </w:r>
      <w:r>
        <w:rPr>
          <w:rFonts w:hint="eastAsia"/>
          <w:b w:val="0"/>
          <w:bCs w:val="0"/>
          <w:sz w:val="28"/>
          <w:szCs w:val="28"/>
        </w:rPr>
        <w:t xml:space="preserve">万元，</w:t>
      </w:r>
      <w:r>
        <w:rPr>
          <w:rFonts w:hint="eastAsia"/>
          <w:sz w:val="28"/>
          <w:szCs w:val="28"/>
        </w:rPr>
        <w:t xml:space="preserve">下降5.87%</w:t>
      </w:r>
      <w:r>
        <w:rPr>
          <w:rFonts w:hint="eastAsia"/>
          <w:b w:val="0"/>
          <w:bCs w:val="0"/>
          <w:sz w:val="28"/>
          <w:szCs w:val="28"/>
        </w:rPr>
        <w:t xml:space="preserve">，主要原因是</w:t>
      </w:r>
      <w:r>
        <w:rPr>
          <w:rFonts w:hint="eastAsia"/>
          <w:highlight w:val="none"/>
          <w:lang w:val="en-US" w:eastAsia="zh-CN"/>
        </w:rPr>
        <w:t xml:space="preserve">本年度较2023年教育支出相对减少。</w:t>
      </w:r>
      <w:r>
        <w:rPr>
          <w:rFonts w:hint="eastAsia"/>
          <w:b w:val="0"/>
          <w:bCs w:val="0"/>
          <w:sz w:val="28"/>
          <w:szCs w:val="28"/>
        </w:rPr>
        <w:t xml:space="preserve">。总支出较2023年度预算数</w:t>
      </w:r>
      <w:r>
        <w:rPr>
          <w:rFonts w:hint="eastAsia"/>
          <w:sz w:val="28"/>
          <w:szCs w:val="28"/>
          <w:lang w:val="en-US" w:eastAsia="zh-CN"/>
        </w:rPr>
        <w:t xml:space="preserve">468.26</w:t>
      </w:r>
      <w:r>
        <w:rPr>
          <w:rFonts w:hint="eastAsia"/>
          <w:b w:val="0"/>
          <w:bCs w:val="0"/>
          <w:sz w:val="28"/>
          <w:szCs w:val="28"/>
        </w:rPr>
        <w:t xml:space="preserve">万元，</w:t>
      </w:r>
      <w:r>
        <w:rPr>
          <w:rFonts w:hint="eastAsia"/>
          <w:sz w:val="28"/>
          <w:szCs w:val="28"/>
        </w:rPr>
        <w:t xml:space="preserve">减少27.49</w:t>
      </w:r>
      <w:r>
        <w:rPr>
          <w:rFonts w:hint="eastAsia"/>
          <w:b w:val="0"/>
          <w:bCs w:val="0"/>
          <w:sz w:val="28"/>
          <w:szCs w:val="28"/>
        </w:rPr>
        <w:t xml:space="preserve">万元，</w:t>
      </w:r>
      <w:r>
        <w:rPr>
          <w:rFonts w:hint="eastAsia"/>
          <w:sz w:val="28"/>
          <w:szCs w:val="28"/>
        </w:rPr>
        <w:t xml:space="preserve">下降5.87%</w:t>
      </w:r>
      <w:r>
        <w:rPr>
          <w:rFonts w:hint="eastAsia"/>
          <w:b w:val="0"/>
          <w:bCs w:val="0"/>
          <w:sz w:val="28"/>
          <w:szCs w:val="28"/>
        </w:rPr>
        <w:t xml:space="preserve">，主要原因是</w:t>
      </w:r>
      <w:r>
        <w:rPr>
          <w:rFonts w:hint="eastAsia"/>
          <w:highlight w:val="none"/>
          <w:lang w:val="en-US" w:eastAsia="zh-CN"/>
        </w:rPr>
        <w:t xml:space="preserve">主要原因是本年度较2023年教育支出相对减少。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658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440.77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468.26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减少27.49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下降5.87%</w:t>
      </w:r>
      <w:r>
        <w:rPr>
          <w:rFonts w:ascii="宋体" w:eastAsia="宋体" w:hAnsi="宋体" w:cs="宋体" w:hint="eastAsia"/>
          <w:sz w:val="28"/>
          <w:szCs w:val="28"/>
          <w:u w:color="auto"/>
        </w:rPr>
        <w:t xml:space="preserve">，主要原因是</w:t>
      </w:r>
      <w:r>
        <w:rPr>
          <w:rFonts w:hint="eastAsia"/>
          <w:highlight w:val="none"/>
          <w:lang w:val="en-US" w:eastAsia="zh-CN"/>
        </w:rPr>
        <w:t xml:space="preserve">主要原因是本年度较2023年教育支出相对减少。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658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440.77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468.26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减少27.49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下降5.87%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是本年度较2023年教育支出相对减少。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教育支出、一般公共服务支出、社会保障和就业支出、住房保障支出。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56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420.00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95.29%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工资标准比2023年有所提高，以及教育系统干部职工基础性绩效工资增量基数增加。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9.50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2.16%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减少18.57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减少66.16%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此项支出有在职在编26人，按教育支出预算。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3.13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0.71%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减少7.67%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工会经费计算基数比上年低。</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8.15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1.85%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减少12.90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减少61.28%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此项支出有在职在编26人，按教育支出预算。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271.30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61.55%</w:t>
      </w:r>
      <w:r>
        <w:rPr>
          <w:rFonts w:ascii="宋体" w:eastAsia="宋体" w:hAnsi="宋体" w:cs="宋体"/>
          <w:sz w:val="28"/>
          <w:u w:color="auto"/>
        </w:rPr>
        <w:t xml:space="preserve">,比上年</w:t>
      </w:r>
      <w:r>
        <w:rPr>
          <w:rFonts w:ascii="宋体" w:eastAsia="宋体" w:hAnsi="宋体" w:cs="宋体"/>
          <w:sz w:val="28"/>
          <w:u w:color="auto"/>
        </w:rPr>
        <w:t xml:space="preserve">增长66.79</w:t>
      </w:r>
      <w:r>
        <w:rPr>
          <w:rFonts w:ascii="宋体" w:eastAsia="宋体" w:hAnsi="宋体" w:cs="宋体"/>
          <w:sz w:val="28"/>
          <w:u w:color="auto"/>
        </w:rPr>
        <w:t xml:space="preserve">万元，</w:t>
      </w:r>
      <w:r>
        <w:rPr>
          <w:rFonts w:ascii="宋体" w:eastAsia="宋体" w:hAnsi="宋体" w:cs="宋体"/>
          <w:sz w:val="28"/>
          <w:u w:color="auto"/>
        </w:rPr>
        <w:t xml:space="preserve">增长32.66%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267.01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98.42%</w:t>
      </w:r>
      <w:r>
        <w:rPr>
          <w:rFonts w:ascii="宋体" w:eastAsia="宋体" w:hAnsi="宋体" w:cs="宋体" w:hint="eastAsia"/>
          <w:sz w:val="28"/>
          <w:szCs w:val="28"/>
        </w:rPr>
        <w:t xml:space="preserve">,比上年</w:t>
      </w:r>
      <w:r>
        <w:rPr>
          <w:rFonts w:ascii="宋体" w:eastAsia="宋体" w:hAnsi="宋体" w:cs="宋体"/>
          <w:sz w:val="28"/>
          <w:u w:color="auto"/>
        </w:rPr>
        <w:t xml:space="preserve">增长65.89</w:t>
      </w:r>
      <w:r>
        <w:rPr>
          <w:rFonts w:ascii="宋体" w:eastAsia="宋体" w:hAnsi="宋体" w:cs="宋体"/>
          <w:sz w:val="28"/>
          <w:u w:color="auto"/>
        </w:rPr>
        <w:t xml:space="preserve">万元，</w:t>
      </w:r>
      <w:r>
        <w:rPr>
          <w:rFonts w:ascii="宋体" w:eastAsia="宋体" w:hAnsi="宋体" w:cs="宋体"/>
          <w:sz w:val="28"/>
          <w:u w:color="auto"/>
        </w:rPr>
        <w:t xml:space="preserve">增长32.76%</w:t>
      </w:r>
      <w:r>
        <w:rPr>
          <w:rFonts w:ascii="宋体" w:eastAsia="宋体" w:hAnsi="宋体" w:cs="宋体"/>
          <w:sz w:val="28"/>
          <w:u w:color="auto"/>
        </w:rPr>
        <w:t xml:space="preserve">,主要原因是：工资标准比2023年有所提高，以及教育系统干部职工基础性绩效工资增量基数增加。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3.13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1.15%</w:t>
      </w:r>
      <w:r>
        <w:rPr>
          <w:rFonts w:ascii="宋体" w:eastAsia="宋体" w:hAnsi="宋体" w:cs="宋体" w:hint="eastAsia"/>
          <w:sz w:val="28"/>
          <w:szCs w:val="28"/>
        </w:rPr>
        <w:t xml:space="preserve">,比上年</w:t>
      </w:r>
      <w:r>
        <w:rPr>
          <w:rFonts w:ascii="宋体" w:eastAsia="宋体" w:hAnsi="宋体" w:cs="宋体"/>
          <w:sz w:val="28"/>
          <w:u w:color="auto"/>
        </w:rPr>
        <w:t xml:space="preserve">减少0.26</w:t>
      </w:r>
      <w:r>
        <w:rPr>
          <w:rFonts w:ascii="宋体" w:eastAsia="宋体" w:hAnsi="宋体" w:cs="宋体"/>
          <w:sz w:val="28"/>
          <w:u w:color="auto"/>
        </w:rPr>
        <w:t xml:space="preserve">万元，</w:t>
      </w:r>
      <w:r>
        <w:rPr>
          <w:rFonts w:ascii="宋体" w:eastAsia="宋体" w:hAnsi="宋体" w:cs="宋体"/>
          <w:sz w:val="28"/>
          <w:u w:color="auto"/>
        </w:rPr>
        <w:t xml:space="preserve">减少7.67%</w:t>
      </w:r>
      <w:r>
        <w:rPr>
          <w:rFonts w:ascii="宋体" w:eastAsia="宋体" w:hAnsi="宋体" w:cs="宋体"/>
          <w:sz w:val="28"/>
          <w:u w:color="auto"/>
        </w:rPr>
        <w:t xml:space="preserve">,主要原因是：工会经费计算基数比上年低。</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1.16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0.43%</w:t>
      </w:r>
      <w:r>
        <w:rPr>
          <w:rFonts w:ascii="宋体" w:eastAsia="宋体" w:hAnsi="宋体" w:cs="宋体" w:hint="eastAsia"/>
          <w:sz w:val="28"/>
          <w:szCs w:val="28"/>
        </w:rPr>
        <w:t xml:space="preserve">,比上年</w:t>
      </w:r>
      <w:r>
        <w:rPr>
          <w:rFonts w:ascii="宋体" w:eastAsia="宋体" w:hAnsi="宋体" w:cs="宋体"/>
          <w:sz w:val="28"/>
          <w:u w:color="auto"/>
        </w:rPr>
        <w:t xml:space="preserve">增长1.16</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,主要原因是：本年增加一人退休人员。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169.47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38.45%</w:t>
      </w:r>
      <w:r>
        <w:rPr>
          <w:rFonts w:ascii="宋体" w:eastAsia="宋体" w:hAnsi="宋体" w:cs="宋体" w:hint="eastAsia"/>
          <w:sz w:val="28"/>
          <w:szCs w:val="28"/>
        </w:rPr>
        <w:t xml:space="preserve">,比上年</w:t>
      </w:r>
      <w:r>
        <w:rPr>
          <w:rFonts w:ascii="宋体" w:eastAsia="宋体" w:hAnsi="宋体" w:cs="宋体"/>
          <w:sz w:val="28"/>
          <w:u w:color="auto"/>
        </w:rPr>
        <w:t xml:space="preserve">减少94.27</w:t>
      </w:r>
      <w:r>
        <w:rPr>
          <w:rFonts w:ascii="宋体" w:eastAsia="宋体" w:hAnsi="宋体" w:cs="宋体" w:hint="eastAsia"/>
          <w:sz w:val="28"/>
          <w:szCs w:val="28"/>
        </w:rPr>
        <w:t xml:space="preserve">万元，</w:t>
      </w:r>
      <w:r>
        <w:rPr>
          <w:rFonts w:ascii="宋体" w:eastAsia="宋体" w:hAnsi="宋体" w:cs="宋体"/>
          <w:sz w:val="28"/>
          <w:u w:color="auto"/>
        </w:rPr>
        <w:t xml:space="preserve">减少35.74%</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149.01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87.93%</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减少87.12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减少36.89%</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单位自聘人员工资减少。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20.46</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12.07%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增长1.92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增长10.36%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增加维护费、水电费、邮电费的预算。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减少9.07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减少办公设备购置。</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58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440.77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440.77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468.26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减少27.49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下降5.87%</w:t>
      </w:r>
      <w:r>
        <w:rPr>
          <w:rFonts w:ascii="宋体" w:eastAsia="宋体" w:hAnsi="宋体" w:cs="宋体" w:hint="eastAsia"/>
          <w:sz w:val="28"/>
          <w:szCs w:val="28"/>
        </w:rPr>
        <w:t xml:space="preserve">，主要原因是</w:t>
      </w:r>
      <w:r>
        <w:rPr>
          <w:rFonts w:hint="eastAsia"/>
          <w:highlight w:val="none"/>
          <w:lang w:val="en-US" w:eastAsia="zh-CN"/>
        </w:rPr>
        <w:t xml:space="preserve">本年度较2023年教育支出相对减少。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468.26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减少27.49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下降5.87%</w:t>
      </w:r>
      <w:r>
        <w:rPr>
          <w:rFonts w:ascii="宋体" w:eastAsia="宋体" w:hAnsi="宋体" w:cs="宋体" w:hint="eastAsia"/>
          <w:sz w:val="28"/>
          <w:szCs w:val="28"/>
        </w:rPr>
        <w:t xml:space="preserve">，主要原因是</w:t>
      </w:r>
      <w:r>
        <w:rPr>
          <w:rFonts w:hint="eastAsia"/>
          <w:highlight w:val="none"/>
          <w:lang w:val="en-US" w:eastAsia="zh-CN"/>
        </w:rPr>
        <w:t xml:space="preserve">本年度较2023年教育支出相对减少。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658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440.77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468.26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减少27.49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下降5.87%</w:t>
      </w:r>
      <w:r>
        <w:rPr>
          <w:rFonts w:ascii="宋体" w:eastAsia="宋体" w:hAnsi="宋体" w:cs="宋体" w:hint="eastAsia"/>
          <w:sz w:val="28"/>
          <w:szCs w:val="28"/>
        </w:rPr>
        <w:t xml:space="preserve">，主要原因是</w:t>
      </w:r>
      <w:r>
        <w:rPr>
          <w:rFonts w:hint="eastAsia"/>
          <w:highlight w:val="none"/>
          <w:lang w:val="en-US" w:eastAsia="zh-CN"/>
        </w:rPr>
        <w:t xml:space="preserve">本年度较2023年教育支出相对减少。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3.13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0.71%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3.39</w:t>
      </w:r>
      <w:r>
        <w:rPr>
          <w:rFonts w:ascii="宋体" w:eastAsia="宋体" w:hAnsi="宋体" w:cs="宋体" w:hint="eastAsia"/>
          <w:sz w:val="28"/>
          <w:szCs w:val="28"/>
        </w:rPr>
        <w:t xml:space="preserve">万元，</w:t>
      </w:r>
      <w:r>
        <w:rPr>
          <w:rFonts w:ascii="宋体" w:eastAsia="宋体" w:hAnsi="宋体" w:cs="宋体"/>
          <w:sz w:val="28"/>
          <w:u w:color="auto"/>
        </w:rPr>
        <w:t xml:space="preserve">减少0.26</w:t>
      </w:r>
      <w:r>
        <w:rPr>
          <w:rFonts w:ascii="宋体" w:eastAsia="宋体" w:hAnsi="宋体" w:cs="宋体" w:hint="eastAsia"/>
          <w:sz w:val="28"/>
          <w:szCs w:val="28"/>
        </w:rPr>
        <w:t xml:space="preserve">万元，</w:t>
      </w:r>
      <w:r>
        <w:rPr>
          <w:rFonts w:ascii="宋体" w:eastAsia="宋体" w:hAnsi="宋体" w:cs="宋体"/>
          <w:sz w:val="28"/>
          <w:u w:color="auto"/>
        </w:rPr>
        <w:t xml:space="preserve">减少7.67%</w:t>
      </w:r>
      <w:r>
        <w:rPr>
          <w:rFonts w:ascii="宋体" w:eastAsia="宋体" w:hAnsi="宋体" w:cs="宋体" w:hint="eastAsia"/>
          <w:sz w:val="28"/>
          <w:szCs w:val="28"/>
        </w:rPr>
        <w:t xml:space="preserve">，主要原因是：</w:t>
      </w:r>
      <w:r>
        <w:rPr>
          <w:rFonts w:hint="eastAsia"/>
          <w:highlight w:val="none"/>
        </w:rPr>
        <w:t xml:space="preserve">工会经费计算基数比上年低。</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8.15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1.85%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21.05</w:t>
      </w:r>
      <w:r>
        <w:rPr>
          <w:rFonts w:ascii="宋体" w:eastAsia="宋体" w:hAnsi="宋体" w:cs="宋体" w:hint="eastAsia"/>
          <w:sz w:val="28"/>
          <w:szCs w:val="28"/>
        </w:rPr>
        <w:t xml:space="preserve">万元，</w:t>
      </w:r>
      <w:r>
        <w:rPr>
          <w:rFonts w:ascii="宋体" w:eastAsia="宋体" w:hAnsi="宋体" w:cs="宋体"/>
          <w:sz w:val="28"/>
          <w:u w:color="auto"/>
        </w:rPr>
        <w:t xml:space="preserve">减少12.90</w:t>
      </w:r>
      <w:r>
        <w:rPr>
          <w:rFonts w:ascii="宋体" w:eastAsia="宋体" w:hAnsi="宋体" w:cs="宋体" w:hint="eastAsia"/>
          <w:sz w:val="28"/>
          <w:szCs w:val="28"/>
        </w:rPr>
        <w:t xml:space="preserve">万元，</w:t>
      </w:r>
      <w:r>
        <w:rPr>
          <w:rFonts w:ascii="宋体" w:eastAsia="宋体" w:hAnsi="宋体" w:cs="宋体"/>
          <w:sz w:val="28"/>
          <w:u w:color="auto"/>
        </w:rPr>
        <w:t xml:space="preserve">减少61.28%</w:t>
      </w:r>
      <w:r>
        <w:rPr>
          <w:rFonts w:ascii="宋体" w:eastAsia="宋体" w:hAnsi="宋体" w:cs="宋体" w:hint="eastAsia"/>
          <w:sz w:val="28"/>
          <w:szCs w:val="28"/>
        </w:rPr>
        <w:t xml:space="preserve">，主要原因是：</w:t>
      </w:r>
      <w:r>
        <w:rPr>
          <w:rFonts w:hint="eastAsia"/>
          <w:highlight w:val="none"/>
        </w:rPr>
        <w:t xml:space="preserve">此项支出有在职在编26人，按教育支出预算。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420.00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95.29%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415.75</w:t>
      </w:r>
      <w:r>
        <w:rPr>
          <w:rFonts w:ascii="宋体" w:eastAsia="宋体" w:hAnsi="宋体" w:cs="宋体" w:hint="eastAsia"/>
          <w:sz w:val="28"/>
          <w:szCs w:val="28"/>
        </w:rPr>
        <w:t xml:space="preserve">万元，</w:t>
      </w:r>
      <w:r>
        <w:rPr>
          <w:rFonts w:ascii="宋体" w:eastAsia="宋体" w:hAnsi="宋体" w:cs="宋体"/>
          <w:sz w:val="28"/>
          <w:u w:color="auto"/>
        </w:rPr>
        <w:t xml:space="preserve">增长4.25</w:t>
      </w:r>
      <w:r>
        <w:rPr>
          <w:rFonts w:ascii="宋体" w:eastAsia="宋体" w:hAnsi="宋体" w:cs="宋体" w:hint="eastAsia"/>
          <w:sz w:val="28"/>
          <w:szCs w:val="28"/>
        </w:rPr>
        <w:t xml:space="preserve">万元，</w:t>
      </w:r>
      <w:r>
        <w:rPr>
          <w:rFonts w:ascii="宋体" w:eastAsia="宋体" w:hAnsi="宋体" w:cs="宋体"/>
          <w:sz w:val="28"/>
          <w:u w:color="auto"/>
        </w:rPr>
        <w:t xml:space="preserve">增长1.02%</w:t>
      </w:r>
      <w:r>
        <w:rPr>
          <w:rFonts w:ascii="宋体" w:eastAsia="宋体" w:hAnsi="宋体" w:cs="宋体" w:hint="eastAsia"/>
          <w:sz w:val="28"/>
          <w:szCs w:val="28"/>
        </w:rPr>
        <w:t xml:space="preserve">，主要原因是：</w:t>
      </w:r>
      <w:r>
        <w:rPr>
          <w:rFonts w:hint="eastAsia"/>
          <w:highlight w:val="none"/>
        </w:rPr>
        <w:t xml:space="preserve">工资标准比2023年有所提高，以及教育系统干部职工基础性绩效工资增量基数增加。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9.50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2.16%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28.07</w:t>
      </w:r>
      <w:r>
        <w:rPr>
          <w:rFonts w:ascii="宋体" w:eastAsia="宋体" w:hAnsi="宋体" w:cs="宋体" w:hint="eastAsia"/>
          <w:sz w:val="28"/>
          <w:szCs w:val="28"/>
        </w:rPr>
        <w:t xml:space="preserve">万元，</w:t>
      </w:r>
      <w:r>
        <w:rPr>
          <w:rFonts w:ascii="宋体" w:eastAsia="宋体" w:hAnsi="宋体" w:cs="宋体"/>
          <w:sz w:val="28"/>
          <w:u w:color="auto"/>
        </w:rPr>
        <w:t xml:space="preserve">减少18.57</w:t>
      </w:r>
      <w:r>
        <w:rPr>
          <w:rFonts w:ascii="宋体" w:eastAsia="宋体" w:hAnsi="宋体" w:cs="宋体" w:hint="eastAsia"/>
          <w:sz w:val="28"/>
          <w:szCs w:val="28"/>
        </w:rPr>
        <w:t xml:space="preserve">万元，</w:t>
      </w:r>
      <w:r>
        <w:rPr>
          <w:rFonts w:ascii="宋体" w:eastAsia="宋体" w:hAnsi="宋体" w:cs="宋体"/>
          <w:sz w:val="28"/>
          <w:u w:color="auto"/>
        </w:rPr>
        <w:t xml:space="preserve">减少66.16%</w:t>
      </w:r>
      <w:r>
        <w:rPr>
          <w:rFonts w:ascii="宋体" w:eastAsia="宋体" w:hAnsi="宋体" w:cs="宋体" w:hint="eastAsia"/>
          <w:sz w:val="28"/>
          <w:szCs w:val="28"/>
        </w:rPr>
        <w:t xml:space="preserve">，主要原因是：</w:t>
      </w:r>
      <w:r>
        <w:rPr>
          <w:rFonts w:hint="eastAsia"/>
          <w:highlight w:val="none"/>
        </w:rPr>
        <w:t xml:space="preserve">此项支出有在职在编26人，按教育支出预算。</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658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271.30</w:t>
      </w:r>
      <w:r>
        <w:rPr>
          <w:rFonts w:hint="eastAsia"/>
        </w:rPr>
        <w:t xml:space="preserve">万元，较2023年度预算数</w:t>
      </w:r>
      <w:r>
        <w:rPr>
          <w:rFonts w:hint="eastAsia"/>
          <w:lang w:val="en-US" w:eastAsia="zh-CN"/>
        </w:rPr>
        <w:t xml:space="preserve">204.51</w:t>
      </w:r>
      <w:r>
        <w:rPr>
          <w:rFonts w:hint="eastAsia"/>
        </w:rPr>
        <w:t xml:space="preserve">万元</w:t>
      </w:r>
      <w:r>
        <w:rPr>
          <w:rFonts w:hint="eastAsia"/>
          <w:lang w:val="en-US" w:eastAsia="zh-CN"/>
        </w:rPr>
        <w:t xml:space="preserve">,</w:t>
      </w:r>
      <w:r>
        <w:rPr>
          <w:u w:color="auto"/>
        </w:rPr>
        <w:t xml:space="preserve">增加66.79</w:t>
      </w:r>
      <w:r>
        <w:rPr>
          <w:rFonts w:hint="eastAsia"/>
        </w:rPr>
        <w:t xml:space="preserve">万元，</w:t>
      </w:r>
      <w:r>
        <w:rPr>
          <w:rFonts w:hint="eastAsia"/>
          <w:lang w:val="en-US" w:eastAsia="zh-CN"/>
        </w:rPr>
        <w:t xml:space="preserve">增长32.66%</w:t>
      </w:r>
      <w:r>
        <w:rPr>
          <w:rFonts w:hint="eastAsia"/>
        </w:rPr>
        <w:t xml:space="preserve">，主要原因是</w:t>
      </w:r>
      <w:r>
        <w:rPr>
          <w:rFonts w:hint="eastAsia"/>
          <w:highlight w:val="none"/>
          <w:lang w:val="en-US" w:eastAsia="zh-CN"/>
        </w:rPr>
        <w:t xml:space="preserve">工资标准比2023年有所提高，以及教育系统干部职工基础性绩效工资增量基数增加。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267.01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98.42%</w:t>
      </w:r>
      <w:r>
        <w:rPr>
          <w:rFonts w:hint="eastAsia"/>
        </w:rPr>
        <w:t xml:space="preserve">，较2023年度预算数</w:t>
      </w:r>
      <w:r>
        <w:rPr>
          <w:rFonts w:hint="eastAsia"/>
          <w:lang w:val="en-US" w:eastAsia="zh-CN"/>
        </w:rPr>
        <w:t xml:space="preserve">201.12</w:t>
      </w:r>
      <w:r>
        <w:rPr>
          <w:rFonts w:hint="eastAsia"/>
        </w:rPr>
        <w:t xml:space="preserve">万元，</w:t>
      </w:r>
      <w:r>
        <w:rPr>
          <w:rFonts w:hint="eastAsia"/>
          <w:lang w:val="en-US" w:eastAsia="zh-CN"/>
        </w:rPr>
        <w:t xml:space="preserve">增长65.89</w:t>
      </w:r>
      <w:r>
        <w:rPr>
          <w:rFonts w:hint="eastAsia"/>
        </w:rPr>
        <w:t xml:space="preserve">万元，</w:t>
      </w:r>
      <w:r>
        <w:rPr>
          <w:rFonts w:hint="eastAsia"/>
          <w:lang w:val="en-US" w:eastAsia="zh-CN"/>
        </w:rPr>
        <w:t xml:space="preserve">增长32.76%</w:t>
      </w:r>
      <w:r>
        <w:rPr>
          <w:rFonts w:hint="eastAsia"/>
        </w:rPr>
        <w:t xml:space="preserve">，主要原因是：</w:t>
      </w:r>
      <w:r>
        <w:rPr>
          <w:rFonts w:hint="eastAsia"/>
          <w:highlight w:val="none"/>
        </w:rPr>
        <w:t xml:space="preserve">工资标准比2023年有所提高，以及教育系统干部职工基础性绩效工资增量基数增加。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3.13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1.15%</w:t>
      </w:r>
      <w:r>
        <w:rPr>
          <w:rFonts w:hint="eastAsia"/>
        </w:rPr>
        <w:t xml:space="preserve">，较2023年度预算数</w:t>
      </w:r>
      <w:r>
        <w:rPr>
          <w:rFonts w:hint="eastAsia"/>
          <w:lang w:val="en-US" w:eastAsia="zh-CN"/>
        </w:rPr>
        <w:t xml:space="preserve">3.39</w:t>
      </w:r>
      <w:r>
        <w:rPr>
          <w:rFonts w:hint="eastAsia"/>
        </w:rPr>
        <w:t xml:space="preserve">万元，</w:t>
      </w:r>
      <w:r>
        <w:rPr>
          <w:rFonts w:hint="eastAsia"/>
          <w:lang w:val="en-US" w:eastAsia="zh-CN"/>
        </w:rPr>
        <w:t xml:space="preserve">减少0.26</w:t>
      </w:r>
      <w:r>
        <w:rPr>
          <w:rFonts w:hint="eastAsia"/>
        </w:rPr>
        <w:t xml:space="preserve">万元，</w:t>
      </w:r>
      <w:r>
        <w:rPr>
          <w:rFonts w:hint="eastAsia"/>
          <w:lang w:val="en-US" w:eastAsia="zh-CN"/>
        </w:rPr>
        <w:t xml:space="preserve">减少7.67%</w:t>
      </w:r>
      <w:r>
        <w:rPr>
          <w:rFonts w:hint="eastAsia"/>
        </w:rPr>
        <w:t xml:space="preserve">，主要原因是：</w:t>
      </w:r>
      <w:r>
        <w:rPr>
          <w:rFonts w:hint="eastAsia"/>
          <w:highlight w:val="none"/>
        </w:rPr>
        <w:t xml:space="preserve">工会经费计算基数比上年低。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1.16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0.43%</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增长1.16</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本年度增加一人退休。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58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2024年本单位无“三公”经费预算支出。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2024年本单位无公务接待费预算支出。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2024年本单位无公务用车购置费及运行费预算支出。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2024年本单位无公务用车购置费及运行费预算支出。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2024年本单位无政府性基金预算支出。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2024年本单位无国有资本经营预算支出。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3.13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3.39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减少0.26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下降7.67%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工会经费计算基数比上年低。</w:t>
      </w:r>
      <w:r>
        <w:rPr>
          <w:rFonts w:cs="宋体" w:hint="eastAsia"/>
          <w:sz w:val="28"/>
          <w:szCs w:val="28"/>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主要用于：无政府采购预算安排。</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4</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169.47</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2024年我部门年初预算经费(教育保育费)总体绩效目标:通过2024年年初经费保障幼儿园各项工作正常运转、保障辖区内幼儿受到良好教育，从而提高幼儿家长对于幼儿园的满意度、教师的幸福感、获得感。实现师资力量和幼儿园环境达到社会认可的学前教育。</w:t>
      </w:r>
    </w:p>
    <w:p>
      <w:pPr>
        <w:pStyle w:val="Bodytext|1"/>
        <w:spacing w:line="624" w:lineRule="exact"/>
        <w:ind w:left="0" w:firstLine="0" w:leftChars="0" w:firstLineChars="0"/>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环江毛南族自治县第五幼儿园</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31"/>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环江毛南族自治县第五幼儿园</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429.30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429.30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9.50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429.30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440.77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11.47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440.77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440.77</w:t>
            </w:r>
          </w:p>
        </w:tc>
      </w:tr>
    </w:tbl>
    <w:p>
      <w:pPr>
        <w:pStyle w:val="Tablecaption|1"/>
        <w:ind w:left="101"/>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r>
        <w:t xml:space="preserve">注：报表金额单位转换时可能存在四舍五入尾数误差。</w:t>
      </w: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环江毛南族自治县第五幼儿园</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201006</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环江毛南族自治县第五幼儿园</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440.77</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429.30</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429.30</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11.47</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11.47</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3"/>
      <w:bookmarkStart w:id="20" w:name="bookmark41"/>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环江毛南族自治县第五幼儿园</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440.77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271.30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169.47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440.77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271.30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169.47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420.00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250.52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169.47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9.50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8.15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8.15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环江毛南族自治县第五幼儿园</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429.30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429.30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9.50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429.30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440.77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11.47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440.77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440.77</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环江毛南族自治县第五幼儿园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201006</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440.77</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271.30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268.17</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3.13</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169.47</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3.13</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3.13</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3.13</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学前教育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420.00</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250.52</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250.52</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169.47</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9.50</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9.50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9.50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8.15</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8.15</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8.15</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rPr>
          <w:lang w:eastAsia="zh-CN"/>
        </w:rPr>
      </w:pPr>
      <w:r>
        <w:br w:type="page"/>
      </w: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环江毛南族自治县第五幼儿园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271.30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268.17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267.01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267.01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26.01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26.01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52.91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52.91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45.31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45.31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9.50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28.47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28.47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98.53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98.53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30214</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租赁费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rPr>
          <w:lang w:eastAsia="zh-CN"/>
        </w:rPr>
      </w:pPr>
      <w:r>
        <w:br w:type="page"/>
      </w: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5"/>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环江毛南族自治县第五幼儿园</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201006</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r>
        <w:br w:type="page"/>
      </w: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环江毛南族自治县第五幼儿园</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r>
        <w:br w:type="page"/>
      </w:r>
    </w:p>
    <w:p>
      <w:pPr>
        <w:pStyle w:val="Tablecaption|1"/>
        <w:bidi w:val="0"/>
        <w:jc w:val="center"/>
        <w:rPr>
          <w:sz w:val="28"/>
          <w:szCs w:val="28"/>
        </w:rPr>
      </w:pPr>
      <w:r>
        <w:rPr>
          <w:sz w:val="28"/>
          <w:szCs w:val="28"/>
        </w:rPr>
        <w:t xml:space="preserve">国有资本经营预算支出情况表</w:t>
      </w:r>
    </w:p>
    <w:tbl>
      <w:tblPr>
        <w:tblStyle w:val="TableGrid"/>
        <w:tblpPr w:leftFromText="180" w:rightFromText="180" w:vertAnchor="text" w:horzAnchor="page" w:tblpX="707" w:tblpY="36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9"/>
        <w:gridCol w:w="2155"/>
        <w:gridCol w:w="2156"/>
        <w:gridCol w:w="2259"/>
        <w:gridCol w:w="2155"/>
        <w:gridCol w:w="2155"/>
        <w:gridCol w:w="21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rPr>
              <w:t xml:space="preserve">单位名称：</w:t>
            </w:r>
            <w:r>
              <w:rPr>
                <w:rFonts w:ascii="宋体" w:eastAsia="宋体" w:hAnsi="宋体" w:cs="宋体" w:hint="eastAsia"/>
                <w:lang w:eastAsia="zh-CN"/>
              </w:rPr>
              <w:t xml:space="preserve">环江毛南族自治县第五幼儿园</w:t>
            </w:r>
            <w:r>
              <w:rPr>
                <w:rFonts w:ascii="宋体" w:eastAsia="宋体" w:hAnsi="宋体" w:cs="宋体" w:hint="eastAsia"/>
              </w:rPr>
              <w:tab/>
            </w:r>
            <w:r>
              <w:rPr>
                <w:rFonts w:ascii="宋体" w:eastAsia="宋体" w:hAnsi="宋体" w:cs="宋体" w:hint="eastAsia"/>
              </w:rPr>
              <w:t xml:space="preserve">单位：万元</w:t>
            </w:r>
          </w:p>
        </w:tc>
        <w:tc>
          <w:tcPr>
            <w:tcW w:w="2163" w:type="dxa"/>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科目编码</w:t>
            </w:r>
          </w:p>
        </w:tc>
        <w:tc>
          <w:tcPr>
            <w:tcW w:w="2161"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部门（单位）代码</w:t>
            </w:r>
          </w:p>
        </w:tc>
        <w:tc>
          <w:tcPr>
            <w:tcW w:w="2162"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部门（单位）名称（功能分类科目名称）</w:t>
            </w: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基本支出</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项目支出</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rFonts w:ascii="宋体" w:eastAsia="宋体" w:hAnsi="宋体" w:cs="宋体" w:hint="eastAsia"/>
                <w:vertAlign w:val="baseline"/>
              </w:rPr>
            </w:pPr>
          </w:p>
        </w:tc>
        <w:tc>
          <w:tcPr>
            <w:tcW w:w="2161" w:type="dxa"/>
            <w:vMerge/>
          </w:tcPr>
          <w:p>
            <w:pPr>
              <w:pStyle w:val="Tablecaption|1"/>
              <w:bidi w:val="0"/>
              <w:jc w:val="both"/>
              <w:rPr>
                <w:rFonts w:ascii="宋体" w:eastAsia="宋体" w:hAnsi="宋体" w:cs="宋体" w:hint="eastAsia"/>
                <w:vertAlign w:val="baseline"/>
              </w:rPr>
            </w:pPr>
          </w:p>
        </w:tc>
        <w:tc>
          <w:tcPr>
            <w:tcW w:w="2162" w:type="dxa"/>
            <w:vMerge/>
          </w:tcPr>
          <w:p>
            <w:pPr>
              <w:pStyle w:val="Tablecaption|1"/>
              <w:bidi w:val="0"/>
              <w:jc w:val="both"/>
              <w:rPr>
                <w:rFonts w:ascii="宋体" w:eastAsia="宋体" w:hAnsi="宋体" w:cs="宋体" w:hint="eastAsia"/>
                <w:vertAlign w:val="baseline"/>
              </w:rPr>
            </w:pP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1</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2</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3</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rFonts w:ascii="宋体" w:eastAsia="宋体" w:hAnsi="宋体" w:cs="宋体" w:hint="eastAsia"/>
                <w:vertAlign w:val="baseline"/>
              </w:rPr>
            </w:pPr>
          </w:p>
        </w:tc>
        <w:tc>
          <w:tcPr>
            <w:tcW w:w="2161" w:type="dxa"/>
          </w:tcPr>
          <w:p>
            <w:pPr>
              <w:jc w:val="left"/>
              <w:rPr>
                <w:rFonts w:ascii="宋体" w:eastAsia="宋体" w:hAnsi="宋体" w:cs="宋体" w:hint="eastAsia"/>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222" w:type="dxa"/>
            <w:vAlign w:val="center"/>
          </w:tcPr>
          <w:p>
            <w:pPr>
              <w:pStyle w:val="Other|1"/>
              <w:spacing w:line="240" w:lineRule="auto"/>
              <w:ind w:left="1700" w:firstLine="0" w:leftChars="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3"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rFonts w:ascii="宋体" w:eastAsia="宋体" w:hAnsi="宋体" w:cs="宋体" w:hint="eastAsia"/>
                <w:vertAlign w:val="baseline"/>
              </w:rPr>
            </w:pPr>
          </w:p>
        </w:tc>
      </w:tr>
    </w:tbl>
    <w:p>
      <w:pPr>
        <w:pStyle w:val="Tablecaption|1"/>
        <w:bidi w:val="0"/>
        <w:jc w:val="center"/>
        <w:rPr>
          <w:sz w:val="28"/>
          <w:szCs w:val="28"/>
        </w:rPr>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auto" w:val="0"/>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环江毛南族自治县第五幼儿园</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环江毛南族自治县第五幼儿园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环江县第五幼儿园年初预算经费（非三保））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保障学校各项工作正常运转、保障辖区内幼儿受到好的教育，从而提高幼儿家长对于学校的满意度和教师的幸福感。</w:t>
            </w:r>
            <w:bookmarkStart w:id="31" w:name="_GoBack"/>
            <w:bookmarkEnd w:id="31"/>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环江毛南族自治县第五幼儿园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学前教育质量提升资金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5.95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项目的实施，保障学前教育学校的日常运转，保障学前教育教学正常开展，不断提高家长送子女入学的积极性。不断提高保障标准和保障水平，学前教育学校的基础设施、教育教学设备不断改善，促进了学校办学水平的提高，促进了学前教育学校的发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环江毛南族自治县第五幼儿园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普惠性民办幼儿园奖补中央补助资金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通过普惠幼儿园奖补资金保障各项工作正常运转，改善办学条件。</w:t>
            </w:r>
            <w:bookmarkEnd w:id="31"/>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环江毛南族自治县第五幼儿园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学前教育免除保教费自治区级补助资金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通过项目的实施，减轻原学前教育建档立卡贫困户家庭的就学负担，使原学前教育建档立卡贫困户幼儿顺利入园。</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8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182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658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183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659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183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6592"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183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6593"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183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9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183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58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83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59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83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hIsBSKz2rtI9MFYCm5Uz4w==" w:hash="JQPI1ORT/bFEKEmzCFSheJacLOknVlp0wthg5rm2qv4n2TFJBZFeoxMMPYGPtvkKAIBaY8Vki81HD0mK4Xyc4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440.77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3.13</c:v>
                </c:pt>
                <c:pt idx="1">
                  <c:v>408.52</c:v>
                </c:pt>
                <c:pt idx="2">
                  <c:v>9.5</c:v>
                </c:pt>
                <c:pt idx="3">
                  <c:v>8.15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468.26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440.77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271.3</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158.0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3.13</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268.17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268.17</c:v>
                </c:pt>
                <c:pt idx="1">
                  <c:v>3.13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2024-03-06T02:48:26Z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12DC9CEE36A04FED99CEAB3C4FE7F44F_13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2024-03-07T01:04:38Z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12DC9CEE36A04FED99CEAB3C4FE7F44F_13</vt:lpstr>
  </property>
</Properties>
</file>