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环江毛南族自治县大才乡中心小学</w:t>
      </w:r>
    </w:p>
    <w:p>
      <w:pPr>
        <w:pStyle w:val="Bodytext|5"/>
        <w:jc w:val="center"/>
        <w:rPr>
          <w:rFonts w:eastAsia="宋体" w:eastAsiaTheme="majorEastAsia" w:hint="eastAsia"/>
          <w:sz w:val="56"/>
          <w:szCs w:val="56"/>
          <w:lang w:val="en-US" w:eastAsia="zh-CN"/>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val="en-US"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r>
        <w:rPr>
          <w:rFonts w:ascii="宋体" w:eastAsia="宋体" w:hAnsi="宋体" w:asciiTheme="majorEastAsia" w:eastAsiaTheme="majorEastAsia" w:hAnsiTheme="majorEastAsia" w:cs="Times New Roman" w:cstheme="majorEastAsia" w:hint="eastAsia"/>
          <w:sz w:val="56"/>
          <w:szCs w:val="56"/>
          <w:lang w:val="en-US" w:eastAsia="zh-CN"/>
        </w:rPr>
        <w:t xml:space="preserve">公开</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环江毛南族自治县大才乡中心小学</w:t>
      </w:r>
      <w:r>
        <w:rPr>
          <w:u w:color="auto"/>
        </w:rPr>
        <w:t xml:space="preserve">单位</w:t>
      </w:r>
      <w:r>
        <w:t xml:space="preserve">概况</w:t>
      </w:r>
    </w:p>
    <w:p>
      <w:pPr>
        <w:pStyle w:val="Bodytext|2"/>
        <w:jc w:val="left"/>
        <w:rPr>
          <w:rFonts w:hint="eastAsia"/>
          <w:b w:val="0"/>
          <w:bCs w:val="0"/>
          <w:lang w:val="en-US" w:eastAsia="zh-CN"/>
        </w:rPr>
      </w:pPr>
      <w:r>
        <w:rPr>
          <w:rFonts w:hint="eastAsia"/>
          <w:b w:val="0"/>
          <w:bCs w:val="0"/>
          <w:lang w:val="en-US" w:eastAsia="zh-CN"/>
        </w:rPr>
        <w:t xml:space="preserve">一、主要职责</w:t>
      </w:r>
    </w:p>
    <w:p>
      <w:pPr>
        <w:pStyle w:val="Bodytext|2"/>
        <w:jc w:val="left"/>
        <w:rPr>
          <w:rFonts w:hint="eastAsia"/>
          <w:b w:val="0"/>
          <w:bCs w:val="0"/>
        </w:rPr>
      </w:pPr>
      <w:r>
        <w:rPr>
          <w:rFonts w:hint="eastAsia"/>
          <w:b w:val="0"/>
          <w:bCs w:val="0"/>
          <w:lang w:val="en-US" w:eastAsia="zh-CN"/>
        </w:rPr>
        <w:t xml:space="preserve">二、</w:t>
      </w:r>
      <w:r>
        <w:rPr>
          <w:rFonts w:hint="eastAsia"/>
          <w:b w:val="0"/>
          <w:bCs w:val="0"/>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环江毛南族自治县大才乡中心小学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环江毛南族自治县大才乡中心小学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环江毛南族自治县大才乡中心小学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（一）贯彻执行党和国家的教育方针、政策和法律法规；拟订全校教育改革与发展规划并组织实施。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（二）编制本校教育事业发展规划并检查实施情况。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（三）督促检查全校贯彻执行教育方针、政策、法令、法规和上级的各项规定；评估指导全校教育教学工作。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（四）负责推进全校义务教育均衡发展和促进教育公平，负责义务教育的宏观指导与协调。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（五）负责全校教育系统校长队伍、人才队伍和教师队伍建设，包括校长岗位培训、后备干部队伍建设、教师学历教育、继续教育等。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（六）负责组织全校做好招生录取工作和学籍管理工作。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（七）按照中央关于全面推进素质教育要求，负责教育教学管理、教育教学改革及教育教学科学研究工作，检查指导全校实施素质教育工作，并组织推广先进的教育教学经验。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（八）检查指导学校教育教学设备的装备、管理和使用工作。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（九）检查指导全校开展信息化教学工作。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（十）负责全校教师初、中、高级专业技术职务资格的申报工作。按照管理权限对教师进行考核、聘任、奖惩、晋升等工作。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（十一）负责监督审计全校教育经费和教育基建经费拨付及教育附加费和教育费附加的征收、管理与使用工作。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（十二）负责全校学校教学教育常规管理评估工作，指导全校各学校德育、体育、卫生、艺术、安全工作以及团组织和少先队工作。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（十三）负责指导全校学生资助管理工作。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（十四）完成上级各部门交办的其他工作。</w:t>
      </w:r>
    </w:p>
    <w:p>
      <w:pPr>
        <w:pStyle w:val="Bodytext|1"/>
        <w:spacing w:line="623" w:lineRule="exact"/>
        <w:ind w:left="0" w:firstLine="560" w:leftChars="0" w:firstLineChars="200"/>
        <w:jc w:val="left"/>
        <w:rPr>
          <w:rFonts w:hint="default"/>
          <w:highlight w:val="yellow"/>
          <w:lang w:val="en-US" w:eastAsia="zh-CN"/>
        </w:rPr>
      </w:pP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人员构成情况:</w:t>
      </w:r>
    </w:p>
    <w:p>
      <w:pPr>
        <w:pStyle w:val="Bodytext|1"/>
        <w:spacing w:line="623" w:lineRule="exact"/>
        <w:ind w:left="0" w:firstLine="560" w:leftChars="0" w:firstLineChars="200"/>
        <w:jc w:val="left"/>
        <w:rPr>
          <w:rFonts w:hint="eastAsia"/>
          <w:highlight w:val="none"/>
          <w:lang w:val="en-US" w:eastAsia="zh-CN"/>
        </w:rPr>
      </w:pPr>
      <w:r>
        <w:rPr>
          <w:rFonts w:hint="eastAsia"/>
          <w:highlight w:val="none"/>
          <w:lang w:val="en-US" w:eastAsia="zh-CN"/>
        </w:rPr>
        <w:t xml:space="preserve">人员编制总数为41人，其中行政编制0人，事业编制40人，机关后勤服务中心聘用人员控制数0人。实有财政供养人数88人，其中行政在职0人，事业在职43人，离退休人员45人（其中离休0人）。编外在职实有人数3人。</w:t>
      </w: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9"/>
      <w:bookmarkStart w:id="9" w:name="bookmark68"/>
      <w:bookmarkStart w:id="10" w:name="bookmark26"/>
      <w:bookmarkStart w:id="11" w:name="bookmark28"/>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环江毛南族自治县大才乡中心小学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705.59</w:t>
      </w:r>
      <w:r>
        <w:rPr>
          <w:rFonts w:hint="eastAsia"/>
          <w:b w:val="0"/>
          <w:bCs w:val="0"/>
          <w:sz w:val="28"/>
          <w:szCs w:val="28"/>
        </w:rPr>
        <w:t xml:space="preserve">万元，总支出</w:t>
      </w:r>
      <w:r>
        <w:rPr>
          <w:rFonts w:hint="eastAsia"/>
          <w:sz w:val="28"/>
          <w:szCs w:val="28"/>
          <w:lang w:val="en-US" w:eastAsia="zh-CN"/>
        </w:rPr>
        <w:t xml:space="preserve">705.59</w:t>
      </w:r>
      <w:r>
        <w:rPr>
          <w:rFonts w:hint="eastAsia"/>
          <w:b w:val="0"/>
          <w:bCs w:val="0"/>
          <w:sz w:val="28"/>
          <w:szCs w:val="28"/>
        </w:rPr>
        <w:t xml:space="preserve">万元。总收入较2023年度预算数</w:t>
      </w:r>
      <w:r>
        <w:rPr>
          <w:rFonts w:hint="eastAsia"/>
          <w:sz w:val="28"/>
          <w:szCs w:val="28"/>
          <w:lang w:val="en-US" w:eastAsia="zh-CN"/>
        </w:rPr>
        <w:t xml:space="preserve">879.37</w:t>
      </w:r>
      <w:r>
        <w:rPr>
          <w:rFonts w:hint="eastAsia"/>
          <w:b w:val="0"/>
          <w:bCs w:val="0"/>
          <w:sz w:val="28"/>
          <w:szCs w:val="28"/>
        </w:rPr>
        <w:t xml:space="preserve">万元，</w:t>
      </w:r>
      <w:r>
        <w:rPr>
          <w:rFonts w:hint="eastAsia"/>
          <w:sz w:val="28"/>
          <w:szCs w:val="28"/>
        </w:rPr>
        <w:t xml:space="preserve">减少173.78</w:t>
      </w:r>
      <w:r>
        <w:rPr>
          <w:rFonts w:hint="eastAsia"/>
          <w:b w:val="0"/>
          <w:bCs w:val="0"/>
          <w:sz w:val="28"/>
          <w:szCs w:val="28"/>
        </w:rPr>
        <w:t xml:space="preserve">万元，</w:t>
      </w:r>
      <w:r>
        <w:rPr>
          <w:rFonts w:hint="eastAsia"/>
          <w:sz w:val="28"/>
          <w:szCs w:val="28"/>
        </w:rPr>
        <w:t xml:space="preserve">下降19.76%</w:t>
      </w:r>
      <w:r>
        <w:rPr>
          <w:rFonts w:hint="eastAsia"/>
          <w:b w:val="0"/>
          <w:bCs w:val="0"/>
          <w:sz w:val="28"/>
          <w:szCs w:val="28"/>
        </w:rPr>
        <w:t xml:space="preserve">，主要原因是</w:t>
      </w:r>
      <w:r>
        <w:rPr>
          <w:rFonts w:hint="eastAsia"/>
          <w:highlight w:val="none"/>
          <w:lang w:val="en-US" w:eastAsia="zh-CN"/>
        </w:rPr>
        <w:t xml:space="preserve">1、学生数减少，公用经费减少。2、教师调出和退休，总的工资和五险等减少</w:t>
      </w:r>
      <w:r>
        <w:rPr>
          <w:rFonts w:hint="eastAsia"/>
          <w:b w:val="0"/>
          <w:bCs w:val="0"/>
          <w:sz w:val="28"/>
          <w:szCs w:val="28"/>
        </w:rPr>
        <w:t xml:space="preserve">。总支出较2023年度预算数</w:t>
      </w:r>
      <w:r>
        <w:rPr>
          <w:rFonts w:hint="eastAsia"/>
          <w:sz w:val="28"/>
          <w:szCs w:val="28"/>
          <w:lang w:val="en-US" w:eastAsia="zh-CN"/>
        </w:rPr>
        <w:t xml:space="preserve">879.37</w:t>
      </w:r>
      <w:r>
        <w:rPr>
          <w:rFonts w:hint="eastAsia"/>
          <w:b w:val="0"/>
          <w:bCs w:val="0"/>
          <w:sz w:val="28"/>
          <w:szCs w:val="28"/>
        </w:rPr>
        <w:t xml:space="preserve">万元，</w:t>
      </w:r>
      <w:r>
        <w:rPr>
          <w:rFonts w:hint="eastAsia"/>
          <w:sz w:val="28"/>
          <w:szCs w:val="28"/>
        </w:rPr>
        <w:t xml:space="preserve">减少173.78</w:t>
      </w:r>
      <w:r>
        <w:rPr>
          <w:rFonts w:hint="eastAsia"/>
          <w:b w:val="0"/>
          <w:bCs w:val="0"/>
          <w:sz w:val="28"/>
          <w:szCs w:val="28"/>
        </w:rPr>
        <w:t xml:space="preserve">万元，</w:t>
      </w:r>
      <w:r>
        <w:rPr>
          <w:rFonts w:hint="eastAsia"/>
          <w:sz w:val="28"/>
          <w:szCs w:val="28"/>
        </w:rPr>
        <w:t xml:space="preserve">下降19.76%</w:t>
      </w:r>
      <w:r>
        <w:rPr>
          <w:rFonts w:hint="eastAsia"/>
          <w:b w:val="0"/>
          <w:bCs w:val="0"/>
          <w:sz w:val="28"/>
          <w:szCs w:val="28"/>
        </w:rPr>
        <w:t xml:space="preserve">，主要原因是</w:t>
      </w:r>
      <w:r>
        <w:rPr>
          <w:rFonts w:hint="eastAsia"/>
          <w:highlight w:val="none"/>
          <w:lang w:val="en-US" w:eastAsia="zh-CN"/>
        </w:rPr>
        <w:t xml:space="preserve">学生数及教师数减少，总的支出相对减少。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77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705.59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879.37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减少173.78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下降19.76%</w:t>
      </w:r>
      <w:r>
        <w:rPr>
          <w:rFonts w:ascii="宋体" w:eastAsia="宋体" w:hAnsi="宋体" w:cs="宋体" w:hint="eastAsia"/>
          <w:sz w:val="28"/>
          <w:szCs w:val="28"/>
          <w:u w:color="auto"/>
        </w:rPr>
        <w:t xml:space="preserve">，主要原因是</w:t>
      </w:r>
      <w:r>
        <w:rPr>
          <w:rFonts w:hint="eastAsia"/>
          <w:highlight w:val="none"/>
          <w:lang w:val="en-US" w:eastAsia="zh-CN"/>
        </w:rPr>
        <w:t xml:space="preserve">1、学生数减少，公用经费减少。2、教师调出和退休，总的工资和五险等减少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77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705.59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879.37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减少173.78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下降19.76%</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教师调出和退休，总的工资和五险等减少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一般公共服务支出、教育支出、社会保障和就业支出、住房保障支出和其他支出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56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573.05</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81.22%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减少111.45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减少16.28%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教师调出和退休，总的工资和五险等减少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8.79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1.25%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减少29.11%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教师退休及转出，工会经费基数低</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彩票公益金根据上级的预算规划拨款，本单位在做2024年预算时没确定上级是否还有指标，预算数为“0”</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67.36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9.55%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减少35.96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减少34.80%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教师调出和退休，工资总数较去年少，所缴的社会保障金少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56.38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7.99%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减少21.11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减少27.24%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教师调出和退休，住房公积金基数总数较2023年低</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691.12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97.95%</w:t>
      </w:r>
      <w:r>
        <w:rPr>
          <w:rFonts w:ascii="宋体" w:eastAsia="宋体" w:hAnsi="宋体" w:cs="宋体"/>
          <w:sz w:val="28"/>
          <w:u w:color="auto"/>
        </w:rPr>
        <w:t xml:space="preserve">,比上年</w:t>
      </w:r>
      <w:r>
        <w:rPr>
          <w:rFonts w:ascii="宋体" w:eastAsia="宋体" w:hAnsi="宋体" w:cs="宋体"/>
          <w:sz w:val="28"/>
          <w:u w:color="auto"/>
        </w:rPr>
        <w:t xml:space="preserve">减少152.01</w:t>
      </w:r>
      <w:r>
        <w:rPr>
          <w:rFonts w:ascii="宋体" w:eastAsia="宋体" w:hAnsi="宋体" w:cs="宋体"/>
          <w:sz w:val="28"/>
          <w:u w:color="auto"/>
        </w:rPr>
        <w:t xml:space="preserve">万元，</w:t>
      </w:r>
      <w:r>
        <w:rPr>
          <w:rFonts w:ascii="宋体" w:eastAsia="宋体" w:hAnsi="宋体" w:cs="宋体"/>
          <w:sz w:val="28"/>
          <w:u w:color="auto"/>
        </w:rPr>
        <w:t xml:space="preserve">减少18.03%</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622.61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90.09%</w:t>
      </w:r>
      <w:r>
        <w:rPr>
          <w:rFonts w:ascii="宋体" w:eastAsia="宋体" w:hAnsi="宋体" w:cs="宋体" w:hint="eastAsia"/>
          <w:sz w:val="28"/>
          <w:szCs w:val="28"/>
        </w:rPr>
        <w:t xml:space="preserve">,比上年</w:t>
      </w:r>
      <w:r>
        <w:rPr>
          <w:rFonts w:ascii="宋体" w:eastAsia="宋体" w:hAnsi="宋体" w:cs="宋体"/>
          <w:sz w:val="28"/>
          <w:u w:color="auto"/>
        </w:rPr>
        <w:t xml:space="preserve">减少171.77</w:t>
      </w:r>
      <w:r>
        <w:rPr>
          <w:rFonts w:ascii="宋体" w:eastAsia="宋体" w:hAnsi="宋体" w:cs="宋体"/>
          <w:sz w:val="28"/>
          <w:u w:color="auto"/>
        </w:rPr>
        <w:t xml:space="preserve">万元，</w:t>
      </w:r>
      <w:r>
        <w:rPr>
          <w:rFonts w:ascii="宋体" w:eastAsia="宋体" w:hAnsi="宋体" w:cs="宋体"/>
          <w:sz w:val="28"/>
          <w:u w:color="auto"/>
        </w:rPr>
        <w:t xml:space="preserve">减少21.62%</w:t>
      </w:r>
      <w:r>
        <w:rPr>
          <w:rFonts w:ascii="宋体" w:eastAsia="宋体" w:hAnsi="宋体" w:cs="宋体"/>
          <w:sz w:val="28"/>
          <w:u w:color="auto"/>
        </w:rPr>
        <w:t xml:space="preserve">,主要原因是：教师调出和退休，在职总人数减少，虽然教师个人工资提高了，但总人数减少了，工资福利支出也就相对减少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8.79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1.27%</w:t>
      </w:r>
      <w:r>
        <w:rPr>
          <w:rFonts w:ascii="宋体" w:eastAsia="宋体" w:hAnsi="宋体" w:cs="宋体" w:hint="eastAsia"/>
          <w:sz w:val="28"/>
          <w:szCs w:val="28"/>
        </w:rPr>
        <w:t xml:space="preserve">,比上年</w:t>
      </w:r>
      <w:r>
        <w:rPr>
          <w:rFonts w:ascii="宋体" w:eastAsia="宋体" w:hAnsi="宋体" w:cs="宋体"/>
          <w:sz w:val="28"/>
          <w:u w:color="auto"/>
        </w:rPr>
        <w:t xml:space="preserve">减少3.75</w:t>
      </w:r>
      <w:r>
        <w:rPr>
          <w:rFonts w:ascii="宋体" w:eastAsia="宋体" w:hAnsi="宋体" w:cs="宋体"/>
          <w:sz w:val="28"/>
          <w:u w:color="auto"/>
        </w:rPr>
        <w:t xml:space="preserve">万元，</w:t>
      </w:r>
      <w:r>
        <w:rPr>
          <w:rFonts w:ascii="宋体" w:eastAsia="宋体" w:hAnsi="宋体" w:cs="宋体"/>
          <w:sz w:val="28"/>
          <w:u w:color="auto"/>
        </w:rPr>
        <w:t xml:space="preserve">减少29.90%</w:t>
      </w:r>
      <w:r>
        <w:rPr>
          <w:rFonts w:ascii="宋体" w:eastAsia="宋体" w:hAnsi="宋体" w:cs="宋体"/>
          <w:sz w:val="28"/>
          <w:u w:color="auto"/>
        </w:rPr>
        <w:t xml:space="preserve">,主要原因是：1.2023年预算漏报独生子女费。2.退休人员增加，提高退休教师待遇。3.提高聘用人员工资</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59.72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8.64%</w:t>
      </w:r>
      <w:r>
        <w:rPr>
          <w:rFonts w:ascii="宋体" w:eastAsia="宋体" w:hAnsi="宋体" w:cs="宋体" w:hint="eastAsia"/>
          <w:sz w:val="28"/>
          <w:szCs w:val="28"/>
        </w:rPr>
        <w:t xml:space="preserve">,比上年</w:t>
      </w:r>
      <w:r>
        <w:rPr>
          <w:rFonts w:ascii="宋体" w:eastAsia="宋体" w:hAnsi="宋体" w:cs="宋体"/>
          <w:sz w:val="28"/>
          <w:u w:color="auto"/>
        </w:rPr>
        <w:t xml:space="preserve">增长23.50</w:t>
      </w:r>
      <w:r>
        <w:rPr>
          <w:rFonts w:ascii="宋体" w:eastAsia="宋体" w:hAnsi="宋体" w:cs="宋体"/>
          <w:sz w:val="28"/>
          <w:u w:color="auto"/>
        </w:rPr>
        <w:t xml:space="preserve">万元，</w:t>
      </w:r>
      <w:r>
        <w:rPr>
          <w:rFonts w:ascii="宋体" w:eastAsia="宋体" w:hAnsi="宋体" w:cs="宋体"/>
          <w:sz w:val="28"/>
          <w:u w:color="auto"/>
        </w:rPr>
        <w:t xml:space="preserve">增长64.88%</w:t>
      </w:r>
      <w:r>
        <w:rPr>
          <w:rFonts w:ascii="宋体" w:eastAsia="宋体" w:hAnsi="宋体" w:cs="宋体"/>
          <w:sz w:val="28"/>
          <w:u w:color="auto"/>
        </w:rPr>
        <w:t xml:space="preserve">,主要原因是：学校年初做好计划，减少各种开支，节约国家资金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14.46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2.05%</w:t>
      </w:r>
      <w:r>
        <w:rPr>
          <w:rFonts w:ascii="宋体" w:eastAsia="宋体" w:hAnsi="宋体" w:cs="宋体" w:hint="eastAsia"/>
          <w:sz w:val="28"/>
          <w:szCs w:val="28"/>
        </w:rPr>
        <w:t xml:space="preserve">,比上年</w:t>
      </w:r>
      <w:r>
        <w:rPr>
          <w:rFonts w:ascii="宋体" w:eastAsia="宋体" w:hAnsi="宋体" w:cs="宋体"/>
          <w:sz w:val="28"/>
          <w:u w:color="auto"/>
        </w:rPr>
        <w:t xml:space="preserve">减少21.78</w:t>
      </w:r>
      <w:r>
        <w:rPr>
          <w:rFonts w:ascii="宋体" w:eastAsia="宋体" w:hAnsi="宋体" w:cs="宋体" w:hint="eastAsia"/>
          <w:sz w:val="28"/>
          <w:szCs w:val="28"/>
        </w:rPr>
        <w:t xml:space="preserve">万元，</w:t>
      </w:r>
      <w:r>
        <w:rPr>
          <w:rFonts w:ascii="宋体" w:eastAsia="宋体" w:hAnsi="宋体" w:cs="宋体"/>
          <w:sz w:val="28"/>
          <w:u w:color="auto"/>
        </w:rPr>
        <w:t xml:space="preserve">减少60.10%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2.26</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15.63%</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增长0.89</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增长64.96%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学校年初做好计划，节约用水、用电和其他开支，把有限的资金用在刀刃上。</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5.27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36.45%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减少19.03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减少78.31%</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提高乡村教师生活补助，工资福利支出增长</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6.94</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47.99%</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减少3.63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减少34.34%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遗属人员减少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278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705.59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705.59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879.37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减少173.78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下降19.76%</w:t>
      </w:r>
      <w:r>
        <w:rPr>
          <w:rFonts w:ascii="宋体" w:eastAsia="宋体" w:hAnsi="宋体" w:cs="宋体" w:hint="eastAsia"/>
          <w:sz w:val="28"/>
          <w:szCs w:val="28"/>
        </w:rPr>
        <w:t xml:space="preserve">，主要原因是</w:t>
      </w:r>
      <w:r>
        <w:rPr>
          <w:rFonts w:hint="eastAsia"/>
          <w:highlight w:val="none"/>
          <w:lang w:val="en-US" w:eastAsia="zh-CN"/>
        </w:rPr>
        <w:t xml:space="preserve">1、学生数减少，公用经费减少。2、教师调出和退休，总的工资和五险等减少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879.37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减少173.78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下降19.76%</w:t>
      </w:r>
      <w:r>
        <w:rPr>
          <w:rFonts w:ascii="宋体" w:eastAsia="宋体" w:hAnsi="宋体" w:cs="宋体" w:hint="eastAsia"/>
          <w:sz w:val="28"/>
          <w:szCs w:val="28"/>
        </w:rPr>
        <w:t xml:space="preserve">，主要原因是</w:t>
      </w:r>
      <w:r>
        <w:rPr>
          <w:rFonts w:hint="eastAsia"/>
          <w:highlight w:val="none"/>
          <w:lang w:val="en-US" w:eastAsia="zh-CN"/>
        </w:rPr>
        <w:t xml:space="preserve">学生数及教师数减少，总的支出相对减少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78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705.59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877.71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减少172.12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下降19.61%</w:t>
      </w:r>
      <w:r>
        <w:rPr>
          <w:rFonts w:ascii="宋体" w:eastAsia="宋体" w:hAnsi="宋体" w:cs="宋体" w:hint="eastAsia"/>
          <w:sz w:val="28"/>
          <w:szCs w:val="28"/>
        </w:rPr>
        <w:t xml:space="preserve">，主要原因是</w:t>
      </w:r>
      <w:r>
        <w:rPr>
          <w:rFonts w:hint="eastAsia"/>
          <w:highlight w:val="none"/>
          <w:lang w:val="en-US" w:eastAsia="zh-CN"/>
        </w:rPr>
        <w:t xml:space="preserve">学生数及教师数减少，总的支出相对减少。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8.79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12.40</w:t>
      </w:r>
      <w:r>
        <w:rPr>
          <w:rFonts w:ascii="宋体" w:eastAsia="宋体" w:hAnsi="宋体" w:cs="宋体" w:hint="eastAsia"/>
          <w:sz w:val="28"/>
          <w:szCs w:val="28"/>
        </w:rPr>
        <w:t xml:space="preserve">万元，</w:t>
      </w:r>
      <w:r>
        <w:rPr>
          <w:rFonts w:ascii="宋体" w:eastAsia="宋体" w:hAnsi="宋体" w:cs="宋体"/>
          <w:sz w:val="28"/>
          <w:u w:color="auto"/>
        </w:rPr>
        <w:t xml:space="preserve">减少3.61</w:t>
      </w:r>
      <w:r>
        <w:rPr>
          <w:rFonts w:ascii="宋体" w:eastAsia="宋体" w:hAnsi="宋体" w:cs="宋体" w:hint="eastAsia"/>
          <w:sz w:val="28"/>
          <w:szCs w:val="28"/>
        </w:rPr>
        <w:t xml:space="preserve">万元，</w:t>
      </w:r>
      <w:r>
        <w:rPr>
          <w:rFonts w:ascii="宋体" w:eastAsia="宋体" w:hAnsi="宋体" w:cs="宋体"/>
          <w:sz w:val="28"/>
          <w:u w:color="auto"/>
        </w:rPr>
        <w:t xml:space="preserve">减少29.11%</w:t>
      </w:r>
      <w:r>
        <w:rPr>
          <w:rFonts w:ascii="宋体" w:eastAsia="宋体" w:hAnsi="宋体" w:cs="宋体" w:hint="eastAsia"/>
          <w:sz w:val="28"/>
          <w:szCs w:val="28"/>
        </w:rPr>
        <w:t xml:space="preserve">，主要原因是：</w:t>
      </w:r>
      <w:r>
        <w:rPr>
          <w:rFonts w:hint="eastAsia"/>
          <w:highlight w:val="none"/>
        </w:rPr>
        <w:t xml:space="preserve">教师退休及转出，工会经费基数低</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56.38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7.99%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77.49</w:t>
      </w:r>
      <w:r>
        <w:rPr>
          <w:rFonts w:ascii="宋体" w:eastAsia="宋体" w:hAnsi="宋体" w:cs="宋体" w:hint="eastAsia"/>
          <w:sz w:val="28"/>
          <w:szCs w:val="28"/>
        </w:rPr>
        <w:t xml:space="preserve">万元，</w:t>
      </w:r>
      <w:r>
        <w:rPr>
          <w:rFonts w:ascii="宋体" w:eastAsia="宋体" w:hAnsi="宋体" w:cs="宋体"/>
          <w:sz w:val="28"/>
          <w:u w:color="auto"/>
        </w:rPr>
        <w:t xml:space="preserve">减少21.11</w:t>
      </w:r>
      <w:r>
        <w:rPr>
          <w:rFonts w:ascii="宋体" w:eastAsia="宋体" w:hAnsi="宋体" w:cs="宋体" w:hint="eastAsia"/>
          <w:sz w:val="28"/>
          <w:szCs w:val="28"/>
        </w:rPr>
        <w:t xml:space="preserve">万元，</w:t>
      </w:r>
      <w:r>
        <w:rPr>
          <w:rFonts w:ascii="宋体" w:eastAsia="宋体" w:hAnsi="宋体" w:cs="宋体"/>
          <w:sz w:val="28"/>
          <w:u w:color="auto"/>
        </w:rPr>
        <w:t xml:space="preserve">减少27.24%</w:t>
      </w:r>
      <w:r>
        <w:rPr>
          <w:rFonts w:ascii="宋体" w:eastAsia="宋体" w:hAnsi="宋体" w:cs="宋体" w:hint="eastAsia"/>
          <w:sz w:val="28"/>
          <w:szCs w:val="28"/>
        </w:rPr>
        <w:t xml:space="preserve">，主要原因是：</w:t>
      </w:r>
      <w:r>
        <w:rPr>
          <w:rFonts w:hint="eastAsia"/>
          <w:highlight w:val="none"/>
        </w:rPr>
        <w:t xml:space="preserve">教师调出和退休，住房公积金基数总数较2023年低</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573.05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81.22%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684.50</w:t>
      </w:r>
      <w:r>
        <w:rPr>
          <w:rFonts w:ascii="宋体" w:eastAsia="宋体" w:hAnsi="宋体" w:cs="宋体" w:hint="eastAsia"/>
          <w:sz w:val="28"/>
          <w:szCs w:val="28"/>
        </w:rPr>
        <w:t xml:space="preserve">万元，</w:t>
      </w:r>
      <w:r>
        <w:rPr>
          <w:rFonts w:ascii="宋体" w:eastAsia="宋体" w:hAnsi="宋体" w:cs="宋体"/>
          <w:sz w:val="28"/>
          <w:u w:color="auto"/>
        </w:rPr>
        <w:t xml:space="preserve">减少111.45</w:t>
      </w:r>
      <w:r>
        <w:rPr>
          <w:rFonts w:ascii="宋体" w:eastAsia="宋体" w:hAnsi="宋体" w:cs="宋体" w:hint="eastAsia"/>
          <w:sz w:val="28"/>
          <w:szCs w:val="28"/>
        </w:rPr>
        <w:t xml:space="preserve">万元，</w:t>
      </w:r>
      <w:r>
        <w:rPr>
          <w:rFonts w:ascii="宋体" w:eastAsia="宋体" w:hAnsi="宋体" w:cs="宋体"/>
          <w:sz w:val="28"/>
          <w:u w:color="auto"/>
        </w:rPr>
        <w:t xml:space="preserve">减少16.28%</w:t>
      </w:r>
      <w:r>
        <w:rPr>
          <w:rFonts w:ascii="宋体" w:eastAsia="宋体" w:hAnsi="宋体" w:cs="宋体" w:hint="eastAsia"/>
          <w:sz w:val="28"/>
          <w:szCs w:val="28"/>
        </w:rPr>
        <w:t xml:space="preserve">，主要原因是：</w:t>
      </w:r>
      <w:r>
        <w:rPr>
          <w:rFonts w:hint="eastAsia"/>
          <w:highlight w:val="none"/>
        </w:rPr>
        <w:t xml:space="preserve">教师调出和退休，总的工资和五险等减少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67.36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9.55%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103.32</w:t>
      </w:r>
      <w:r>
        <w:rPr>
          <w:rFonts w:ascii="宋体" w:eastAsia="宋体" w:hAnsi="宋体" w:cs="宋体" w:hint="eastAsia"/>
          <w:sz w:val="28"/>
          <w:szCs w:val="28"/>
        </w:rPr>
        <w:t xml:space="preserve">万元，</w:t>
      </w:r>
      <w:r>
        <w:rPr>
          <w:rFonts w:ascii="宋体" w:eastAsia="宋体" w:hAnsi="宋体" w:cs="宋体"/>
          <w:sz w:val="28"/>
          <w:u w:color="auto"/>
        </w:rPr>
        <w:t xml:space="preserve">减少35.96</w:t>
      </w:r>
      <w:r>
        <w:rPr>
          <w:rFonts w:ascii="宋体" w:eastAsia="宋体" w:hAnsi="宋体" w:cs="宋体" w:hint="eastAsia"/>
          <w:sz w:val="28"/>
          <w:szCs w:val="28"/>
        </w:rPr>
        <w:t xml:space="preserve">万元，</w:t>
      </w:r>
      <w:r>
        <w:rPr>
          <w:rFonts w:ascii="宋体" w:eastAsia="宋体" w:hAnsi="宋体" w:cs="宋体"/>
          <w:sz w:val="28"/>
          <w:u w:color="auto"/>
        </w:rPr>
        <w:t xml:space="preserve">减少34.80%</w:t>
      </w:r>
      <w:r>
        <w:rPr>
          <w:rFonts w:ascii="宋体" w:eastAsia="宋体" w:hAnsi="宋体" w:cs="宋体" w:hint="eastAsia"/>
          <w:sz w:val="28"/>
          <w:szCs w:val="28"/>
        </w:rPr>
        <w:t xml:space="preserve">，主要原因是：</w:t>
      </w:r>
      <w:r>
        <w:rPr>
          <w:rFonts w:hint="eastAsia"/>
          <w:highlight w:val="none"/>
        </w:rPr>
        <w:t xml:space="preserve">教师调出和退休，工资总数较去年少，所缴的社会保障金少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78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691.12</w:t>
      </w:r>
      <w:r>
        <w:rPr>
          <w:rFonts w:hint="eastAsia"/>
        </w:rPr>
        <w:t xml:space="preserve">万元，较2023年度预算数</w:t>
      </w:r>
      <w:r>
        <w:rPr>
          <w:rFonts w:hint="eastAsia"/>
          <w:lang w:val="en-US" w:eastAsia="zh-CN"/>
        </w:rPr>
        <w:t xml:space="preserve">842.99</w:t>
      </w:r>
      <w:r>
        <w:rPr>
          <w:rFonts w:hint="eastAsia"/>
        </w:rPr>
        <w:t xml:space="preserve">万元</w:t>
      </w:r>
      <w:r>
        <w:rPr>
          <w:rFonts w:hint="eastAsia"/>
          <w:lang w:val="en-US" w:eastAsia="zh-CN"/>
        </w:rPr>
        <w:t xml:space="preserve">,</w:t>
      </w:r>
      <w:r>
        <w:rPr>
          <w:u w:color="auto"/>
        </w:rPr>
        <w:t xml:space="preserve">减少151.87</w:t>
      </w:r>
      <w:r>
        <w:rPr>
          <w:rFonts w:hint="eastAsia"/>
        </w:rPr>
        <w:t xml:space="preserve">万元，</w:t>
      </w:r>
      <w:r>
        <w:rPr>
          <w:rFonts w:hint="eastAsia"/>
          <w:lang w:val="en-US" w:eastAsia="zh-CN"/>
        </w:rPr>
        <w:t xml:space="preserve">下降18.02%</w:t>
      </w:r>
      <w:r>
        <w:rPr>
          <w:rFonts w:hint="eastAsia"/>
        </w:rPr>
        <w:t xml:space="preserve">，主要原因是</w:t>
      </w:r>
      <w:r>
        <w:rPr>
          <w:rFonts w:hint="eastAsia"/>
          <w:highlight w:val="none"/>
          <w:lang w:val="en-US" w:eastAsia="zh-CN"/>
        </w:rPr>
        <w:t xml:space="preserve">学生数及教师数减少，总的支出相对减少。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622.61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90.09%</w:t>
      </w:r>
      <w:r>
        <w:rPr>
          <w:rFonts w:hint="eastAsia"/>
        </w:rPr>
        <w:t xml:space="preserve">，较2023年度预算数</w:t>
      </w:r>
      <w:r>
        <w:rPr>
          <w:rFonts w:hint="eastAsia"/>
          <w:lang w:val="en-US" w:eastAsia="zh-CN"/>
        </w:rPr>
        <w:t xml:space="preserve">794.38</w:t>
      </w:r>
      <w:r>
        <w:rPr>
          <w:rFonts w:hint="eastAsia"/>
        </w:rPr>
        <w:t xml:space="preserve">万元，</w:t>
      </w:r>
      <w:r>
        <w:rPr>
          <w:rFonts w:hint="eastAsia"/>
          <w:lang w:val="en-US" w:eastAsia="zh-CN"/>
        </w:rPr>
        <w:t xml:space="preserve">减少171.77</w:t>
      </w:r>
      <w:r>
        <w:rPr>
          <w:rFonts w:hint="eastAsia"/>
        </w:rPr>
        <w:t xml:space="preserve">万元，</w:t>
      </w:r>
      <w:r>
        <w:rPr>
          <w:rFonts w:hint="eastAsia"/>
          <w:lang w:val="en-US" w:eastAsia="zh-CN"/>
        </w:rPr>
        <w:t xml:space="preserve">减少21.62%</w:t>
      </w:r>
      <w:r>
        <w:rPr>
          <w:rFonts w:hint="eastAsia"/>
        </w:rPr>
        <w:t xml:space="preserve">，主要原因是：</w:t>
      </w:r>
      <w:r>
        <w:rPr>
          <w:rFonts w:hint="eastAsia"/>
          <w:highlight w:val="none"/>
        </w:rPr>
        <w:t xml:space="preserve">教师调出和退休，在职总人数减少，虽然教师个人工资提高了，但总人数减少了，工资福利支出也就相对减少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8.79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1.27%</w:t>
      </w:r>
      <w:r>
        <w:rPr>
          <w:rFonts w:hint="eastAsia"/>
        </w:rPr>
        <w:t xml:space="preserve">，较2023年度预算数</w:t>
      </w:r>
      <w:r>
        <w:rPr>
          <w:rFonts w:hint="eastAsia"/>
          <w:lang w:val="en-US" w:eastAsia="zh-CN"/>
        </w:rPr>
        <w:t xml:space="preserve">12.54</w:t>
      </w:r>
      <w:r>
        <w:rPr>
          <w:rFonts w:hint="eastAsia"/>
        </w:rPr>
        <w:t xml:space="preserve">万元，</w:t>
      </w:r>
      <w:r>
        <w:rPr>
          <w:rFonts w:hint="eastAsia"/>
          <w:lang w:val="en-US" w:eastAsia="zh-CN"/>
        </w:rPr>
        <w:t xml:space="preserve">减少3.75</w:t>
      </w:r>
      <w:r>
        <w:rPr>
          <w:rFonts w:hint="eastAsia"/>
        </w:rPr>
        <w:t xml:space="preserve">万元，</w:t>
      </w:r>
      <w:r>
        <w:rPr>
          <w:rFonts w:hint="eastAsia"/>
          <w:lang w:val="en-US" w:eastAsia="zh-CN"/>
        </w:rPr>
        <w:t xml:space="preserve">减少29.90%</w:t>
      </w:r>
      <w:r>
        <w:rPr>
          <w:rFonts w:hint="eastAsia"/>
        </w:rPr>
        <w:t xml:space="preserve">，主要原因是：</w:t>
      </w:r>
      <w:r>
        <w:rPr>
          <w:rFonts w:hint="eastAsia"/>
          <w:highlight w:val="none"/>
        </w:rPr>
        <w:t xml:space="preserve">1.2023年预算漏报独生子女费。2.退休人员增加，提高退休教师待遇。3.提高聘用人员工资</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59.72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8.64%</w:t>
      </w:r>
      <w:r>
        <w:rPr>
          <w:rFonts w:hint="eastAsia"/>
        </w:rPr>
        <w:t xml:space="preserve">，较2023年度预算数</w:t>
      </w:r>
      <w:r>
        <w:rPr>
          <w:rFonts w:hint="eastAsia"/>
          <w:lang w:val="en-US" w:eastAsia="zh-CN"/>
        </w:rPr>
        <w:t xml:space="preserve">36.22</w:t>
      </w:r>
      <w:r>
        <w:rPr>
          <w:rFonts w:hint="eastAsia"/>
        </w:rPr>
        <w:t xml:space="preserve">万元，</w:t>
      </w:r>
      <w:r>
        <w:rPr>
          <w:rFonts w:hint="eastAsia"/>
          <w:lang w:val="en-US" w:eastAsia="zh-CN"/>
        </w:rPr>
        <w:t xml:space="preserve">增长23.50</w:t>
      </w:r>
      <w:r>
        <w:rPr>
          <w:rFonts w:hint="eastAsia"/>
        </w:rPr>
        <w:t xml:space="preserve">万元，</w:t>
      </w:r>
      <w:r>
        <w:rPr>
          <w:rFonts w:hint="eastAsia"/>
          <w:lang w:val="en-US" w:eastAsia="zh-CN"/>
        </w:rPr>
        <w:t xml:space="preserve">增长64.88%</w:t>
      </w:r>
      <w:r>
        <w:rPr>
          <w:rFonts w:hint="eastAsia"/>
        </w:rPr>
        <w:t xml:space="preserve">，主要原因是：</w:t>
      </w:r>
      <w:r>
        <w:rPr>
          <w:rFonts w:hint="eastAsia"/>
          <w:highlight w:val="none"/>
        </w:rPr>
        <w:t xml:space="preserve">学校年初做好计划，减少各种开支，节约国家资金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78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无此项经费安排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无此项经费安排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无此项经费安排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无此项经费安排</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1.66</w:t>
      </w:r>
      <w:r>
        <w:rPr>
          <w:rFonts w:hint="eastAsia"/>
          <w:sz w:val="28"/>
          <w:szCs w:val="28"/>
        </w:rPr>
        <w:t xml:space="preserve">万元，</w:t>
      </w:r>
      <w:r>
        <w:rPr>
          <w:rFonts w:hint="eastAsia"/>
          <w:b w:val="0"/>
          <w:bCs w:val="0"/>
          <w:sz w:val="28"/>
          <w:szCs w:val="28"/>
          <w:lang w:eastAsia="zh-CN"/>
        </w:rPr>
        <w:t xml:space="preserve">减少1.66</w:t>
      </w:r>
      <w:r>
        <w:rPr>
          <w:rFonts w:hint="eastAsia"/>
          <w:sz w:val="28"/>
          <w:szCs w:val="28"/>
        </w:rPr>
        <w:t xml:space="preserve">万元，</w:t>
      </w:r>
      <w:r>
        <w:rPr>
          <w:rFonts w:hint="eastAsia"/>
          <w:b w:val="0"/>
          <w:bCs w:val="0"/>
          <w:sz w:val="28"/>
          <w:szCs w:val="28"/>
          <w:lang w:eastAsia="zh-CN"/>
        </w:rPr>
        <w:t xml:space="preserve">下降100.00%</w:t>
      </w:r>
      <w:r>
        <w:rPr>
          <w:rFonts w:hint="eastAsia"/>
          <w:sz w:val="28"/>
          <w:szCs w:val="28"/>
        </w:rPr>
        <w:t xml:space="preserve">，主要原因是</w:t>
      </w:r>
      <w:r>
        <w:rPr>
          <w:rFonts w:hint="eastAsia"/>
          <w:sz w:val="28"/>
          <w:szCs w:val="28"/>
          <w:highlight w:val="none"/>
          <w:lang w:val="en-US" w:eastAsia="zh-CN"/>
        </w:rPr>
        <w:t xml:space="preserve">我部门2024年部门预算无政府性基金预算。</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我部门2024年部门预算无国有资本经营预算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（一）事业单位相关运行经费安排情况说明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8.79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12.54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减少3.75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下降29.90%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本单位利用有限的资金，从多角度考虑，从节约资金出发减少各项开支</w:t>
      </w:r>
      <w:r>
        <w:rPr>
          <w:rFonts w:cs="宋体" w:hint="eastAsia"/>
          <w:sz w:val="28"/>
          <w:szCs w:val="28"/>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主要用于：无采购类预算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7</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12.47万元</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项目立项依据：年初预算安排</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可行性和必要性：彻落实县委、县政府决策部署和相关工作任务，通过各项经费保障，确保教育局机关各项工作提质增效，</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支持范围：部门办公用品购置、出差差旅费、维修费等；</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实施内容：支付办公耗材、差旅费、维修费等费用。</w:t>
      </w:r>
    </w:p>
    <w:p>
      <w:pPr>
        <w:pStyle w:val="Bodytext|1"/>
        <w:spacing w:line="624" w:lineRule="exact"/>
        <w:ind w:left="0" w:firstLine="0" w:leftChars="0" w:firstLineChars="0"/>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环江毛南族自治县大才乡中心小学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0"/>
      <w:bookmarkStart w:id="17" w:name="bookmark31"/>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环江毛南族自治县大才乡中心小学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692.80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8.79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692.80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573.05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67.36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56.38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692.80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705.59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12.78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705.59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705.59</w:t>
            </w:r>
          </w:p>
        </w:tc>
      </w:tr>
    </w:tbl>
    <w:p>
      <w:pPr>
        <w:pStyle w:val="Tablecaption|1"/>
        <w:ind w:left="101"/>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r>
        <w:t xml:space="preserve">注：报表金额单位转换时可能存在四舍五入尾数误差。</w:t>
      </w: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环江毛南族自治县大才乡中心小学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201025</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环江毛南族自治县大才乡中心小学</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705.59</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692.80</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692.80</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12.78</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12.78</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sz w:val="17"/>
                <w:szCs w:val="17"/>
                <w:vertAlign w:val="baseline"/>
                <w:lang w:val="en-US" w:eastAsia="zh-CN"/>
              </w:rPr>
            </w:pPr>
            <w:r>
              <w:rPr>
                <w:sz w:val="17"/>
                <w:szCs w:val="17"/>
              </w:rPr>
              <w:t xml:space="preserve">注：本报表金额单位转换时可能存在四舍五入尾数误差。</w:t>
            </w:r>
          </w:p>
        </w:tc>
      </w:tr>
    </w:tbl>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3"/>
      <w:bookmarkStart w:id="20" w:name="bookmark41"/>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环江毛南族自治县大才乡中心小学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705.59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691.12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14.46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705.59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691.12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14.46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8.79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573.05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558.59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14.46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67.36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67.36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56.38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56.38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2296004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用于教育事业的彩票公益金支出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rPr>
          <w:b w:val="0"/>
          <w:bCs w:val="0"/>
        </w:rP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环江毛南族自治县大才乡中心小学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692.80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8.79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692.80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573.05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67.36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56.38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692.80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705.59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12.78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705.59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705.59</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rFonts w:ascii="宋体" w:eastAsia="宋体" w:hAnsi="宋体" w:cs="宋体" w:hint="eastAsia"/>
                <w:sz w:val="17"/>
                <w:szCs w:val="17"/>
                <w:lang w:eastAsia="zh-CN"/>
              </w:rPr>
            </w:pPr>
            <w:r>
              <w:rPr>
                <w:rFonts w:ascii="宋体" w:eastAsia="宋体" w:hAnsi="宋体" w:cs="宋体" w:hint="eastAsia"/>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环江毛南族自治县大才乡中心小学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201025</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705.59</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691.12</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682.33</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8.79</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14.46</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8.79</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8.79</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8.79</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2050202</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小学教育</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573.05</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558.59</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558.59</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14.46</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67.36</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67.36</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67.36</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56.38</w:t>
            </w:r>
          </w:p>
        </w:tc>
        <w:tc>
          <w:tcPr>
            <w:tcW w:w="187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56.38</w:t>
            </w:r>
          </w:p>
        </w:tc>
        <w:tc>
          <w:tcPr>
            <w:tcW w:w="1729" w:type="dxa"/>
            <w:vAlign w:val="center"/>
          </w:tcPr>
          <w:p>
            <w:pPr>
              <w:pStyle w:val="Other|1"/>
              <w:spacing w:line="240" w:lineRule="auto"/>
              <w:ind w:left="0" w:firstLine="510" w:leftChars="0" w:firstLineChars="3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56.38</w:t>
            </w:r>
          </w:p>
        </w:tc>
        <w:tc>
          <w:tcPr>
            <w:tcW w:w="1790" w:type="dxa"/>
            <w:gridSpan w:val="2"/>
            <w:vAlign w:val="center"/>
          </w:tcPr>
          <w:p>
            <w:pPr>
              <w:pStyle w:val="Other|1"/>
              <w:spacing w:line="240" w:lineRule="auto"/>
              <w:ind w:left="0" w:firstLine="340" w:leftChars="0" w:firstLineChars="20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both"/>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sz w:val="17"/>
                <w:szCs w:val="17"/>
                <w:vertAlign w:val="baseline"/>
                <w:lang w:eastAsia="zh-CN"/>
              </w:rPr>
            </w:pPr>
            <w:r>
              <w:rPr>
                <w:rFonts w:ascii="宋体" w:eastAsia="宋体" w:hAnsi="宋体" w:cs="宋体" w:hint="eastAsia"/>
                <w:sz w:val="17"/>
                <w:szCs w:val="17"/>
              </w:rPr>
              <w:t xml:space="preserve">注：本报表金额单位转换时可能存在四舍五入尾数误差。</w:t>
            </w:r>
          </w:p>
        </w:tc>
      </w:tr>
    </w:tbl>
    <w:p>
      <w:pPr>
        <w:rPr>
          <w:lang w:eastAsia="zh-CN"/>
        </w:rPr>
      </w:pPr>
      <w:r>
        <w:br w:type="page"/>
      </w: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环江毛南族自治县大才乡中心小学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691.12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682.33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622.61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622.61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211.20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211.20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33.43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33.43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104.30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104.30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97.51</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97.51</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68.60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68.60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27.44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27.44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59.79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59.79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17.28</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17.28</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专用材料费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8.79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59.72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59.72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53.14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53.14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6.56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6.56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助学金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bl>
    <w:p>
      <w:pPr>
        <w:jc w:val="left"/>
        <w:rPr>
          <w:lang w:eastAsia="zh-CN"/>
        </w:rPr>
      </w:pPr>
      <w:r>
        <w:rPr>
          <w:rFonts w:ascii="宋体" w:eastAsia="宋体" w:hAnsi="宋体" w:cs="宋体" w:hint="eastAsia"/>
          <w:sz w:val="17"/>
          <w:szCs w:val="17"/>
        </w:rPr>
        <w:t xml:space="preserve">注：本报表金额单位转换时可能存在四舍五入尾数误差。</w:t>
      </w:r>
      <w:r>
        <w:br w:type="page"/>
      </w:r>
      <w:bookmarkStart w:id="28" w:name="_GoBack"/>
      <w:bookmarkEnd w:id="28"/>
    </w:p>
    <w:p>
      <w:pPr>
        <w:pStyle w:val="Heading#2|1"/>
        <w:keepNext/>
        <w:keepLines/>
        <w:spacing w:after="240"/>
        <w:jc w:val="center"/>
        <w:rPr>
          <w:rFonts w:hint="default"/>
          <w:sz w:val="28"/>
          <w:szCs w:val="28"/>
          <w:lang w:val="en-US" w:eastAsia="zh-CN"/>
        </w:rPr>
      </w:pPr>
      <w:bookmarkStart w:id="29" w:name="bookmark67"/>
      <w:bookmarkStart w:id="30" w:name="bookmark66"/>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环江毛南族自治县大才乡中心小学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rFonts w:hint="eastAsia"/>
                <w:sz w:val="17"/>
                <w:szCs w:val="17"/>
                <w:lang w:val="en-US" w:eastAsia="zh-CN"/>
              </w:rPr>
              <w:t xml:space="preserve">部</w:t>
            </w: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201025</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7"/>
                <w:szCs w:val="17"/>
              </w:rPr>
              <w:t xml:space="preserve">注：本报表金额单位转换时可能存在四舍五入尾数误差</w:t>
            </w:r>
          </w:p>
        </w:tc>
      </w:tr>
    </w:tbl>
    <w:p>
      <w:pPr/>
      <w:r>
        <w:br w:type="page"/>
      </w: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2"/>
        <w:gridCol w:w="2149"/>
        <w:gridCol w:w="2150"/>
        <w:gridCol w:w="2210"/>
        <w:gridCol w:w="2149"/>
        <w:gridCol w:w="2158"/>
        <w:gridCol w:w="2151"/>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3328"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环江毛南族自治县大才乡中心小学</w:t>
            </w:r>
            <w:r>
              <w:tab/>
            </w:r>
            <w:r>
              <w:t xml:space="preserve">单位：万元</w:t>
            </w:r>
          </w:p>
        </w:tc>
        <w:tc>
          <w:tcPr>
            <w:tcW w:w="2151"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tcPr>
          <w:p>
            <w:pPr>
              <w:pStyle w:val="Tablecaption|1"/>
              <w:bidi w:val="0"/>
              <w:jc w:val="center"/>
              <w:rPr>
                <w:vertAlign w:val="baseline"/>
              </w:rPr>
            </w:pPr>
            <w:r>
              <w:rPr>
                <w:sz w:val="17"/>
                <w:szCs w:val="17"/>
              </w:rPr>
              <w:t xml:space="preserve">科目编码</w:t>
            </w:r>
          </w:p>
        </w:tc>
        <w:tc>
          <w:tcPr>
            <w:tcW w:w="2149" w:type="dxa"/>
          </w:tcPr>
          <w:p>
            <w:pPr>
              <w:pStyle w:val="Tablecaption|1"/>
              <w:bidi w:val="0"/>
              <w:jc w:val="center"/>
              <w:rPr>
                <w:vertAlign w:val="baseline"/>
              </w:rPr>
            </w:pPr>
            <w:r>
              <w:rPr>
                <w:sz w:val="17"/>
                <w:szCs w:val="17"/>
              </w:rPr>
              <w:t xml:space="preserve">部门（单位）代码</w:t>
            </w:r>
          </w:p>
        </w:tc>
        <w:tc>
          <w:tcPr>
            <w:tcW w:w="2150" w:type="dxa"/>
          </w:tcPr>
          <w:p>
            <w:pPr>
              <w:pStyle w:val="Tablecaption|1"/>
              <w:bidi w:val="0"/>
              <w:jc w:val="center"/>
              <w:rPr>
                <w:vertAlign w:val="baseline"/>
              </w:rPr>
            </w:pPr>
            <w:r>
              <w:rPr>
                <w:sz w:val="17"/>
                <w:szCs w:val="17"/>
              </w:rPr>
              <w:t xml:space="preserve">部门（单位）名称（功能分类科目名称）</w:t>
            </w:r>
          </w:p>
        </w:tc>
        <w:tc>
          <w:tcPr>
            <w:tcW w:w="2210" w:type="dxa"/>
            <w:vAlign w:val="center"/>
          </w:tcPr>
          <w:p>
            <w:pPr>
              <w:pStyle w:val="Other|1"/>
              <w:spacing w:line="240" w:lineRule="auto"/>
              <w:ind w:firstLine="0" w:firstLineChars="0"/>
              <w:jc w:val="center"/>
              <w:rPr>
                <w:vertAlign w:val="baseline"/>
              </w:rPr>
            </w:pPr>
            <w:r>
              <w:rPr>
                <w:sz w:val="17"/>
                <w:szCs w:val="17"/>
              </w:rPr>
              <w:t xml:space="preserve">合计</w:t>
            </w:r>
          </w:p>
        </w:tc>
        <w:tc>
          <w:tcPr>
            <w:tcW w:w="2149"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58"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51"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2512"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49"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150"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rPr>
            </w:pPr>
          </w:p>
        </w:tc>
        <w:tc>
          <w:tcPr>
            <w:tcW w:w="2210" w:type="dxa"/>
            <w:vAlign w:val="center"/>
          </w:tcPr>
          <w:p>
            <w:pPr>
              <w:pStyle w:val="Other|1"/>
              <w:spacing w:line="240" w:lineRule="auto"/>
              <w:ind w:left="1060" w:firstLine="0" w:leftChars="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49"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rPr>
              <w:t xml:space="preserve">0.00</w:t>
            </w:r>
          </w:p>
        </w:tc>
        <w:tc>
          <w:tcPr>
            <w:tcW w:w="215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c>
          <w:tcPr>
            <w:tcW w:w="2151"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hRule="auto" w:val="0"/>
        </w:trPr>
        <w:tc>
          <w:tcPr>
            <w:tcW w:w="15479" w:type="dxa"/>
            <w:gridSpan w:val="7"/>
            <w:tcBorders>
              <w:left w:val="nil"/>
              <w:bottom w:val="nil"/>
              <w:right w:val="nil"/>
            </w:tcBorders>
          </w:tcPr>
          <w:p>
            <w:pPr>
              <w:pStyle w:val="Tablecaption|1"/>
              <w:bidi w:val="0"/>
              <w:jc w:val="both"/>
              <w:rPr>
                <w:vertAlign w:val="baseline"/>
              </w:rPr>
            </w:pPr>
            <w:r>
              <w:rPr>
                <w:b w:val="0"/>
                <w:bCs w:val="0"/>
              </w:rPr>
              <w:t xml:space="preserve">注：本报表金额单位转换时可能存在四舍五入尾数误差</w:t>
            </w:r>
          </w:p>
        </w:tc>
      </w:tr>
    </w:tbl>
    <w:p>
      <w:pPr/>
      <w:r>
        <w:br w:type="page"/>
      </w:r>
    </w:p>
    <w:p>
      <w:pPr>
        <w:pStyle w:val="Tablecaption|1"/>
        <w:bidi w:val="0"/>
        <w:jc w:val="center"/>
        <w:rPr>
          <w:sz w:val="28"/>
          <w:szCs w:val="28"/>
        </w:rPr>
      </w:pPr>
      <w:r>
        <w:rPr>
          <w:sz w:val="28"/>
          <w:szCs w:val="28"/>
        </w:rPr>
        <w:t xml:space="preserve">国有资本经营预算支出情况表</w:t>
      </w:r>
    </w:p>
    <w:tbl>
      <w:tblPr>
        <w:tblStyle w:val="TableGrid"/>
        <w:tblpPr w:leftFromText="180" w:rightFromText="180" w:vertAnchor="text" w:horzAnchor="page" w:tblpX="707" w:tblpY="364"/>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19"/>
        <w:gridCol w:w="2155"/>
        <w:gridCol w:w="2156"/>
        <w:gridCol w:w="2259"/>
        <w:gridCol w:w="2155"/>
        <w:gridCol w:w="2155"/>
        <w:gridCol w:w="2158"/>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rPr>
              <w:t xml:space="preserve">单位名称：</w:t>
            </w:r>
            <w:r>
              <w:rPr>
                <w:rFonts w:ascii="宋体" w:eastAsia="宋体" w:hAnsi="宋体" w:cs="宋体" w:hint="eastAsia"/>
                <w:lang w:eastAsia="zh-CN"/>
              </w:rPr>
              <w:t xml:space="preserve">环江毛南族自治县大才乡中心小学</w:t>
            </w:r>
            <w:r>
              <w:rPr>
                <w:rFonts w:ascii="宋体" w:eastAsia="宋体" w:hAnsi="宋体" w:cs="宋体" w:hint="eastAsia"/>
              </w:rPr>
              <w:tab/>
            </w:r>
            <w:r>
              <w:rPr>
                <w:rFonts w:ascii="宋体" w:eastAsia="宋体" w:hAnsi="宋体" w:cs="宋体" w:hint="eastAsia"/>
              </w:rPr>
              <w:t xml:space="preserve">单位：万元</w:t>
            </w:r>
          </w:p>
        </w:tc>
        <w:tc>
          <w:tcPr>
            <w:tcW w:w="2163" w:type="dxa"/>
            <w:tcBorders>
              <w:top w:val="nil"/>
              <w:left w:val="nil"/>
              <w:right w:val="nil"/>
            </w:tcBorders>
          </w:tcPr>
          <w:p>
            <w:pPr>
              <w:pStyle w:val="Tablecaption|1"/>
              <w:tabs>
                <w:tab w:val="left" w:pos="14213"/>
              </w:tabs>
              <w:ind w:left="101"/>
              <w:jc w:val="left"/>
              <w:rPr>
                <w:rFonts w:ascii="宋体" w:eastAsia="宋体" w:hAnsi="宋体" w:cs="宋体" w:hint="eastAsia"/>
              </w:rPr>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科目编码</w:t>
            </w:r>
          </w:p>
        </w:tc>
        <w:tc>
          <w:tcPr>
            <w:tcW w:w="2161"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部门（单位）代码</w:t>
            </w:r>
          </w:p>
        </w:tc>
        <w:tc>
          <w:tcPr>
            <w:tcW w:w="2162" w:type="dxa"/>
            <w:vMerge w:val="restart"/>
          </w:tcPr>
          <w:p>
            <w:pPr>
              <w:pStyle w:val="Tablecaption|1"/>
              <w:bidi w:val="0"/>
              <w:jc w:val="center"/>
              <w:rPr>
                <w:rFonts w:ascii="宋体" w:eastAsia="宋体" w:hAnsi="宋体" w:cs="宋体" w:hint="eastAsia"/>
                <w:vertAlign w:val="baseline"/>
              </w:rPr>
            </w:pPr>
            <w:r>
              <w:rPr>
                <w:rFonts w:ascii="宋体" w:eastAsia="宋体" w:hAnsi="宋体" w:cs="宋体" w:hint="eastAsia"/>
                <w:sz w:val="17"/>
                <w:szCs w:val="17"/>
              </w:rPr>
              <w:t xml:space="preserve">部门（单位）名称（功能分类科目名称）</w:t>
            </w: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基本支出</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项目支出</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rFonts w:ascii="宋体" w:eastAsia="宋体" w:hAnsi="宋体" w:cs="宋体" w:hint="eastAsia"/>
                <w:vertAlign w:val="baseline"/>
              </w:rPr>
            </w:pPr>
          </w:p>
        </w:tc>
        <w:tc>
          <w:tcPr>
            <w:tcW w:w="2161" w:type="dxa"/>
            <w:vMerge/>
          </w:tcPr>
          <w:p>
            <w:pPr>
              <w:pStyle w:val="Tablecaption|1"/>
              <w:bidi w:val="0"/>
              <w:jc w:val="both"/>
              <w:rPr>
                <w:rFonts w:ascii="宋体" w:eastAsia="宋体" w:hAnsi="宋体" w:cs="宋体" w:hint="eastAsia"/>
                <w:vertAlign w:val="baseline"/>
              </w:rPr>
            </w:pPr>
          </w:p>
        </w:tc>
        <w:tc>
          <w:tcPr>
            <w:tcW w:w="2162" w:type="dxa"/>
            <w:vMerge/>
          </w:tcPr>
          <w:p>
            <w:pPr>
              <w:pStyle w:val="Tablecaption|1"/>
              <w:bidi w:val="0"/>
              <w:jc w:val="both"/>
              <w:rPr>
                <w:rFonts w:ascii="宋体" w:eastAsia="宋体" w:hAnsi="宋体" w:cs="宋体" w:hint="eastAsia"/>
                <w:vertAlign w:val="baseline"/>
              </w:rPr>
            </w:pPr>
          </w:p>
        </w:tc>
        <w:tc>
          <w:tcPr>
            <w:tcW w:w="2222"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1</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2</w:t>
            </w:r>
          </w:p>
        </w:tc>
        <w:tc>
          <w:tcPr>
            <w:tcW w:w="2161"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3</w:t>
            </w:r>
          </w:p>
        </w:tc>
        <w:tc>
          <w:tcPr>
            <w:tcW w:w="2163" w:type="dxa"/>
            <w:vAlign w:val="center"/>
          </w:tcPr>
          <w:p>
            <w:pPr>
              <w:pStyle w:val="Other|1"/>
              <w:spacing w:line="240" w:lineRule="auto"/>
              <w:ind w:firstLine="0" w:firstLineChars="0"/>
              <w:jc w:val="center"/>
              <w:rPr>
                <w:rFonts w:ascii="宋体" w:eastAsia="宋体" w:hAnsi="宋体" w:cs="宋体" w:hint="eastAsia"/>
                <w:vertAlign w:val="baseline"/>
              </w:rPr>
            </w:pPr>
            <w:r>
              <w:rPr>
                <w:rFonts w:ascii="宋体" w:eastAsia="宋体" w:hAnsi="宋体" w:cs="宋体" w:hint="eastAsia"/>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rFonts w:ascii="宋体" w:eastAsia="宋体" w:hAnsi="宋体" w:cs="宋体" w:hint="eastAsia"/>
                <w:vertAlign w:val="baseline"/>
              </w:rPr>
            </w:pPr>
          </w:p>
        </w:tc>
        <w:tc>
          <w:tcPr>
            <w:tcW w:w="2161" w:type="dxa"/>
          </w:tcPr>
          <w:p>
            <w:pPr>
              <w:jc w:val="left"/>
              <w:rPr>
                <w:rFonts w:ascii="宋体" w:eastAsia="宋体" w:hAnsi="宋体" w:cs="宋体" w:hint="eastAsia"/>
                <w:vertAlign w:val="baseline"/>
              </w:rPr>
            </w:pPr>
          </w:p>
        </w:tc>
        <w:tc>
          <w:tcPr>
            <w:tcW w:w="2162" w:type="dxa"/>
            <w:vAlign w:val="center"/>
          </w:tcPr>
          <w:p>
            <w:pPr>
              <w:pStyle w:val="Other|1"/>
              <w:spacing w:line="240" w:lineRule="auto"/>
              <w:ind w:firstLine="0" w:firstLineChars="0"/>
              <w:jc w:val="left"/>
              <w:rPr>
                <w:rFonts w:ascii="宋体" w:eastAsia="宋体" w:hAnsi="宋体" w:cs="宋体" w:hint="eastAsia"/>
                <w:vertAlign w:val="baseline"/>
              </w:rPr>
            </w:pPr>
            <w:r>
              <w:rPr>
                <w:rFonts w:ascii="宋体" w:eastAsia="宋体" w:hAnsi="宋体" w:cs="宋体" w:hint="eastAsia"/>
                <w:sz w:val="17"/>
                <w:szCs w:val="17"/>
              </w:rPr>
              <w:t xml:space="preserve">合计</w:t>
            </w:r>
          </w:p>
        </w:tc>
        <w:tc>
          <w:tcPr>
            <w:tcW w:w="2222" w:type="dxa"/>
            <w:vAlign w:val="center"/>
          </w:tcPr>
          <w:p>
            <w:pPr>
              <w:pStyle w:val="Other|1"/>
              <w:spacing w:line="240" w:lineRule="auto"/>
              <w:ind w:left="1700" w:firstLine="0" w:leftChars="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1"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c>
          <w:tcPr>
            <w:tcW w:w="2163" w:type="dxa"/>
            <w:vAlign w:val="center"/>
          </w:tcPr>
          <w:p>
            <w:pPr>
              <w:pStyle w:val="Other|1"/>
              <w:spacing w:line="240" w:lineRule="auto"/>
              <w:ind w:firstLine="0" w:firstLineChars="0"/>
              <w:jc w:val="right"/>
              <w:rPr>
                <w:rFonts w:ascii="宋体" w:eastAsia="宋体" w:hAnsi="宋体" w:cs="宋体" w:hint="eastAsia"/>
                <w:vertAlign w:val="baseline"/>
              </w:rPr>
            </w:pPr>
            <w:r>
              <w:rPr>
                <w:rFonts w:ascii="宋体" w:eastAsia="宋体" w:hAnsi="宋体" w:cs="宋体" w:hint="eastAsia"/>
                <w:b/>
                <w:bCs/>
                <w:sz w:val="17"/>
                <w:szCs w:val="17"/>
                <w:lang w:val="en-US" w:eastAsia="en-US" w:bidi="en-US"/>
              </w:rPr>
              <w:t xml:space="preserve">0.</w:t>
            </w:r>
            <w:r>
              <w:rPr>
                <w:rFonts w:ascii="宋体" w:eastAsia="宋体" w:hAnsi="宋体" w:cs="宋体" w:hint="eastAsia"/>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rPr>
                <w:rFonts w:ascii="宋体" w:eastAsia="宋体" w:hAnsi="宋体" w:cs="宋体" w:hint="eastAsia"/>
                <w:b w:val="0"/>
                <w:bCs w:val="0"/>
              </w:rPr>
            </w:pPr>
            <w:r>
              <w:rPr>
                <w:rFonts w:ascii="宋体" w:eastAsia="宋体" w:hAnsi="宋体" w:cs="宋体" w:hint="eastAsia"/>
                <w:b w:val="0"/>
                <w:bCs w:val="0"/>
              </w:rPr>
              <w:t xml:space="preserve">注：本报表金额单位转换时可能存在四舍五入尾数误差。本部门</w:t>
            </w:r>
            <w:r>
              <w:rPr>
                <w:rFonts w:ascii="宋体" w:eastAsia="宋体" w:hAnsi="宋体" w:cs="宋体" w:hint="eastAsia"/>
                <w:b w:val="0"/>
                <w:bCs w:val="0"/>
                <w:lang w:eastAsia="zh-CN"/>
              </w:rPr>
              <w:t xml:space="preserve">2024</w:t>
            </w:r>
            <w:r>
              <w:rPr>
                <w:rFonts w:ascii="宋体" w:eastAsia="宋体" w:hAnsi="宋体" w:cs="宋体"/>
                <w:u w:color="auto"/>
              </w:rPr>
              <w:t xml:space="preserve">年</w:t>
            </w:r>
            <w:r>
              <w:rPr>
                <w:rFonts w:ascii="宋体" w:eastAsia="宋体" w:hAnsi="宋体" w:cs="宋体" w:hint="eastAsia"/>
                <w:b w:val="0"/>
                <w:bCs w:val="0"/>
              </w:rPr>
              <w:t xml:space="preserve">度没有国有资本经营预算支出，故本表无数据</w:t>
            </w:r>
          </w:p>
          <w:p>
            <w:pPr>
              <w:pStyle w:val="Tablecaption|1"/>
              <w:bidi w:val="0"/>
              <w:jc w:val="both"/>
              <w:rPr>
                <w:rFonts w:ascii="宋体" w:eastAsia="宋体" w:hAnsi="宋体" w:cs="宋体" w:hint="eastAsia"/>
                <w:vertAlign w:val="baseline"/>
              </w:rPr>
            </w:pPr>
          </w:p>
        </w:tc>
      </w:tr>
    </w:tbl>
    <w:p>
      <w:pPr>
        <w:pStyle w:val="Tablecaption|1"/>
        <w:bidi w:val="0"/>
        <w:jc w:val="center"/>
        <w:rPr>
          <w:sz w:val="28"/>
          <w:szCs w:val="28"/>
        </w:rPr>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auto" w:val="0"/>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环江毛南族自治县大才乡中心小学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环江毛南族自治县大才乡中心小学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环江毛南族自治县大才乡中心小学年初预算经费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项目立项依据：年初预算安排</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可行性和必要性：彻落实县委、县政府决策部署和相关工作任务，通过各项经费保障，确保教育局机关各项工作提质增效，</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支持范围：部门办公用品购置、出差差旅费、维修费等；</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实施内容：支付办公耗材、差旅费、维修费等费用。</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环江毛南族自治县大才乡中心小学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0.45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用于保障学校正常运转，持续改善学校基本办学条件，促进教育健康发展。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环江毛南族自治县大才乡中心小学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义务教育阶段家庭经济困难学生生活中央补助资金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帮助义务教育阶段家庭经济困难学生顺利入学、完成学业，促进义务教育发展。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环江毛南族自治县大才乡中心小学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自治区级乡村教师生活补助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提高教职工的生活水平，提高教师职业幸福感，促进教育事业发展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环江毛南族自治县大才乡中心小学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6.89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通过学生营养改善计划膳食补助经费开支，解决家庭经济困难生活问题，提高学生的生活质量。  </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环江毛南族自治县大才乡中心小学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3.14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用于保障学校正常运转，持续改善学校基本办学条件，促进教育健康发展。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cantSplit/>
          <w:trHeight w:hRule="auto" w:val="0"/>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201025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环江毛南族自治县大才乡中心小学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中央专项彩票公益金支持乡村学校少年宫经费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通过中央专项彩票公益金支持乡村学校少年宫项目经费，保障学校顺利开展少年宫项目活动。</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77"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554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2785"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5543"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2787"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5545"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2788"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5546"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2789"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5547"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90"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554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78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54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78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54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8rMgvdXqhqG/UJDXD7sIXA==" w:hash="DNe4JtoaNnn8Uy8cDefce0yoAdYs3fTelJPKagYoE/EARKstTa2m6GxZUAMpjiELDrQQo/cdvcGmoQ4hTec1W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705.59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8.79</c:v>
                </c:pt>
                <c:pt idx="1">
                  <c:v>560.27</c:v>
                </c:pt>
                <c:pt idx="2">
                  <c:v>67.36</c:v>
                </c:pt>
                <c:pt idx="3">
                  <c:v>56.38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879.37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705.59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691.12</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1.68</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8.79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682.33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682.33</c:v>
                </c:pt>
                <c:pt idx="1">
                  <c:v>8.79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2024-03-06T07:19:57Z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12DC9CEE36A04FED99CEAB3C4FE7F44F_13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2024-03-06T07:42:55Z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12DC9CEE36A04FED99CEAB3C4FE7F44F_13</vt:lpstr>
  </property>
</Properties>
</file>