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lang w:eastAsia="zh-CN"/>
        </w:rPr>
      </w:pPr>
      <w:r>
        <w:rPr>
          <w:rFonts w:hint="eastAsia"/>
          <w:lang w:eastAsia="zh-CN"/>
        </w:rPr>
        <w:t xml:space="preserve">环江毛南族自治县洛阳镇中心小学</w:t>
      </w:r>
    </w:p>
    <w:p>
      <w:pPr>
        <w:pStyle w:val="Bodytext|5"/>
        <w:jc w:val="center"/>
        <w:sectPr>
          <w:pgSz w:w="11900" w:h="16840" w:orient="portrait"/>
          <w:pgMar w:top="4713" w:right="1913" w:bottom="4713" w:left="2020" w:header="4285" w:footer="4285" w:gutter="0"/>
          <w:pgBorders>
            <w:top w:val="none" w:sz="0" w:space="0" w:color="auto"/>
            <w:left w:val="none" w:sz="0" w:space="0" w:color="auto"/>
            <w:bottom w:val="none" w:sz="0" w:space="0" w:color="auto"/>
            <w:right w:val="none" w:sz="0" w:space="0" w:color="auto"/>
          </w:pgBorders>
          <w:pgNumType w:start="1"/>
          <w:cols w:num="1" w:space="720">
            <w:col w:w="7967" w:space="720"/>
          </w:cols>
          <w:docGrid w:linePitch="360" w:charSpace="0"/>
        </w:sectPr>
      </w:pPr>
      <w:r>
        <w:rPr>
          <w:rFonts w:hint="eastAsia"/>
          <w:lang w:eastAsia="zh-CN"/>
        </w:rPr>
        <w:t xml:space="preserve">2024</w:t>
      </w:r>
      <w:r>
        <w:rPr>
          <w:rFonts w:ascii="Times New Roman" w:eastAsia="Times New Roman" w:hAnsi="Times New Roman" w:cs="Times New Roman"/>
          <w:sz w:val="56"/>
          <w:u w:color="auto"/>
        </w:rPr>
        <w:t xml:space="preserve">年</w:t>
      </w:r>
      <w:r>
        <w:t xml:space="preserve">度部门预算</w:t>
      </w:r>
    </w:p>
    <w:p>
      <w:pPr>
        <w:pStyle w:val="Heading#1|1"/>
        <w:keepNext/>
        <w:keepLines/>
        <w:spacing w:after="240"/>
        <w:jc w:val="center"/>
      </w:pPr>
      <w:bookmarkStart w:id="0" w:name="bookmark1"/>
      <w:bookmarkStart w:id="1" w:name="bookmark0"/>
      <w:bookmarkStart w:id="2" w:name="bookmark2"/>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环江毛南族自治县洛阳镇中心小学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环江毛南族自治县洛阳镇中心小学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环江毛南族自治县洛阳镇中心小学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七、一般公开预算“三公”经费支出情况表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5"/>
          <w:pgSz w:w="11900" w:h="16840" w:orient="portrait"/>
          <w:pgMar w:top="1508" w:right="1674" w:bottom="1508" w:left="1851" w:header="1080" w:footer="3" w:gutter="0"/>
          <w:pgBorders>
            <w:top w:val="none" w:sz="0" w:space="0" w:color="auto"/>
            <w:left w:val="none" w:sz="0" w:space="0" w:color="auto"/>
            <w:bottom w:val="none" w:sz="0" w:space="0" w:color="auto"/>
            <w:right w:val="none" w:sz="0" w:space="0" w:color="auto"/>
          </w:pgBorders>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spacing w:after="560"/>
        <w:jc w:val="both"/>
      </w:pPr>
      <w:bookmarkStart w:id="3" w:name="bookmark14"/>
      <w:bookmarkStart w:id="4" w:name="bookmark12"/>
      <w:bookmarkStart w:id="5" w:name="bookmark13"/>
    </w:p>
    <w:p>
      <w:pPr>
        <w:pStyle w:val="Heading#1|1"/>
        <w:keepNext/>
        <w:keepLines/>
        <w:spacing w:after="560"/>
        <w:jc w:val="center"/>
        <w:rPr>
          <w:b/>
          <w:bCs/>
          <w:sz w:val="40"/>
          <w:szCs w:val="40"/>
        </w:rPr>
      </w:pPr>
      <w:r>
        <w:rPr>
          <w:b/>
          <w:bCs/>
          <w:sz w:val="40"/>
          <w:szCs w:val="40"/>
        </w:rPr>
        <w:t xml:space="preserve">第一部分</w:t>
      </w:r>
      <w:r>
        <w:rPr>
          <w:rFonts w:hint="eastAsia"/>
          <w:b/>
          <w:bCs/>
          <w:sz w:val="40"/>
          <w:szCs w:val="40"/>
          <w:lang w:eastAsia="zh-CN"/>
        </w:rPr>
        <w:t xml:space="preserve">：</w:t>
      </w:r>
      <w:r>
        <w:rPr>
          <w:b/>
          <w:sz w:val="40"/>
          <w:u w:color="auto"/>
        </w:rPr>
        <w:t xml:space="preserve">环江毛南族自治县洛阳镇中心小学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（一）贯彻执行党和国家的教育方针、政策和法律法规；拟订全镇各小学、教学点教育改革与发展规划并组织实施。</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（二）编制本镇各小学、教学点教育事业发展规划并检查实施情况。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（三）督促检查全镇各小学、教学点贯彻执行教育方针、政策、法令、法规和上级的各项规定；评估指导全镇教育教学工作。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（四）负责推进全镇各小学、教学点均衡发展和促进教育公平，负责义务教育的宏观指导与协调。</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（五）负责全镇各小学、教学点人才队伍和教师队伍建设，包括校长岗位培训、后备干部队伍建设、教师学历教育、继续教育等。</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（六）负责组织全镇小学做好一年级新生招生录取工作和中小学学籍管理工作。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（七）按照中央关于全面推进素质教育要求，负责小学教育教学管理、教育教学改革及教育教学科学研究工作，检查指导全镇实施素质教育工作，并组织推广先进的教育教学经验。</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（八）检查指导洛阳镇内各小学教育教学设备的装备、管理和使用工作。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（九）检查指导洛阳镇内各小学开展信息化教学工作。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（十）负责全镇各小学、教学点教师专业技术职务资格的申报工作。按照管理权限对教师进行考核、聘任、奖惩、晋升等工作。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（十一）负责监督审计全镇各小学、教学点教育经费和教育基建经费拨付、管理与使用工作。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（十二）负责洛阳镇内各小学、教学点教学教育常规管理评估工作，指导全镇各小学、教学点德育、体育、卫生、艺术、安全工作以及少先队工作。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（十三）负责指导全镇各小学、教学点学生资助管理工作。</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（十四）完成上级各部门交办的其他工作任务</w:t>
      </w:r>
    </w:p>
    <w:p>
      <w:pPr>
        <w:pStyle w:val="Bodytext|2"/>
        <w:tabs>
          <w:tab w:val="left" w:pos="1369"/>
        </w:tabs>
        <w:spacing w:after="0" w:line="623" w:lineRule="exact"/>
        <w:ind w:firstLine="620"/>
        <w:jc w:val="left"/>
        <w:rPr>
          <w:b/>
          <w:bCs/>
        </w:rPr>
      </w:pPr>
      <w:bookmarkStart w:id="6" w:name="bookmark24"/>
      <w:r>
        <w:rPr>
          <w:b/>
          <w:bCs/>
        </w:rPr>
        <w:t xml:space="preserve">二</w:t>
      </w:r>
      <w:bookmarkEnd w:id="6"/>
      <w:r>
        <w:rPr>
          <w:b/>
          <w:bCs/>
        </w:rPr>
        <w:t xml:space="preserve">、</w:t>
      </w:r>
      <w:r>
        <w:rPr>
          <w:b/>
          <w:bCs/>
        </w:rPr>
        <w:tab/>
      </w:r>
      <w:r>
        <w:rPr>
          <w:rFonts w:hint="eastAsia"/>
          <w:b/>
          <w:bCs/>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（一）内设机构情况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洛阳镇中心小学有三个内设机构，分别为行政办、教研办、账务室。</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（二）下属机构情况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洛阳镇中心小学年内下属机构有2个，分别是洛阳镇中心校和洛阳镇第二小学</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spacing w:before="120" w:after="0" w:line="629" w:lineRule="exact"/>
        <w:jc w:val="center"/>
        <w:rPr>
          <w:b/>
          <w:bCs/>
          <w:sz w:val="40"/>
          <w:szCs w:val="40"/>
        </w:rPr>
      </w:pPr>
      <w:bookmarkStart w:id="7" w:name="bookmark68"/>
      <w:bookmarkStart w:id="8" w:name="bookmark69"/>
      <w:bookmarkStart w:id="9" w:name="bookmark70"/>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环江毛南族自治县洛阳镇中心小学</w:t>
      </w:r>
      <w:r>
        <w:rPr>
          <w:b/>
          <w:sz w:val="40"/>
          <w:u w:color="auto"/>
        </w:rPr>
        <w:t xml:space="preserve">2024</w:t>
      </w:r>
      <w:r>
        <w:rPr>
          <w:b/>
          <w:sz w:val="40"/>
          <w:u w:color="auto"/>
        </w:rPr>
        <w:t xml:space="preserve">年部门预算情况说明</w:t>
      </w:r>
    </w:p>
    <w:p>
      <w:pPr>
        <w:pStyle w:val="Bodytext|2"/>
        <w:tabs>
          <w:tab w:val="left" w:pos="1235"/>
        </w:tabs>
        <w:spacing w:after="0" w:line="624" w:lineRule="exact"/>
        <w:ind w:firstLine="580"/>
        <w:jc w:val="left"/>
        <w:rPr>
          <w:b/>
          <w:bCs/>
        </w:rPr>
      </w:pPr>
      <w:bookmarkStart w:id="13" w:name="bookmark71"/>
      <w:r>
        <w:rPr>
          <w:b/>
          <w:bCs/>
        </w:rPr>
        <w:t xml:space="preserve">一</w:t>
      </w:r>
      <w:bookmarkEnd w:id="13"/>
      <w:r>
        <w:rPr>
          <w:b/>
          <w:bCs/>
        </w:rPr>
        <w:t xml:space="preserve">、</w:t>
      </w:r>
      <w:r>
        <w:rPr>
          <w:b/>
          <w:bCs/>
        </w:rPr>
        <w:tab/>
      </w:r>
      <w:r>
        <w:rPr>
          <w:b/>
          <w:bCs/>
        </w:rPr>
        <w:t xml:space="preserve">部门预算收支总体情况说明</w:t>
      </w:r>
    </w:p>
    <w:p>
      <w:pPr>
        <w:pStyle w:val="Bodytext|1"/>
        <w:spacing w:line="623" w:lineRule="exact"/>
        <w:ind w:left="0" w:firstLine="560" w:leftChars="0" w:firstLineChars="200"/>
        <w:jc w:val="left"/>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2831.14</w:t>
      </w:r>
      <w:r>
        <w:rPr>
          <w:rFonts w:hint="eastAsia"/>
          <w:b w:val="0"/>
          <w:bCs w:val="0"/>
          <w:sz w:val="28"/>
          <w:szCs w:val="28"/>
        </w:rPr>
        <w:t xml:space="preserve">万元，总支出</w:t>
      </w:r>
      <w:r>
        <w:rPr>
          <w:rFonts w:hint="eastAsia"/>
          <w:sz w:val="28"/>
          <w:szCs w:val="28"/>
          <w:lang w:val="en-US" w:eastAsia="zh-CN"/>
        </w:rPr>
        <w:t xml:space="preserve">2831.14</w:t>
      </w:r>
      <w:r>
        <w:rPr>
          <w:rFonts w:hint="eastAsia"/>
          <w:b w:val="0"/>
          <w:bCs w:val="0"/>
          <w:sz w:val="28"/>
          <w:szCs w:val="28"/>
        </w:rPr>
        <w:t xml:space="preserve">万元。总收入较2023年度预算数</w:t>
      </w:r>
      <w:r>
        <w:rPr>
          <w:rFonts w:hint="eastAsia"/>
          <w:sz w:val="28"/>
          <w:szCs w:val="28"/>
          <w:lang w:val="en-US" w:eastAsia="zh-CN"/>
        </w:rPr>
        <w:t xml:space="preserve">3003.06</w:t>
      </w:r>
      <w:r>
        <w:rPr>
          <w:rFonts w:hint="eastAsia"/>
          <w:b w:val="0"/>
          <w:bCs w:val="0"/>
          <w:sz w:val="28"/>
          <w:szCs w:val="28"/>
        </w:rPr>
        <w:t xml:space="preserve">万元，</w:t>
      </w:r>
      <w:r>
        <w:rPr>
          <w:rFonts w:hint="eastAsia"/>
          <w:sz w:val="28"/>
          <w:szCs w:val="28"/>
        </w:rPr>
        <w:t xml:space="preserve">减少171.92</w:t>
      </w:r>
      <w:r>
        <w:rPr>
          <w:rFonts w:hint="eastAsia"/>
          <w:b w:val="0"/>
          <w:bCs w:val="0"/>
          <w:sz w:val="28"/>
          <w:szCs w:val="28"/>
        </w:rPr>
        <w:t xml:space="preserve">万元，</w:t>
      </w:r>
      <w:r>
        <w:rPr>
          <w:rFonts w:hint="eastAsia"/>
          <w:sz w:val="28"/>
          <w:szCs w:val="28"/>
        </w:rPr>
        <w:t xml:space="preserve">下降5.72%</w:t>
      </w:r>
      <w:r>
        <w:rPr>
          <w:rFonts w:hint="eastAsia"/>
          <w:b w:val="0"/>
          <w:bCs w:val="0"/>
          <w:sz w:val="28"/>
          <w:szCs w:val="28"/>
        </w:rPr>
        <w:t xml:space="preserve">，主要原因是</w:t>
      </w:r>
      <w:r>
        <w:rPr>
          <w:rFonts w:hint="eastAsia"/>
          <w:highlight w:val="none"/>
          <w:lang w:val="en-US" w:eastAsia="zh-CN"/>
        </w:rPr>
        <w:t xml:space="preserve">2024年初预算在编人数170人，比2023年初预算在编人数198人减少28人，年度预算也减少</w:t>
      </w:r>
      <w:r>
        <w:rPr>
          <w:rFonts w:hint="eastAsia"/>
          <w:b w:val="0"/>
          <w:bCs w:val="0"/>
          <w:sz w:val="28"/>
          <w:szCs w:val="28"/>
        </w:rPr>
        <w:t xml:space="preserve">。总支出较2023年度预算数</w:t>
      </w:r>
      <w:r>
        <w:rPr>
          <w:rFonts w:hint="eastAsia"/>
          <w:sz w:val="28"/>
          <w:szCs w:val="28"/>
          <w:lang w:val="en-US" w:eastAsia="zh-CN"/>
        </w:rPr>
        <w:t xml:space="preserve">3003.06</w:t>
      </w:r>
      <w:r>
        <w:rPr>
          <w:rFonts w:hint="eastAsia"/>
          <w:b w:val="0"/>
          <w:bCs w:val="0"/>
          <w:sz w:val="28"/>
          <w:szCs w:val="28"/>
        </w:rPr>
        <w:t xml:space="preserve">万元，</w:t>
      </w:r>
      <w:r>
        <w:rPr>
          <w:rFonts w:hint="eastAsia"/>
          <w:sz w:val="28"/>
          <w:szCs w:val="28"/>
        </w:rPr>
        <w:t xml:space="preserve">减少171.92</w:t>
      </w:r>
      <w:r>
        <w:rPr>
          <w:rFonts w:hint="eastAsia"/>
          <w:b w:val="0"/>
          <w:bCs w:val="0"/>
          <w:sz w:val="28"/>
          <w:szCs w:val="28"/>
        </w:rPr>
        <w:t xml:space="preserve">万元，</w:t>
      </w:r>
      <w:r>
        <w:rPr>
          <w:rFonts w:hint="eastAsia"/>
          <w:sz w:val="28"/>
          <w:szCs w:val="28"/>
        </w:rPr>
        <w:t xml:space="preserve">下降5.72%</w:t>
      </w:r>
      <w:r>
        <w:rPr>
          <w:rFonts w:hint="eastAsia"/>
          <w:b w:val="0"/>
          <w:bCs w:val="0"/>
          <w:sz w:val="28"/>
          <w:szCs w:val="28"/>
        </w:rPr>
        <w:t xml:space="preserve">，主要原因是</w:t>
      </w:r>
      <w:r>
        <w:rPr>
          <w:rFonts w:hint="eastAsia"/>
          <w:highlight w:val="none"/>
          <w:lang w:val="en-US" w:eastAsia="zh-CN"/>
        </w:rPr>
        <w:t xml:space="preserve">2024年初预算在编人数170人，比2023年初预算在编人数198人减少28人，年度预算支出也减少</w:t>
      </w:r>
      <w:r>
        <w:rPr>
          <w:rFonts w:hint="eastAsia"/>
          <w:b w:val="0"/>
          <w:bCs w:val="0"/>
          <w:sz w:val="28"/>
          <w:szCs w:val="28"/>
        </w:rPr>
        <w:t xml:space="preserve">。</w:t>
      </w:r>
    </w:p>
    <w:p>
      <w:pPr>
        <w:pStyle w:val="Bodytext|2"/>
        <w:tabs>
          <w:tab w:val="left" w:pos="1235"/>
        </w:tabs>
        <w:spacing w:after="0" w:line="624" w:lineRule="exact"/>
        <w:ind w:firstLine="580"/>
        <w:jc w:val="left"/>
        <w:rPr>
          <w:b/>
          <w:bCs/>
          <w:lang w:val="en-US" w:eastAsia="zh-CN"/>
        </w:rPr>
      </w:pPr>
      <w:r>
        <w:rPr>
          <w:rFonts w:hint="eastAsia"/>
          <w:b/>
          <w:bCs/>
          <w:lang w:val="en-US" w:eastAsia="zh-CN"/>
        </w:rPr>
        <w:t xml:space="preserve">二、</w:t>
      </w:r>
      <w:r>
        <w:rPr>
          <w:b/>
          <w:bCs/>
        </w:rPr>
        <w:t xml:space="preserve">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297"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6"/>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2831.14</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3003.06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减少171.92</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下降5.72%</w:t>
      </w:r>
      <w:r>
        <w:rPr>
          <w:rFonts w:ascii="宋体" w:eastAsia="宋体" w:hAnsi="宋体" w:cs="宋体" w:hint="eastAsia"/>
          <w:sz w:val="28"/>
          <w:szCs w:val="28"/>
          <w:u w:color="auto"/>
        </w:rPr>
        <w:t xml:space="preserve">，主要原因是</w:t>
      </w:r>
      <w:r>
        <w:rPr>
          <w:rFonts w:hint="eastAsia"/>
          <w:highlight w:val="none"/>
          <w:lang w:val="en-US" w:eastAsia="zh-CN"/>
        </w:rPr>
        <w:t xml:space="preserve">2024年初预算在编人数170人，比2023年初预算在编人数198人减少28人，年度预算收入也减少</w:t>
      </w:r>
      <w:r>
        <w:rPr>
          <w:rFonts w:ascii="宋体" w:eastAsia="宋体" w:hAnsi="宋体" w:cs="宋体" w:hint="eastAsia"/>
          <w:sz w:val="28"/>
          <w:szCs w:val="28"/>
          <w:u w:color="auto"/>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三、</w:t>
      </w:r>
      <w:r>
        <w:rPr>
          <w:b/>
          <w:bCs/>
        </w:rPr>
        <w:t xml:space="preserve">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298"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7"/>
              </a:graphicData>
            </a:graphic>
          </wp:inline>
        </w:drawing>
      </w:r>
    </w:p>
    <w:p>
      <w:pPr>
        <w:pStyle w:val="Bodytext|1"/>
        <w:spacing w:line="623" w:lineRule="exact"/>
        <w:ind w:left="0" w:firstLine="560" w:leftChars="0" w:firstLineChars="200"/>
        <w:jc w:val="left"/>
        <w:rPr>
          <w:rFonts w:ascii="Times New Roman" w:hAnsi="Times New Roman" w:cs="Times New Roman" w:hint="eastAsia"/>
          <w:sz w:val="30"/>
          <w:szCs w:val="30"/>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2831.14</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3003.06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减少171.92</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下降5.72%</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2024年初预算在编人数170人，比2023年初预算在编人数198人减少28人，年内预算支出也减少</w:t>
      </w:r>
      <w:r>
        <w:rPr>
          <w:rFonts w:ascii="Times New Roman" w:hAnsi="Times New Roman" w:cs="Times New Roman" w:hint="eastAsia"/>
          <w:sz w:val="30"/>
          <w:szCs w:val="30"/>
          <w:lang w:eastAsia="zh-CN"/>
        </w:rPr>
        <w:t xml:space="preserve">。主要包括：</w:t>
      </w:r>
      <w:r>
        <w:rPr>
          <w:rFonts w:hint="eastAsia"/>
          <w:highlight w:val="none"/>
          <w:lang w:val="en-US" w:eastAsia="zh-CN"/>
        </w:rPr>
        <w:t xml:space="preserve">教育支出比上年减少12.10万元，其他支出比上年减少1.64万元，社会保障和就业支出比上年减少98.28万元，一般公共服务支出比上年减少7.30万元，住房保障支出比上年减少52.61万元</w:t>
      </w:r>
      <w:r>
        <w:rPr>
          <w:rFonts w:ascii="Times New Roman" w:hAnsi="Times New Roman" w:cs="Times New Roman" w:hint="eastAsia"/>
          <w:sz w:val="30"/>
          <w:szCs w:val="30"/>
          <w:lang w:eastAsia="zh-CN"/>
        </w:rPr>
        <w:t xml:space="preserve">。</w:t>
      </w:r>
    </w:p>
    <w:p>
      <w:pPr>
        <w:pStyle w:val="Bodytext|1"/>
        <w:spacing w:after="140" w:line="240" w:lineRule="auto"/>
        <w:ind w:firstLine="0"/>
        <w:jc w:val="left"/>
      </w:pPr>
      <w:r>
        <w:t xml:space="preserve">（一）按支出功能分类科目划分，共分为</w:t>
      </w:r>
      <w:r>
        <w:rPr>
          <w:rFonts w:hint="eastAsia"/>
          <w:lang w:val="en-US" w:eastAsia="zh-CN"/>
        </w:rPr>
        <w:t xml:space="preserve">5</w:t>
      </w:r>
      <w:r>
        <w:t xml:space="preserve">类，其中:</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1</w:t>
      </w:r>
      <w:r>
        <w:rPr>
          <w:u w:color="auto"/>
        </w:rPr>
        <w:t xml:space="preserve">)</w:t>
      </w:r>
      <w:r>
        <w:rPr>
          <w:u w:color="auto"/>
        </w:rPr>
        <w:t xml:space="preserve">教育支出</w:t>
      </w:r>
      <w:r>
        <w:rPr>
          <w:rFonts w:hint="eastAsia"/>
          <w:lang w:val="en-US" w:eastAsia="zh-CN"/>
        </w:rPr>
        <w:t xml:space="preserve">2342.06</w:t>
      </w:r>
      <w:r>
        <w:rPr>
          <w:rFonts w:hint="eastAsia"/>
        </w:rPr>
        <w:t xml:space="preserve">万元，占支出总预算</w:t>
      </w:r>
      <w:r>
        <w:rPr>
          <w:rFonts w:hint="eastAsia"/>
          <w:lang w:val="en-US" w:eastAsia="zh-CN"/>
        </w:rPr>
        <w:t xml:space="preserve">82.72%</w:t>
      </w:r>
      <w:r>
        <w:rPr>
          <w:rFonts w:hint="eastAsia"/>
        </w:rPr>
        <w:t xml:space="preserve">,比上年</w:t>
      </w:r>
      <w:r>
        <w:rPr>
          <w:rFonts w:hint="eastAsia"/>
          <w:lang w:val="en-US" w:eastAsia="zh-CN"/>
        </w:rPr>
        <w:t xml:space="preserve">减少12.10</w:t>
      </w:r>
      <w:r>
        <w:rPr>
          <w:rFonts w:hint="eastAsia"/>
        </w:rPr>
        <w:t xml:space="preserve">万元，</w:t>
      </w:r>
      <w:r>
        <w:rPr>
          <w:rFonts w:hint="eastAsia"/>
          <w:lang w:val="en-US" w:eastAsia="zh-CN"/>
        </w:rPr>
        <w:t xml:space="preserve">减少0.51%</w:t>
      </w:r>
      <w:r>
        <w:rPr>
          <w:rFonts w:hint="eastAsia"/>
        </w:rPr>
        <w:t xml:space="preserve">,</w:t>
      </w:r>
      <w:r>
        <w:rPr>
          <w:rFonts w:hint="eastAsia"/>
          <w:highlight w:val="none"/>
        </w:rPr>
        <w:t xml:space="preserve">主要原因是：</w:t>
      </w:r>
      <w:r>
        <w:rPr>
          <w:rFonts w:hint="eastAsia"/>
          <w:highlight w:val="none"/>
          <w:lang w:val="en-US" w:eastAsia="zh-CN"/>
        </w:rPr>
        <w:t xml:space="preserve">2024年初预算在编人数170人，比2023年初预算在编人数198人减少28人，年度预算支出也减少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2</w:t>
      </w:r>
      <w:r>
        <w:rPr>
          <w:u w:color="auto"/>
        </w:rPr>
        <w:t xml:space="preserve">)</w:t>
      </w:r>
      <w:r>
        <w:rPr>
          <w:u w:color="auto"/>
        </w:rPr>
        <w:t xml:space="preserve">其他支出</w:t>
      </w:r>
      <w:r>
        <w:rPr>
          <w:rFonts w:hint="eastAsia"/>
          <w:lang w:val="en-US" w:eastAsia="zh-CN"/>
        </w:rPr>
        <w:t xml:space="preserve">0.13</w:t>
      </w:r>
      <w:r>
        <w:rPr>
          <w:rFonts w:hint="eastAsia"/>
        </w:rPr>
        <w:t xml:space="preserve">万元，占支出总预算</w:t>
      </w:r>
      <w:r>
        <w:rPr>
          <w:rFonts w:hint="eastAsia"/>
          <w:lang w:val="en-US" w:eastAsia="zh-CN"/>
        </w:rPr>
        <w:t xml:space="preserve">0.00%</w:t>
      </w:r>
      <w:r>
        <w:rPr>
          <w:rFonts w:hint="eastAsia"/>
        </w:rPr>
        <w:t xml:space="preserve">,比上年</w:t>
      </w:r>
      <w:r>
        <w:rPr>
          <w:rFonts w:hint="eastAsia"/>
          <w:lang w:val="en-US" w:eastAsia="zh-CN"/>
        </w:rPr>
        <w:t xml:space="preserve">减少1.64</w:t>
      </w:r>
      <w:r>
        <w:rPr>
          <w:rFonts w:hint="eastAsia"/>
        </w:rPr>
        <w:t xml:space="preserve">万元，</w:t>
      </w:r>
      <w:r>
        <w:rPr>
          <w:rFonts w:hint="eastAsia"/>
          <w:lang w:val="en-US" w:eastAsia="zh-CN"/>
        </w:rPr>
        <w:t xml:space="preserve">减少92.66%</w:t>
      </w:r>
      <w:r>
        <w:rPr>
          <w:rFonts w:hint="eastAsia"/>
        </w:rPr>
        <w:t xml:space="preserve">,</w:t>
      </w:r>
      <w:r>
        <w:rPr>
          <w:rFonts w:hint="eastAsia"/>
          <w:highlight w:val="none"/>
        </w:rPr>
        <w:t xml:space="preserve">主要原因是：</w:t>
      </w:r>
      <w:r>
        <w:rPr>
          <w:rFonts w:hint="eastAsia"/>
          <w:highlight w:val="none"/>
          <w:lang w:val="en-US" w:eastAsia="zh-CN"/>
        </w:rPr>
        <w:t xml:space="preserve">2024年初预算在编人数170人，比2023年初预算在编人数198人减少28人，年度预算支出也减少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3</w:t>
      </w:r>
      <w:r>
        <w:rPr>
          <w:u w:color="auto"/>
        </w:rPr>
        <w:t xml:space="preserve">)</w:t>
      </w:r>
      <w:r>
        <w:rPr>
          <w:u w:color="auto"/>
        </w:rPr>
        <w:t xml:space="preserve">社会保障和就业支出</w:t>
      </w:r>
      <w:r>
        <w:rPr>
          <w:rFonts w:hint="eastAsia"/>
          <w:lang w:val="en-US" w:eastAsia="zh-CN"/>
        </w:rPr>
        <w:t xml:space="preserve">247.77</w:t>
      </w:r>
      <w:r>
        <w:rPr>
          <w:rFonts w:hint="eastAsia"/>
        </w:rPr>
        <w:t xml:space="preserve">万元，占支出总预算</w:t>
      </w:r>
      <w:r>
        <w:rPr>
          <w:rFonts w:hint="eastAsia"/>
          <w:lang w:val="en-US" w:eastAsia="zh-CN"/>
        </w:rPr>
        <w:t xml:space="preserve">8.75%</w:t>
      </w:r>
      <w:r>
        <w:rPr>
          <w:rFonts w:hint="eastAsia"/>
        </w:rPr>
        <w:t xml:space="preserve">,比上年</w:t>
      </w:r>
      <w:r>
        <w:rPr>
          <w:rFonts w:hint="eastAsia"/>
          <w:lang w:val="en-US" w:eastAsia="zh-CN"/>
        </w:rPr>
        <w:t xml:space="preserve">减少98.28</w:t>
      </w:r>
      <w:r>
        <w:rPr>
          <w:rFonts w:hint="eastAsia"/>
        </w:rPr>
        <w:t xml:space="preserve">万元，</w:t>
      </w:r>
      <w:r>
        <w:rPr>
          <w:rFonts w:hint="eastAsia"/>
          <w:lang w:val="en-US" w:eastAsia="zh-CN"/>
        </w:rPr>
        <w:t xml:space="preserve">减少28.40%</w:t>
      </w:r>
      <w:r>
        <w:rPr>
          <w:rFonts w:hint="eastAsia"/>
        </w:rPr>
        <w:t xml:space="preserve">,</w:t>
      </w:r>
      <w:r>
        <w:rPr>
          <w:rFonts w:hint="eastAsia"/>
          <w:highlight w:val="none"/>
        </w:rPr>
        <w:t xml:space="preserve">主要原因是：</w:t>
      </w:r>
      <w:r>
        <w:rPr>
          <w:rFonts w:hint="eastAsia"/>
          <w:highlight w:val="none"/>
          <w:lang w:val="en-US" w:eastAsia="zh-CN"/>
        </w:rPr>
        <w:t xml:space="preserve">2024年初预算在编人数170人，比2023年初预算在编人数198人减少28人，年度预算支出也减少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4</w:t>
      </w:r>
      <w:r>
        <w:rPr>
          <w:u w:color="auto"/>
        </w:rPr>
        <w:t xml:space="preserve">)</w:t>
      </w:r>
      <w:r>
        <w:rPr>
          <w:u w:color="auto"/>
        </w:rPr>
        <w:t xml:space="preserve">一般公共服务支出</w:t>
      </w:r>
      <w:r>
        <w:rPr>
          <w:rFonts w:hint="eastAsia"/>
          <w:lang w:val="en-US" w:eastAsia="zh-CN"/>
        </w:rPr>
        <w:t xml:space="preserve">34.25</w:t>
      </w:r>
      <w:r>
        <w:rPr>
          <w:rFonts w:hint="eastAsia"/>
        </w:rPr>
        <w:t xml:space="preserve">万元，占支出总预算</w:t>
      </w:r>
      <w:r>
        <w:rPr>
          <w:rFonts w:hint="eastAsia"/>
          <w:lang w:val="en-US" w:eastAsia="zh-CN"/>
        </w:rPr>
        <w:t xml:space="preserve">1.21%</w:t>
      </w:r>
      <w:r>
        <w:rPr>
          <w:rFonts w:hint="eastAsia"/>
        </w:rPr>
        <w:t xml:space="preserve">,比上年</w:t>
      </w:r>
      <w:r>
        <w:rPr>
          <w:rFonts w:hint="eastAsia"/>
          <w:lang w:val="en-US" w:eastAsia="zh-CN"/>
        </w:rPr>
        <w:t xml:space="preserve">减少7.30</w:t>
      </w:r>
      <w:r>
        <w:rPr>
          <w:rFonts w:hint="eastAsia"/>
        </w:rPr>
        <w:t xml:space="preserve">万元，</w:t>
      </w:r>
      <w:r>
        <w:rPr>
          <w:rFonts w:hint="eastAsia"/>
          <w:lang w:val="en-US" w:eastAsia="zh-CN"/>
        </w:rPr>
        <w:t xml:space="preserve">减少17.57%</w:t>
      </w:r>
      <w:r>
        <w:rPr>
          <w:rFonts w:hint="eastAsia"/>
        </w:rPr>
        <w:t xml:space="preserve">,</w:t>
      </w:r>
      <w:r>
        <w:rPr>
          <w:rFonts w:hint="eastAsia"/>
          <w:highlight w:val="none"/>
        </w:rPr>
        <w:t xml:space="preserve">主要原因是：</w:t>
      </w:r>
      <w:r>
        <w:rPr>
          <w:rFonts w:hint="eastAsia"/>
          <w:highlight w:val="none"/>
          <w:lang w:val="en-US" w:eastAsia="zh-CN"/>
        </w:rPr>
        <w:t xml:space="preserve">2024年初预算在编人数170人，比2023年初预算在编人数198人减少28人，年度预算支出也减少</w:t>
      </w:r>
      <w:r>
        <w:rPr>
          <w:rFonts w:hint="eastAsia"/>
          <w:highlight w:val="none"/>
        </w:rPr>
        <w:t xml:space="preserve">。</w:t>
      </w:r>
    </w:p>
    <w:p>
      <w:pPr>
        <w:pStyle w:val="Bodytext|1"/>
        <w:spacing w:line="623" w:lineRule="exact"/>
        <w:ind w:left="0" w:firstLine="560" w:leftChars="0" w:firstLineChars="200"/>
        <w:jc w:val="left"/>
        <w:rPr>
          <w:rFonts w:hint="eastAsia"/>
        </w:rPr>
      </w:pPr>
      <w:r>
        <w:rPr>
          <w:rFonts w:hint="eastAsia"/>
        </w:rPr>
        <w:t xml:space="preserve">(</w:t>
      </w:r>
      <w:r>
        <w:rPr>
          <w:u w:color="auto"/>
        </w:rPr>
        <w:t xml:space="preserve">5</w:t>
      </w:r>
      <w:r>
        <w:rPr>
          <w:u w:color="auto"/>
        </w:rPr>
        <w:t xml:space="preserve">)</w:t>
      </w:r>
      <w:r>
        <w:rPr>
          <w:u w:color="auto"/>
        </w:rPr>
        <w:t xml:space="preserve">住房保障支出</w:t>
      </w:r>
      <w:r>
        <w:rPr>
          <w:rFonts w:hint="eastAsia"/>
          <w:lang w:val="en-US" w:eastAsia="zh-CN"/>
        </w:rPr>
        <w:t xml:space="preserve">206.93</w:t>
      </w:r>
      <w:r>
        <w:rPr>
          <w:rFonts w:hint="eastAsia"/>
        </w:rPr>
        <w:t xml:space="preserve">万元，占支出总预算</w:t>
      </w:r>
      <w:r>
        <w:rPr>
          <w:rFonts w:hint="eastAsia"/>
          <w:lang w:val="en-US" w:eastAsia="zh-CN"/>
        </w:rPr>
        <w:t xml:space="preserve">7.31%</w:t>
      </w:r>
      <w:r>
        <w:rPr>
          <w:rFonts w:hint="eastAsia"/>
        </w:rPr>
        <w:t xml:space="preserve">,比上年</w:t>
      </w:r>
      <w:r>
        <w:rPr>
          <w:rFonts w:hint="eastAsia"/>
          <w:lang w:val="en-US" w:eastAsia="zh-CN"/>
        </w:rPr>
        <w:t xml:space="preserve">减少52.61</w:t>
      </w:r>
      <w:r>
        <w:rPr>
          <w:rFonts w:hint="eastAsia"/>
        </w:rPr>
        <w:t xml:space="preserve">万元，</w:t>
      </w:r>
      <w:r>
        <w:rPr>
          <w:rFonts w:hint="eastAsia"/>
          <w:lang w:val="en-US" w:eastAsia="zh-CN"/>
        </w:rPr>
        <w:t xml:space="preserve">减少20.27%</w:t>
      </w:r>
      <w:r>
        <w:rPr>
          <w:rFonts w:hint="eastAsia"/>
        </w:rPr>
        <w:t xml:space="preserve">,</w:t>
      </w:r>
      <w:r>
        <w:rPr>
          <w:rFonts w:hint="eastAsia"/>
          <w:highlight w:val="none"/>
        </w:rPr>
        <w:t xml:space="preserve">主要原因是：</w:t>
      </w:r>
      <w:r>
        <w:rPr>
          <w:rFonts w:hint="eastAsia"/>
          <w:highlight w:val="none"/>
          <w:lang w:val="en-US" w:eastAsia="zh-CN"/>
        </w:rPr>
        <w:t xml:space="preserve">2024年初预算在编人数170人，比2023年初预算在编人数198人减少28人，年度预算支出也减少</w:t>
      </w:r>
      <w:r>
        <w:rPr>
          <w:rFonts w:hint="eastAsia"/>
          <w:highlight w:val="none"/>
        </w:rPr>
        <w:t xml:space="preserve">。</w:t>
      </w:r>
    </w:p>
    <w:p>
      <w:pPr>
        <w:pStyle w:val="Bodytext|1"/>
        <w:spacing w:line="635" w:lineRule="exact"/>
        <w:ind w:firstLine="740"/>
        <w:jc w:val="left"/>
      </w:pPr>
      <w:r>
        <w:t xml:space="preserve">(二)按支出结构分类划分，分为基本支出预算和项目支出预算。</w:t>
      </w:r>
    </w:p>
    <w:p>
      <w:pPr>
        <w:pStyle w:val="Bodytext|1"/>
        <w:spacing w:line="635" w:lineRule="exact"/>
        <w:ind w:firstLine="600"/>
        <w:jc w:val="left"/>
      </w:pPr>
      <w:r>
        <w:rPr>
          <w:rFonts w:ascii="Times New Roman" w:eastAsia="Times New Roman" w:hAnsi="Times New Roman" w:cs="Times New Roman"/>
          <w:sz w:val="30"/>
          <w:szCs w:val="30"/>
        </w:rPr>
        <w:t xml:space="preserve">1</w:t>
      </w:r>
      <w:r>
        <w:t xml:space="preserve">.基本支出预算。</w:t>
      </w:r>
    </w:p>
    <w:p>
      <w:pPr>
        <w:pStyle w:val="Bodytext|1"/>
        <w:spacing w:line="619" w:lineRule="exact"/>
        <w:ind w:firstLine="600"/>
        <w:jc w:val="left"/>
        <w:rPr>
          <w:rFonts w:hint="eastAsia"/>
          <w:lang w:val="en-US" w:eastAsia="zh-CN"/>
        </w:rPr>
      </w:pPr>
      <w:r>
        <w:rPr>
          <w:rFonts w:hint="eastAsia"/>
        </w:rPr>
        <w:t xml:space="preserve">基本支出预算</w:t>
      </w:r>
      <w:r>
        <w:rPr>
          <w:rFonts w:hint="eastAsia"/>
          <w:lang w:val="en-US" w:eastAsia="zh-CN"/>
        </w:rPr>
        <w:t xml:space="preserve">2729.58</w:t>
      </w:r>
      <w:r>
        <w:rPr>
          <w:rFonts w:hint="eastAsia"/>
        </w:rPr>
        <w:t xml:space="preserve">万元，占支出预算</w:t>
      </w:r>
      <w:r>
        <w:rPr>
          <w:u w:color="auto"/>
        </w:rPr>
        <w:t xml:space="preserve">96.41%</w:t>
      </w:r>
      <w:r>
        <w:rPr>
          <w:u w:color="auto"/>
        </w:rPr>
        <w:t xml:space="preserve">,比上年</w:t>
      </w:r>
      <w:r>
        <w:rPr>
          <w:u w:color="auto"/>
        </w:rPr>
        <w:t xml:space="preserve">减少146.49</w:t>
      </w:r>
      <w:r>
        <w:rPr>
          <w:u w:color="auto"/>
        </w:rPr>
        <w:t xml:space="preserve">万元，</w:t>
      </w:r>
      <w:r>
        <w:rPr>
          <w:u w:color="auto"/>
        </w:rPr>
        <w:t xml:space="preserve">减少5.09%</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207.54</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7.60%</w:t>
      </w:r>
      <w:r>
        <w:rPr>
          <w:rFonts w:hint="eastAsia"/>
        </w:rPr>
        <w:t xml:space="preserve">,</w:t>
      </w:r>
      <w:r>
        <w:t xml:space="preserve">比上年</w:t>
      </w:r>
      <w:r>
        <w:rPr>
          <w:rFonts w:hint="eastAsia"/>
        </w:rPr>
        <w:t xml:space="preserve">增长65.23</w:t>
      </w:r>
      <w:r>
        <w:t xml:space="preserve">万元，</w:t>
      </w:r>
      <w:r>
        <w:rPr>
          <w:rFonts w:hint="eastAsia"/>
        </w:rPr>
        <w:t xml:space="preserve">增长45.84%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2024年初预算时，把对学生的困难补助列为对个人和家庭的补助，故比上年增加65.23万元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2487.80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91.14%</w:t>
      </w:r>
      <w:r>
        <w:rPr>
          <w:rFonts w:hint="eastAsia"/>
        </w:rPr>
        <w:t xml:space="preserve">,</w:t>
      </w:r>
      <w:r>
        <w:t xml:space="preserve">比上年</w:t>
      </w:r>
      <w:r>
        <w:rPr>
          <w:rFonts w:hint="eastAsia"/>
        </w:rPr>
        <w:t xml:space="preserve">减少204.16</w:t>
      </w:r>
      <w:r>
        <w:t xml:space="preserve">万元，</w:t>
      </w:r>
      <w:r>
        <w:rPr>
          <w:rFonts w:hint="eastAsia"/>
        </w:rPr>
        <w:t xml:space="preserve">减少7.58%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2024年初预算在编人数170人，比2023年初预算在编人数198人减少28人，年度预算工资福利支出也减少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34.25</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1.25%</w:t>
      </w:r>
      <w:r>
        <w:rPr>
          <w:rFonts w:hint="eastAsia"/>
        </w:rPr>
        <w:t xml:space="preserve">,</w:t>
      </w:r>
      <w:r>
        <w:t xml:space="preserve">比上年</w:t>
      </w:r>
      <w:r>
        <w:rPr>
          <w:rFonts w:hint="eastAsia"/>
        </w:rPr>
        <w:t xml:space="preserve">减少7.30</w:t>
      </w:r>
      <w:r>
        <w:t xml:space="preserve">万元，</w:t>
      </w:r>
      <w:r>
        <w:rPr>
          <w:rFonts w:hint="eastAsia"/>
        </w:rPr>
        <w:t xml:space="preserve">减少17.57%</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2024年初预算把工会经费列支为商品和服务支出，2024年初预算在编人数170人，比2023年初预算在编人数198人减少28人，年度预算商品和服务支出也减少7.30万元</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w:t>
      </w:r>
      <w:r>
        <w:rPr>
          <w:rFonts w:ascii="宋体" w:eastAsia="宋体" w:hAnsi="宋体" w:cs="宋体"/>
          <w:sz w:val="28"/>
          <w:szCs w:val="28"/>
        </w:rPr>
        <w:t xml:space="preserve">元，占基本支出总预算</w:t>
      </w:r>
      <w:r>
        <w:rPr>
          <w:rFonts w:ascii="宋体" w:eastAsia="宋体" w:hAnsi="宋体" w:cs="宋体" w:hint="eastAsia"/>
          <w:sz w:val="28"/>
          <w:szCs w:val="28"/>
          <w:lang w:val="en-US" w:eastAsia="zh-CN"/>
        </w:rPr>
        <w:t xml:space="preserve">0.00%</w:t>
      </w:r>
      <w:r>
        <w:rPr>
          <w:rFonts w:hint="eastAsia"/>
        </w:rPr>
        <w:t xml:space="preserve">,</w:t>
      </w:r>
      <w:r>
        <w:t xml:space="preserve">比上年</w:t>
      </w:r>
      <w:r>
        <w:rPr>
          <w:rFonts w:hint="eastAsia"/>
        </w:rPr>
        <w:t xml:space="preserve">减少0.25</w:t>
      </w:r>
      <w:r>
        <w:t xml:space="preserve">万元，</w:t>
      </w:r>
      <w:r>
        <w:rPr>
          <w:rFonts w:hint="eastAsia"/>
        </w:rPr>
        <w:t xml:space="preserve">减少100.00%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2024年初预算基本支出没有资本性支出此项目</w:t>
      </w:r>
      <w:r>
        <w:rPr>
          <w:rFonts w:hint="eastAsia"/>
          <w:highlight w:val="none"/>
          <w:lang w:val="en-US" w:eastAsia="zh-CN"/>
        </w:rPr>
        <w:t xml:space="preserve">。</w:t>
      </w:r>
    </w:p>
    <w:p>
      <w:pPr>
        <w:pStyle w:val="Bodytext|1"/>
        <w:numPr>
          <w:ilvl w:val="0"/>
          <w:numId w:val="3"/>
        </w:numPr>
        <w:spacing w:line="614" w:lineRule="exact"/>
        <w:ind w:firstLine="600"/>
        <w:jc w:val="left"/>
      </w:pPr>
      <w:r>
        <w:t xml:space="preserve">项目支出预算。</w:t>
      </w:r>
    </w:p>
    <w:p>
      <w:pPr>
        <w:pStyle w:val="Bodytext|1"/>
        <w:spacing w:line="619" w:lineRule="exact"/>
        <w:ind w:firstLine="600"/>
        <w:jc w:val="left"/>
        <w:rPr>
          <w:rFonts w:hint="eastAsia"/>
          <w:lang w:val="en-US" w:eastAsia="zh-CN"/>
        </w:rPr>
      </w:pPr>
      <w:r>
        <w:rPr>
          <w:rFonts w:hint="eastAsia"/>
        </w:rPr>
        <w:t xml:space="preserve">项目支出预算</w:t>
      </w:r>
      <w:r>
        <w:rPr>
          <w:rFonts w:hint="eastAsia"/>
          <w:lang w:val="en-US" w:eastAsia="zh-CN"/>
        </w:rPr>
        <w:t xml:space="preserve">101.55</w:t>
      </w:r>
      <w:r>
        <w:rPr>
          <w:rFonts w:hint="eastAsia"/>
        </w:rPr>
        <w:t xml:space="preserve">万元，占支出预算</w:t>
      </w:r>
      <w:r>
        <w:rPr>
          <w:u w:color="auto"/>
        </w:rPr>
        <w:t xml:space="preserve">3.59%</w:t>
      </w:r>
      <w:r>
        <w:rPr>
          <w:rFonts w:hint="eastAsia"/>
        </w:rPr>
        <w:t xml:space="preserve">,比上年</w:t>
      </w:r>
      <w:r>
        <w:rPr>
          <w:u w:color="auto"/>
        </w:rPr>
        <w:t xml:space="preserve">减少25.44</w:t>
      </w:r>
      <w:r>
        <w:rPr>
          <w:rFonts w:hint="eastAsia"/>
        </w:rPr>
        <w:t xml:space="preserve">万元，</w:t>
      </w:r>
      <w:r>
        <w:rPr>
          <w:u w:color="auto"/>
        </w:rPr>
        <w:t xml:space="preserve">减少20.03%</w:t>
      </w:r>
      <w:r>
        <w:t xml:space="preserve">。</w:t>
      </w:r>
      <w:r>
        <w:rPr>
          <w:rFonts w:hint="eastAsia"/>
          <w:lang w:val="en-US" w:eastAsia="zh-CN"/>
        </w:rPr>
        <w:t xml:space="preserve">其中：</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49.34</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48.59%</w:t>
      </w:r>
      <w:r>
        <w:t xml:space="preserve">,比上年</w:t>
      </w:r>
      <w:r>
        <w:rPr>
          <w:rFonts w:hint="eastAsia"/>
        </w:rPr>
        <w:t xml:space="preserve">减少31.07</w:t>
      </w:r>
      <w:r>
        <w:t xml:space="preserve">万元，</w:t>
      </w:r>
      <w:r>
        <w:rPr>
          <w:rFonts w:hint="eastAsia"/>
        </w:rPr>
        <w:t xml:space="preserve">减少38.64%</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商品和服务支出49.34万元，占项目支出总预算48.59%，预算口径变化，较上年预算减少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7.87</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7.75%</w:t>
      </w:r>
      <w:r>
        <w:t xml:space="preserve">,比上年</w:t>
      </w:r>
      <w:r>
        <w:rPr>
          <w:rFonts w:hint="eastAsia"/>
        </w:rPr>
        <w:t xml:space="preserve">增长7.82</w:t>
      </w:r>
      <w:r>
        <w:t xml:space="preserve">万元，</w:t>
      </w:r>
      <w:r>
        <w:rPr>
          <w:rFonts w:hint="eastAsia"/>
        </w:rPr>
        <w:t xml:space="preserve">增长15640.00%</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资本性支出7.87万元，占项目支出总预算7.75%预算口径变化，较上年预算增加</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38.46</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37.87%</w:t>
      </w:r>
      <w:r>
        <w:t xml:space="preserve">,比上年</w:t>
      </w:r>
      <w:r>
        <w:rPr>
          <w:rFonts w:hint="eastAsia"/>
        </w:rPr>
        <w:t xml:space="preserve">减少1.14</w:t>
      </w:r>
      <w:r>
        <w:t xml:space="preserve">万元，</w:t>
      </w:r>
      <w:r>
        <w:rPr>
          <w:rFonts w:hint="eastAsia"/>
        </w:rPr>
        <w:t xml:space="preserve">减少2.88%</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对个人和家庭的补助主要是遗属生活补助，2024年较2023年人数减少</w:t>
      </w:r>
      <w:r>
        <w:rPr>
          <w:rFonts w:hint="eastAsia"/>
          <w:highlight w:val="none"/>
          <w:lang w:val="en-US" w:eastAsia="zh-CN"/>
        </w:rPr>
        <w:t xml:space="preserve">。</w:t>
      </w:r>
    </w:p>
    <w:p>
      <w:pPr>
        <w:pStyle w:val="Bodytext|3"/>
        <w:spacing w:after="0" w:line="619" w:lineRule="exact"/>
        <w:ind w:firstLine="740"/>
        <w:jc w:val="left"/>
        <w:rPr>
          <w:rFonts w:hint="eastAsia"/>
          <w:highlight w:val="none"/>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5.88</w:t>
      </w:r>
      <w:r>
        <w:rPr>
          <w:rFonts w:ascii="宋体" w:eastAsia="宋体" w:hAnsi="宋体" w:cs="宋体" w:hint="eastAsia"/>
          <w:sz w:val="28"/>
          <w:szCs w:val="28"/>
        </w:rPr>
        <w:t xml:space="preserve">万</w:t>
      </w:r>
      <w:r>
        <w:rPr>
          <w:rFonts w:ascii="宋体" w:eastAsia="宋体" w:hAnsi="宋体" w:cs="宋体"/>
          <w:sz w:val="28"/>
          <w:szCs w:val="28"/>
        </w:rPr>
        <w:t xml:space="preserve">元，占</w:t>
      </w:r>
      <w:r>
        <w:rPr>
          <w:rFonts w:hint="eastAsia"/>
        </w:rPr>
        <w:t xml:space="preserve">项目</w:t>
      </w:r>
      <w:r>
        <w:rPr>
          <w:rFonts w:ascii="宋体" w:eastAsia="宋体" w:hAnsi="宋体" w:cs="宋体"/>
          <w:sz w:val="28"/>
          <w:szCs w:val="28"/>
        </w:rPr>
        <w:t xml:space="preserve">支出总预算</w:t>
      </w:r>
      <w:r>
        <w:rPr>
          <w:rFonts w:ascii="宋体" w:eastAsia="宋体" w:hAnsi="宋体" w:cs="宋体" w:hint="eastAsia"/>
          <w:sz w:val="28"/>
          <w:szCs w:val="28"/>
          <w:lang w:val="en-US" w:eastAsia="zh-CN"/>
        </w:rPr>
        <w:t xml:space="preserve">5.79%</w:t>
      </w:r>
      <w:r>
        <w:t xml:space="preserve">,比上年</w:t>
      </w:r>
      <w:r>
        <w:rPr>
          <w:rFonts w:hint="eastAsia"/>
        </w:rPr>
        <w:t xml:space="preserve">减少1.05</w:t>
      </w:r>
      <w:r>
        <w:t xml:space="preserve">万元，</w:t>
      </w:r>
      <w:r>
        <w:rPr>
          <w:rFonts w:hint="eastAsia"/>
        </w:rPr>
        <w:t xml:space="preserve">减少15.15%</w:t>
      </w:r>
      <w:r>
        <w:rPr>
          <w:rFonts w:ascii="Times New Roman" w:eastAsia="Times New Roman" w:hAnsi="Times New Roman" w:cs="Times New Roman"/>
          <w:sz w:val="30"/>
          <w:szCs w:val="30"/>
          <w:highlight w:val="none"/>
        </w:rPr>
        <w:t xml:space="preserve">,</w:t>
      </w:r>
      <w:r>
        <w:rPr>
          <w:highlight w:val="none"/>
        </w:rPr>
        <w:t xml:space="preserve">主要原因是：</w:t>
      </w:r>
      <w:r>
        <w:rPr>
          <w:rFonts w:hint="eastAsia"/>
          <w:highlight w:val="none"/>
        </w:rPr>
        <w:t xml:space="preserve">学校自聘人员合同期满不再续聘，要付的工资月数减少</w:t>
      </w:r>
      <w:r>
        <w:rPr>
          <w:rFonts w:hint="eastAsia"/>
          <w:highlight w:val="none"/>
          <w:lang w:val="en-US" w:eastAsia="zh-CN"/>
        </w:rPr>
        <w:t xml:space="preserve">。</w:t>
      </w:r>
    </w:p>
    <w:p>
      <w:pPr>
        <w:pStyle w:val="Bodytext|2"/>
        <w:numPr>
          <w:ilvl w:val="0"/>
          <w:numId w:val="0"/>
        </w:numPr>
        <w:tabs>
          <w:tab w:val="left" w:pos="1238"/>
        </w:tabs>
        <w:spacing w:after="0" w:line="625" w:lineRule="exact"/>
        <w:jc w:val="left"/>
        <w:rPr>
          <w:b/>
          <w:bCs/>
        </w:rPr>
      </w:pPr>
    </w:p>
    <w:p>
      <w:pPr>
        <w:pStyle w:val="Bodytext|2"/>
        <w:tabs>
          <w:tab w:val="left" w:pos="1235"/>
        </w:tabs>
        <w:spacing w:after="0" w:line="624" w:lineRule="exact"/>
        <w:ind w:firstLine="580"/>
        <w:jc w:val="left"/>
        <w:rPr>
          <w:b/>
          <w:bCs/>
        </w:rPr>
      </w:pPr>
      <w:r>
        <w:rPr>
          <w:rFonts w:hint="eastAsia"/>
          <w:b/>
          <w:bCs/>
          <w:lang w:val="en-US" w:eastAsia="zh-CN"/>
        </w:rPr>
        <w:t xml:space="preserve">四、</w:t>
      </w:r>
      <w:r>
        <w:rPr>
          <w:b/>
          <w:bCs/>
        </w:rPr>
        <w:t xml:space="preserve">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20955" b="14605"/>
            <wp:docPr id="299"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spacing w:line="624" w:lineRule="exact"/>
        <w:ind w:firstLine="6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2831.14</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2831.14</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3003.06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减少171.92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下降5.72%</w:t>
      </w:r>
      <w:r>
        <w:rPr>
          <w:rFonts w:ascii="宋体" w:eastAsia="宋体" w:hAnsi="宋体" w:cs="宋体" w:hint="eastAsia"/>
          <w:sz w:val="28"/>
          <w:szCs w:val="28"/>
        </w:rPr>
        <w:t xml:space="preserve">，主要原因是</w:t>
      </w:r>
      <w:r>
        <w:rPr>
          <w:rFonts w:hint="eastAsia"/>
          <w:highlight w:val="none"/>
          <w:lang w:val="en-US" w:eastAsia="zh-CN"/>
        </w:rPr>
        <w:t xml:space="preserve">2024年初预算在编人数170人，比2023年初预算在编人数198人减少28人，财政拨款总收入较2023年度减少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3003.06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减少171.92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下降5.72%</w:t>
      </w:r>
      <w:r>
        <w:rPr>
          <w:rFonts w:ascii="宋体" w:eastAsia="宋体" w:hAnsi="宋体" w:cs="宋体" w:hint="eastAsia"/>
          <w:sz w:val="28"/>
          <w:szCs w:val="28"/>
        </w:rPr>
        <w:t xml:space="preserve">，主要原因是</w:t>
      </w:r>
      <w:r>
        <w:rPr>
          <w:rFonts w:hint="eastAsia"/>
          <w:highlight w:val="none"/>
          <w:lang w:val="en-US" w:eastAsia="zh-CN"/>
        </w:rPr>
        <w:t xml:space="preserve">2024年初预算在编人数170人，比2023年初预算在编人数198人减少28人，财政拨款总支出较2023年度减少</w:t>
      </w:r>
      <w:r>
        <w:rPr>
          <w:rFonts w:ascii="宋体" w:eastAsia="宋体" w:hAnsi="宋体" w:cs="宋体" w:hint="eastAsia"/>
          <w:sz w:val="28"/>
          <w:szCs w:val="28"/>
        </w:rPr>
        <w:t xml:space="preserve">。</w:t>
      </w:r>
    </w:p>
    <w:p>
      <w:pPr>
        <w:pStyle w:val="Bodytext|2"/>
        <w:numPr>
          <w:ilvl w:val="0"/>
          <w:numId w:val="0"/>
        </w:numPr>
        <w:tabs>
          <w:tab w:val="left" w:pos="1238"/>
        </w:tabs>
        <w:spacing w:after="0" w:line="625" w:lineRule="exact"/>
        <w:ind w:firstLine="560" w:firstLineChars="200"/>
        <w:jc w:val="left"/>
        <w:rPr>
          <w:rFonts w:hint="eastAsia"/>
          <w:sz w:val="28"/>
          <w:szCs w:val="28"/>
        </w:rPr>
      </w:pPr>
    </w:p>
    <w:p>
      <w:pPr>
        <w:pStyle w:val="Bodytext|2"/>
        <w:tabs>
          <w:tab w:val="left" w:pos="1235"/>
        </w:tabs>
        <w:spacing w:after="0" w:line="624" w:lineRule="exact"/>
        <w:ind w:firstLine="580"/>
        <w:jc w:val="left"/>
        <w:rPr>
          <w:b/>
          <w:bCs/>
        </w:rPr>
      </w:pPr>
      <w:r>
        <w:rPr>
          <w:rFonts w:hint="eastAsia"/>
          <w:b/>
          <w:bCs/>
          <w:lang w:val="en-US" w:eastAsia="zh-CN"/>
        </w:rPr>
        <w:t xml:space="preserve">五、</w:t>
      </w:r>
      <w:r>
        <w:rPr>
          <w:b/>
          <w:bCs/>
        </w:rPr>
        <w:t xml:space="preserve">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00"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2831.01</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3001.29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减少170.28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下降5.67%</w:t>
      </w:r>
      <w:r>
        <w:rPr>
          <w:rFonts w:ascii="宋体" w:eastAsia="宋体" w:hAnsi="宋体" w:cs="宋体" w:hint="eastAsia"/>
          <w:sz w:val="28"/>
          <w:szCs w:val="28"/>
        </w:rPr>
        <w:t xml:space="preserve">，主要原因是</w:t>
      </w:r>
      <w:r>
        <w:rPr>
          <w:rFonts w:hint="eastAsia"/>
          <w:highlight w:val="none"/>
          <w:lang w:val="en-US" w:eastAsia="zh-CN"/>
        </w:rPr>
        <w:t xml:space="preserve">2024年初预算在编人数170人，比2023年初预算在编人数198人减少28人，2024年一般公共预算支出较2023年度减少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700.00</w:t>
      </w:r>
      <w:r>
        <w:rPr>
          <w:rFonts w:ascii="宋体" w:eastAsia="宋体" w:hAnsi="宋体" w:cs="宋体" w:hint="eastAsia"/>
          <w:sz w:val="28"/>
          <w:szCs w:val="28"/>
        </w:rPr>
        <w:t xml:space="preserve">万元。具体情况为：</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34.25</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1.21%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41.55</w:t>
      </w:r>
      <w:r>
        <w:rPr>
          <w:rFonts w:ascii="宋体" w:eastAsia="宋体" w:hAnsi="宋体" w:cs="宋体" w:hint="eastAsia"/>
          <w:sz w:val="28"/>
          <w:szCs w:val="28"/>
        </w:rPr>
        <w:t xml:space="preserve">万元，</w:t>
      </w:r>
      <w:r>
        <w:rPr>
          <w:rFonts w:ascii="宋体" w:eastAsia="宋体" w:hAnsi="宋体" w:cs="宋体"/>
          <w:sz w:val="28"/>
          <w:u w:color="auto"/>
        </w:rPr>
        <w:t xml:space="preserve">减少7.30</w:t>
      </w:r>
      <w:r>
        <w:rPr>
          <w:rFonts w:ascii="宋体" w:eastAsia="宋体" w:hAnsi="宋体" w:cs="宋体" w:hint="eastAsia"/>
          <w:sz w:val="28"/>
          <w:szCs w:val="28"/>
        </w:rPr>
        <w:t xml:space="preserve">万元，</w:t>
      </w:r>
      <w:r>
        <w:rPr>
          <w:rFonts w:ascii="宋体" w:eastAsia="宋体" w:hAnsi="宋体" w:cs="宋体"/>
          <w:sz w:val="28"/>
          <w:u w:color="auto"/>
        </w:rPr>
        <w:t xml:space="preserve">减少17.57%</w:t>
      </w:r>
      <w:r>
        <w:rPr>
          <w:rFonts w:ascii="宋体" w:eastAsia="宋体" w:hAnsi="宋体" w:cs="宋体" w:hint="eastAsia"/>
          <w:sz w:val="28"/>
          <w:szCs w:val="28"/>
        </w:rPr>
        <w:t xml:space="preserve">，主要原因是：</w:t>
      </w:r>
      <w:r>
        <w:rPr>
          <w:rFonts w:hint="eastAsia"/>
          <w:highlight w:val="none"/>
        </w:rPr>
        <w:t xml:space="preserve">2024年初预算在编人数170人，比2023年初预算在编人数198人减少28人，2024年一般公共服务支出较2023年度减少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206.93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7.31%</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259.54</w:t>
      </w:r>
      <w:r>
        <w:rPr>
          <w:rFonts w:ascii="宋体" w:eastAsia="宋体" w:hAnsi="宋体" w:cs="宋体" w:hint="eastAsia"/>
          <w:sz w:val="28"/>
          <w:szCs w:val="28"/>
        </w:rPr>
        <w:t xml:space="preserve">万元，</w:t>
      </w:r>
      <w:r>
        <w:rPr>
          <w:rFonts w:ascii="宋体" w:eastAsia="宋体" w:hAnsi="宋体" w:cs="宋体"/>
          <w:sz w:val="28"/>
          <w:u w:color="auto"/>
        </w:rPr>
        <w:t xml:space="preserve">减少52.61</w:t>
      </w:r>
      <w:r>
        <w:rPr>
          <w:rFonts w:ascii="宋体" w:eastAsia="宋体" w:hAnsi="宋体" w:cs="宋体" w:hint="eastAsia"/>
          <w:sz w:val="28"/>
          <w:szCs w:val="28"/>
        </w:rPr>
        <w:t xml:space="preserve">万元，</w:t>
      </w:r>
      <w:r>
        <w:rPr>
          <w:rFonts w:ascii="宋体" w:eastAsia="宋体" w:hAnsi="宋体" w:cs="宋体"/>
          <w:sz w:val="28"/>
          <w:u w:color="auto"/>
        </w:rPr>
        <w:t xml:space="preserve">减少20.27%</w:t>
      </w:r>
      <w:r>
        <w:rPr>
          <w:rFonts w:ascii="宋体" w:eastAsia="宋体" w:hAnsi="宋体" w:cs="宋体" w:hint="eastAsia"/>
          <w:sz w:val="28"/>
          <w:szCs w:val="28"/>
        </w:rPr>
        <w:t xml:space="preserve">，主要原因是：</w:t>
      </w:r>
      <w:r>
        <w:rPr>
          <w:rFonts w:hint="eastAsia"/>
          <w:highlight w:val="none"/>
        </w:rPr>
        <w:t xml:space="preserve">2024年初预算在编人数170人，比2023年初预算在编人数198人减少28人，住房保障支出（类）支出较2023年度减少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2342.06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82.73%</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2354.16</w:t>
      </w:r>
      <w:r>
        <w:rPr>
          <w:rFonts w:ascii="宋体" w:eastAsia="宋体" w:hAnsi="宋体" w:cs="宋体" w:hint="eastAsia"/>
          <w:sz w:val="28"/>
          <w:szCs w:val="28"/>
        </w:rPr>
        <w:t xml:space="preserve">万元，</w:t>
      </w:r>
      <w:r>
        <w:rPr>
          <w:rFonts w:ascii="宋体" w:eastAsia="宋体" w:hAnsi="宋体" w:cs="宋体"/>
          <w:sz w:val="28"/>
          <w:u w:color="auto"/>
        </w:rPr>
        <w:t xml:space="preserve">减少12.10</w:t>
      </w:r>
      <w:r>
        <w:rPr>
          <w:rFonts w:ascii="宋体" w:eastAsia="宋体" w:hAnsi="宋体" w:cs="宋体" w:hint="eastAsia"/>
          <w:sz w:val="28"/>
          <w:szCs w:val="28"/>
        </w:rPr>
        <w:t xml:space="preserve">万元，</w:t>
      </w:r>
      <w:r>
        <w:rPr>
          <w:rFonts w:ascii="宋体" w:eastAsia="宋体" w:hAnsi="宋体" w:cs="宋体"/>
          <w:sz w:val="28"/>
          <w:u w:color="auto"/>
        </w:rPr>
        <w:t xml:space="preserve">减少0.51%</w:t>
      </w:r>
      <w:r>
        <w:rPr>
          <w:rFonts w:ascii="宋体" w:eastAsia="宋体" w:hAnsi="宋体" w:cs="宋体" w:hint="eastAsia"/>
          <w:sz w:val="28"/>
          <w:szCs w:val="28"/>
        </w:rPr>
        <w:t xml:space="preserve">，主要原因是：</w:t>
      </w:r>
      <w:r>
        <w:rPr>
          <w:rFonts w:hint="eastAsia"/>
          <w:highlight w:val="none"/>
        </w:rPr>
        <w:t xml:space="preserve">2024年初预算在编人数170人，比2023年初预算在编人数198人减少28人，教育支出（类）支出较2023年度减少</w:t>
      </w:r>
      <w:r>
        <w:rPr>
          <w:rFonts w:ascii="宋体" w:eastAsia="宋体" w:hAnsi="宋体" w:cs="宋体" w:hint="eastAsia"/>
          <w:sz w:val="28"/>
          <w:szCs w:val="28"/>
        </w:rPr>
        <w:t xml:space="preserve">。</w:t>
      </w:r>
    </w:p>
    <w:p>
      <w:pPr>
        <w:pStyle w:val="Bodytext|1"/>
        <w:spacing w:line="623" w:lineRule="exact"/>
        <w:ind w:left="0" w:firstLine="560" w:leftChars="0" w:firstLineChars="200"/>
        <w:jc w:val="left"/>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247.77</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8.75%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346.05</w:t>
      </w:r>
      <w:r>
        <w:rPr>
          <w:rFonts w:ascii="宋体" w:eastAsia="宋体" w:hAnsi="宋体" w:cs="宋体" w:hint="eastAsia"/>
          <w:sz w:val="28"/>
          <w:szCs w:val="28"/>
        </w:rPr>
        <w:t xml:space="preserve">万元，</w:t>
      </w:r>
      <w:r>
        <w:rPr>
          <w:rFonts w:ascii="宋体" w:eastAsia="宋体" w:hAnsi="宋体" w:cs="宋体"/>
          <w:sz w:val="28"/>
          <w:u w:color="auto"/>
        </w:rPr>
        <w:t xml:space="preserve">减少98.28</w:t>
      </w:r>
      <w:r>
        <w:rPr>
          <w:rFonts w:ascii="宋体" w:eastAsia="宋体" w:hAnsi="宋体" w:cs="宋体" w:hint="eastAsia"/>
          <w:sz w:val="28"/>
          <w:szCs w:val="28"/>
        </w:rPr>
        <w:t xml:space="preserve">万元，</w:t>
      </w:r>
      <w:r>
        <w:rPr>
          <w:rFonts w:ascii="宋体" w:eastAsia="宋体" w:hAnsi="宋体" w:cs="宋体"/>
          <w:sz w:val="28"/>
          <w:u w:color="auto"/>
        </w:rPr>
        <w:t xml:space="preserve">减少28.40%</w:t>
      </w:r>
      <w:r>
        <w:rPr>
          <w:rFonts w:ascii="宋体" w:eastAsia="宋体" w:hAnsi="宋体" w:cs="宋体" w:hint="eastAsia"/>
          <w:sz w:val="28"/>
          <w:szCs w:val="28"/>
        </w:rPr>
        <w:t xml:space="preserve">，主要原因是：</w:t>
      </w:r>
      <w:r>
        <w:rPr>
          <w:rFonts w:hint="eastAsia"/>
          <w:highlight w:val="none"/>
        </w:rPr>
        <w:t xml:space="preserve">2024年初预算在编人数170人，比2023年初预算在编人数198人减少28人，社会保障和就业支出（类）支出较2023年度减少</w:t>
      </w:r>
      <w:r>
        <w:rPr>
          <w:rFonts w:ascii="宋体" w:eastAsia="宋体" w:hAnsi="宋体" w:cs="宋体" w:hint="eastAsia"/>
          <w:sz w:val="28"/>
          <w:szCs w:val="28"/>
        </w:rPr>
        <w:t xml:space="preserve">。</w:t>
      </w:r>
    </w:p>
    <w:p>
      <w:pPr>
        <w:pStyle w:val="Bodytext|2"/>
        <w:tabs>
          <w:tab w:val="left" w:pos="1235"/>
        </w:tabs>
        <w:spacing w:after="0" w:line="624" w:lineRule="exact"/>
        <w:ind w:firstLine="580"/>
        <w:jc w:val="left"/>
        <w:rPr>
          <w:b/>
          <w:bCs/>
        </w:rPr>
      </w:pPr>
      <w:r>
        <w:rPr>
          <w:rFonts w:hint="eastAsia"/>
          <w:b/>
          <w:bCs/>
          <w:lang w:val="en-US" w:eastAsia="zh-CN"/>
        </w:rPr>
        <w:t xml:space="preserve">六、</w:t>
      </w:r>
      <w:r>
        <w:rPr>
          <w:b/>
          <w:bCs/>
        </w:rPr>
        <w:t xml:space="preserve">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01"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spacing w:line="623" w:lineRule="exact"/>
        <w:ind w:left="0" w:firstLine="560" w:leftChars="0" w:firstLineChars="200"/>
        <w:jc w:val="left"/>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2729.58</w:t>
      </w:r>
      <w:r>
        <w:rPr>
          <w:rFonts w:hint="eastAsia"/>
        </w:rPr>
        <w:t xml:space="preserve">万元，较2023年度预算数</w:t>
      </w:r>
      <w:r>
        <w:rPr>
          <w:rFonts w:hint="eastAsia"/>
          <w:lang w:val="en-US" w:eastAsia="zh-CN"/>
        </w:rPr>
        <w:t xml:space="preserve">2875.82</w:t>
      </w:r>
      <w:r>
        <w:rPr>
          <w:rFonts w:hint="eastAsia"/>
        </w:rPr>
        <w:t xml:space="preserve">万元</w:t>
      </w:r>
      <w:r>
        <w:rPr>
          <w:rFonts w:hint="eastAsia"/>
          <w:lang w:val="en-US" w:eastAsia="zh-CN"/>
        </w:rPr>
        <w:t xml:space="preserve">,</w:t>
      </w:r>
      <w:r>
        <w:rPr>
          <w:u w:color="auto"/>
        </w:rPr>
        <w:t xml:space="preserve">减少146.24</w:t>
      </w:r>
      <w:r>
        <w:rPr>
          <w:rFonts w:hint="eastAsia"/>
        </w:rPr>
        <w:t xml:space="preserve">万元，</w:t>
      </w:r>
      <w:r>
        <w:rPr>
          <w:rFonts w:hint="eastAsia"/>
          <w:lang w:val="en-US" w:eastAsia="zh-CN"/>
        </w:rPr>
        <w:t xml:space="preserve">下降5.09%</w:t>
      </w:r>
      <w:r>
        <w:rPr>
          <w:rFonts w:hint="eastAsia"/>
        </w:rPr>
        <w:t xml:space="preserve">，主要原因是</w:t>
      </w:r>
      <w:r>
        <w:rPr>
          <w:rFonts w:hint="eastAsia"/>
          <w:highlight w:val="none"/>
          <w:lang w:val="en-US" w:eastAsia="zh-CN"/>
        </w:rPr>
        <w:t xml:space="preserve">2024年初预算在编人数170人，比2023年初预算在编人数198人减少28人，2024年一般公共预算基本支出较2023年度减少</w:t>
      </w:r>
      <w:r>
        <w:rPr>
          <w:rFonts w:hint="eastAsia"/>
        </w:rPr>
        <w:t xml:space="preserve">。具体情况为：</w:t>
      </w:r>
    </w:p>
    <w:p>
      <w:pPr>
        <w:pStyle w:val="Bodytext|1"/>
        <w:spacing w:line="626" w:lineRule="exact"/>
        <w:ind w:firstLine="600"/>
        <w:jc w:val="left"/>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207.54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7.60%</w:t>
      </w:r>
      <w:r>
        <w:rPr>
          <w:rFonts w:hint="eastAsia"/>
        </w:rPr>
        <w:t xml:space="preserve">，较2023年度预算数</w:t>
      </w:r>
      <w:r>
        <w:rPr>
          <w:rFonts w:hint="eastAsia"/>
          <w:lang w:val="en-US" w:eastAsia="zh-CN"/>
        </w:rPr>
        <w:t xml:space="preserve">142.31</w:t>
      </w:r>
      <w:r>
        <w:rPr>
          <w:rFonts w:hint="eastAsia"/>
        </w:rPr>
        <w:t xml:space="preserve">万元，</w:t>
      </w:r>
      <w:r>
        <w:rPr>
          <w:rFonts w:hint="eastAsia"/>
          <w:lang w:val="en-US" w:eastAsia="zh-CN"/>
        </w:rPr>
        <w:t xml:space="preserve">增长65.23</w:t>
      </w:r>
      <w:r>
        <w:rPr>
          <w:rFonts w:hint="eastAsia"/>
        </w:rPr>
        <w:t xml:space="preserve">万元，</w:t>
      </w:r>
      <w:r>
        <w:rPr>
          <w:rFonts w:hint="eastAsia"/>
          <w:lang w:val="en-US" w:eastAsia="zh-CN"/>
        </w:rPr>
        <w:t xml:space="preserve">增长45.84%</w:t>
      </w:r>
      <w:r>
        <w:rPr>
          <w:rFonts w:hint="eastAsia"/>
        </w:rPr>
        <w:t xml:space="preserve">，主要原因是：</w:t>
      </w:r>
      <w:r>
        <w:rPr>
          <w:rFonts w:hint="eastAsia"/>
          <w:highlight w:val="none"/>
        </w:rPr>
        <w:t xml:space="preserve">2024年初预算时，把对学生的困难补助列为对个人和家庭的补助，故比上年增加65.23万元</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2487.80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91.14%</w:t>
      </w:r>
      <w:r>
        <w:rPr>
          <w:rFonts w:hint="eastAsia"/>
        </w:rPr>
        <w:t xml:space="preserve">，较2023年度预算数</w:t>
      </w:r>
      <w:r>
        <w:rPr>
          <w:rFonts w:hint="eastAsia"/>
          <w:lang w:val="en-US" w:eastAsia="zh-CN"/>
        </w:rPr>
        <w:t xml:space="preserve">2691.96</w:t>
      </w:r>
      <w:r>
        <w:rPr>
          <w:rFonts w:hint="eastAsia"/>
        </w:rPr>
        <w:t xml:space="preserve">万元，</w:t>
      </w:r>
      <w:r>
        <w:rPr>
          <w:rFonts w:hint="eastAsia"/>
          <w:lang w:val="en-US" w:eastAsia="zh-CN"/>
        </w:rPr>
        <w:t xml:space="preserve">减少204.16</w:t>
      </w:r>
      <w:r>
        <w:rPr>
          <w:rFonts w:hint="eastAsia"/>
        </w:rPr>
        <w:t xml:space="preserve">万元，</w:t>
      </w:r>
      <w:r>
        <w:rPr>
          <w:rFonts w:hint="eastAsia"/>
          <w:lang w:val="en-US" w:eastAsia="zh-CN"/>
        </w:rPr>
        <w:t xml:space="preserve">减少7.58%</w:t>
      </w:r>
      <w:r>
        <w:rPr>
          <w:rFonts w:hint="eastAsia"/>
        </w:rPr>
        <w:t xml:space="preserve">，主要原因是：</w:t>
      </w:r>
      <w:r>
        <w:rPr>
          <w:rFonts w:hint="eastAsia"/>
          <w:highlight w:val="none"/>
        </w:rPr>
        <w:t xml:space="preserve">2024年初预算在编人数170人，比2023年初预算在编人数198人减少28人，年度预算工资福利支出也减少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34.25</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1.25%</w:t>
      </w:r>
      <w:r>
        <w:rPr>
          <w:rFonts w:hint="eastAsia"/>
        </w:rPr>
        <w:t xml:space="preserve">，较2023年度预算数</w:t>
      </w:r>
      <w:r>
        <w:rPr>
          <w:rFonts w:hint="eastAsia"/>
          <w:lang w:val="en-US" w:eastAsia="zh-CN"/>
        </w:rPr>
        <w:t xml:space="preserve">41.55</w:t>
      </w:r>
      <w:r>
        <w:rPr>
          <w:rFonts w:hint="eastAsia"/>
        </w:rPr>
        <w:t xml:space="preserve">万元，</w:t>
      </w:r>
      <w:r>
        <w:rPr>
          <w:rFonts w:hint="eastAsia"/>
          <w:lang w:val="en-US" w:eastAsia="zh-CN"/>
        </w:rPr>
        <w:t xml:space="preserve">减少7.30</w:t>
      </w:r>
      <w:r>
        <w:rPr>
          <w:rFonts w:hint="eastAsia"/>
        </w:rPr>
        <w:t xml:space="preserve">万元，</w:t>
      </w:r>
      <w:r>
        <w:rPr>
          <w:rFonts w:hint="eastAsia"/>
          <w:lang w:val="en-US" w:eastAsia="zh-CN"/>
        </w:rPr>
        <w:t xml:space="preserve">减少17.57%</w:t>
      </w:r>
      <w:r>
        <w:rPr>
          <w:rFonts w:hint="eastAsia"/>
        </w:rPr>
        <w:t xml:space="preserve">，主要原因是：</w:t>
      </w:r>
      <w:r>
        <w:rPr>
          <w:rFonts w:hint="eastAsia"/>
          <w:highlight w:val="none"/>
        </w:rPr>
        <w:t xml:space="preserve">2024年初预算在编人数170人，比2023年初预算在编人数198人减少28人，商品和服务支出支出（工会经费）较2023年度预算减少</w:t>
      </w:r>
      <w:r>
        <w:rPr>
          <w:rFonts w:hint="eastAsia"/>
          <w:highlight w:val="none"/>
          <w:lang w:val="en-US" w:eastAsia="zh-CN"/>
        </w:rPr>
        <w:t xml:space="preserve">。</w:t>
      </w:r>
    </w:p>
    <w:p>
      <w:pPr>
        <w:pStyle w:val="Bodytext|1"/>
        <w:spacing w:line="626" w:lineRule="exact"/>
        <w:ind w:firstLine="600"/>
        <w:jc w:val="left"/>
        <w:rPr>
          <w:rFonts w:hint="default"/>
          <w:lang w:val="en-US" w:eastAsia="zh-CN"/>
        </w:rPr>
      </w:pPr>
      <w:r>
        <w:rPr>
          <w:rFonts w:hint="eastAsia"/>
          <w:lang w:val="en-US" w:eastAsia="zh-CN"/>
        </w:rPr>
        <w:t xml:space="preserve">资本性支出</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0.25</w:t>
      </w:r>
      <w:r>
        <w:rPr>
          <w:rFonts w:hint="eastAsia"/>
        </w:rPr>
        <w:t xml:space="preserve">万元，</w:t>
      </w:r>
      <w:r>
        <w:rPr>
          <w:rFonts w:hint="eastAsia"/>
          <w:lang w:val="en-US" w:eastAsia="zh-CN"/>
        </w:rPr>
        <w:t xml:space="preserve">减少0.25</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2024年初预算一般公共预算基本支出没有资本性支出支出预算</w:t>
      </w:r>
      <w:r>
        <w:rPr>
          <w:rFonts w:hint="eastAsia"/>
          <w:highlight w:val="none"/>
          <w:lang w:val="en-US" w:eastAsia="zh-CN"/>
        </w:rPr>
        <w:t xml:space="preserve">。</w:t>
      </w:r>
    </w:p>
    <w:p>
      <w:pPr>
        <w:pStyle w:val="Bodytext|2"/>
        <w:tabs>
          <w:tab w:val="left" w:pos="1235"/>
        </w:tabs>
        <w:spacing w:after="0" w:line="624" w:lineRule="exact"/>
        <w:ind w:firstLine="580"/>
        <w:jc w:val="left"/>
        <w:rPr>
          <w:rFonts w:hint="eastAsia"/>
          <w:b/>
          <w:bCs/>
        </w:rPr>
      </w:pPr>
      <w:r>
        <w:rPr>
          <w:rFonts w:hint="eastAsia"/>
          <w:b/>
          <w:bCs/>
          <w:lang w:val="en-US" w:eastAsia="zh-CN"/>
        </w:rPr>
        <w:t xml:space="preserve">七、</w:t>
      </w:r>
      <w:r>
        <w:rPr>
          <w:b/>
          <w:bCs/>
        </w:rPr>
        <w:t xml:space="preserve">一般公共预算</w:t>
      </w:r>
      <w:r>
        <w:rPr>
          <w:b/>
          <w:bCs/>
          <w:lang w:val="zh-CN" w:eastAsia="zh-CN" w:bidi="zh-CN"/>
        </w:rPr>
        <w:t xml:space="preserve">“三</w:t>
      </w:r>
      <w:r>
        <w:rPr>
          <w:b/>
          <w:bCs/>
        </w:rPr>
        <w:t xml:space="preserve">公”</w:t>
      </w:r>
      <w:r>
        <w:rPr>
          <w:rFonts w:hint="eastAsia"/>
          <w:b/>
          <w:bCs/>
        </w:rPr>
        <w:t xml:space="preserve">经费支出情况说明</w:t>
      </w:r>
    </w:p>
    <w:p>
      <w:pPr>
        <w:pStyle w:val="Bodytext|2"/>
        <w:numPr>
          <w:ilvl w:val="0"/>
          <w:numId w:val="0"/>
        </w:numPr>
        <w:spacing w:after="0"/>
        <w:jc w:val="left"/>
        <w:rPr>
          <w:rFonts w:hint="eastAsia"/>
          <w:b/>
          <w:bCs/>
        </w:rPr>
      </w:pP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02"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2"/>
        <w:tabs>
          <w:tab w:val="left" w:pos="1253"/>
        </w:tabs>
        <w:spacing w:after="0" w:line="629" w:lineRule="exact"/>
        <w:ind w:firstLine="600"/>
        <w:jc w:val="left"/>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本单位是财政全额拨款事业单位，不属于“三公"经费支出预算范畴</w:t>
      </w:r>
      <w:r>
        <w:rPr>
          <w:rFonts w:hint="eastAsia"/>
          <w:b w:val="0"/>
          <w:bCs w:val="0"/>
          <w:sz w:val="28"/>
          <w:szCs w:val="28"/>
        </w:rPr>
        <w:t xml:space="preserve">。</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本单位是财政全额拨款事业单位，没有公务接待费预算</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tabs>
          <w:tab w:val="left" w:pos="1253"/>
        </w:tabs>
        <w:spacing w:after="0" w:line="629" w:lineRule="exact"/>
        <w:ind w:firstLine="600"/>
        <w:jc w:val="left"/>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本单位是财政全额拨款事业单位，没有公务用车购置及运行费</w:t>
      </w:r>
      <w:r>
        <w:rPr>
          <w:rFonts w:hint="eastAsia"/>
          <w:b w:val="0"/>
          <w:bCs w:val="0"/>
          <w:sz w:val="28"/>
          <w:szCs w:val="28"/>
        </w:rPr>
        <w:t xml:space="preserve">。</w:t>
      </w:r>
    </w:p>
    <w:p>
      <w:pPr>
        <w:pStyle w:val="Bodytext|2"/>
        <w:tabs>
          <w:tab w:val="left" w:pos="1253"/>
        </w:tabs>
        <w:spacing w:after="0" w:line="629" w:lineRule="exact"/>
        <w:ind w:firstLine="600"/>
        <w:jc w:val="left"/>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highlight w:val="none"/>
          <w:lang w:val="en-US" w:eastAsia="zh-CN"/>
        </w:rPr>
        <w:t xml:space="preserve">本单位是财政全额拨款事业单位，没有公务用车运行维护费</w:t>
      </w:r>
      <w:r>
        <w:rPr>
          <w:rFonts w:hint="eastAsia"/>
          <w:b w:val="0"/>
          <w:bCs w:val="0"/>
          <w:sz w:val="28"/>
          <w:szCs w:val="28"/>
        </w:rPr>
        <w:t xml:space="preserve">。</w:t>
      </w:r>
    </w:p>
    <w:p>
      <w:pPr>
        <w:pStyle w:val="Bodytext|2"/>
        <w:tabs>
          <w:tab w:val="left" w:pos="1235"/>
        </w:tabs>
        <w:spacing w:after="0" w:line="624" w:lineRule="exact"/>
        <w:ind w:firstLine="580"/>
        <w:jc w:val="left"/>
        <w:rPr>
          <w:b/>
          <w:bCs/>
        </w:rPr>
      </w:pPr>
      <w:r>
        <w:rPr>
          <w:b/>
          <w:bCs/>
        </w:rPr>
        <w:t xml:space="preserve">八</w:t>
      </w:r>
      <w:bookmarkEnd w:id="14"/>
      <w:r>
        <w:rPr>
          <w:b/>
          <w:bCs/>
        </w:rPr>
        <w:t xml:space="preserve">、</w:t>
      </w:r>
      <w:r>
        <w:rPr>
          <w:b/>
          <w:bCs/>
        </w:rPr>
        <w:tab/>
      </w:r>
      <w:r>
        <w:rPr>
          <w:b/>
          <w:bCs/>
        </w:rPr>
        <w:t xml:space="preserve">政府性基金预算支出情况说明</w:t>
      </w:r>
    </w:p>
    <w:p>
      <w:pPr>
        <w:pStyle w:val="Bodytext|1"/>
        <w:spacing w:line="629" w:lineRule="exact"/>
        <w:ind w:firstLine="600"/>
        <w:jc w:val="left"/>
        <w:rPr>
          <w:rFonts w:eastAsia="宋体" w:hint="eastAsia"/>
          <w:lang w:eastAsia="zh-CN"/>
        </w:rPr>
      </w:pPr>
      <w:r>
        <w:rPr>
          <w:rFonts w:hint="eastAsia"/>
        </w:rPr>
        <w:t xml:space="preserve">我部门</w:t>
      </w:r>
      <w:r>
        <w:rPr>
          <w:rFonts w:hint="eastAsia"/>
          <w:b w:val="0"/>
          <w:bCs w:val="0"/>
          <w:sz w:val="28"/>
          <w:szCs w:val="28"/>
          <w:lang w:eastAsia="zh-CN"/>
        </w:rPr>
        <w:t xml:space="preserve">2024</w:t>
      </w:r>
      <w:r>
        <w:rPr>
          <w:rFonts w:hint="eastAsia"/>
        </w:rPr>
        <w:t xml:space="preserve">年政府性基金预算支出共</w:t>
      </w:r>
      <w:r>
        <w:rPr>
          <w:rFonts w:hint="eastAsia"/>
          <w:b w:val="0"/>
          <w:bCs w:val="0"/>
          <w:sz w:val="28"/>
          <w:szCs w:val="28"/>
          <w:lang w:eastAsia="zh-CN"/>
        </w:rPr>
        <w:t xml:space="preserve">0.13</w:t>
      </w:r>
      <w:r>
        <w:rPr>
          <w:rFonts w:hint="eastAsia"/>
        </w:rPr>
        <w:t xml:space="preserve">万元，较2023年度预算数</w:t>
      </w:r>
      <w:r>
        <w:rPr>
          <w:rFonts w:hint="eastAsia"/>
          <w:b w:val="0"/>
          <w:bCs w:val="0"/>
          <w:sz w:val="28"/>
          <w:szCs w:val="28"/>
          <w:lang w:eastAsia="zh-CN"/>
        </w:rPr>
        <w:t xml:space="preserve">1.77</w:t>
      </w:r>
      <w:r>
        <w:rPr>
          <w:rFonts w:hint="eastAsia"/>
        </w:rPr>
        <w:t xml:space="preserve">万元，</w:t>
      </w:r>
      <w:r>
        <w:rPr>
          <w:rFonts w:hint="eastAsia"/>
          <w:b w:val="0"/>
          <w:bCs w:val="0"/>
          <w:sz w:val="28"/>
          <w:szCs w:val="28"/>
          <w:lang w:eastAsia="zh-CN"/>
        </w:rPr>
        <w:t xml:space="preserve">减少1.64</w:t>
      </w:r>
      <w:r>
        <w:rPr>
          <w:rFonts w:hint="eastAsia"/>
        </w:rPr>
        <w:t xml:space="preserve">万元，</w:t>
      </w:r>
      <w:r>
        <w:rPr>
          <w:rFonts w:hint="eastAsia"/>
          <w:b w:val="0"/>
          <w:bCs w:val="0"/>
          <w:sz w:val="28"/>
          <w:szCs w:val="28"/>
          <w:lang w:eastAsia="zh-CN"/>
        </w:rPr>
        <w:t xml:space="preserve">下降92.66%</w:t>
      </w:r>
      <w:r>
        <w:rPr>
          <w:rFonts w:hint="eastAsia"/>
        </w:rPr>
        <w:t xml:space="preserve">，主要原因是</w:t>
      </w:r>
      <w:r>
        <w:rPr>
          <w:rFonts w:hint="eastAsia"/>
          <w:highlight w:val="none"/>
          <w:lang w:val="en-US" w:eastAsia="zh-CN"/>
        </w:rPr>
        <w:t xml:space="preserve">我部门2024年政府性基金预算是上级安排的福利彩票公益资金用于支持学校少年宫活动经费</w:t>
      </w:r>
      <w:r>
        <w:rPr>
          <w:rFonts w:hint="eastAsia"/>
        </w:rPr>
        <w:t xml:space="preserve">。</w:t>
      </w:r>
    </w:p>
    <w:p>
      <w:pPr>
        <w:pStyle w:val="Bodytext|2"/>
        <w:tabs>
          <w:tab w:val="left" w:pos="1235"/>
        </w:tabs>
        <w:spacing w:after="0" w:line="624" w:lineRule="exact"/>
        <w:ind w:firstLine="580"/>
        <w:jc w:val="left"/>
        <w:rPr>
          <w:b/>
          <w:bCs/>
        </w:rPr>
      </w:pPr>
      <w:bookmarkStart w:id="15" w:name="bookmark91"/>
      <w:r>
        <w:rPr>
          <w:b/>
          <w:bCs/>
        </w:rPr>
        <w:t xml:space="preserve">九</w:t>
      </w:r>
      <w:bookmarkEnd w:id="15"/>
      <w:r>
        <w:rPr>
          <w:b/>
          <w:bCs/>
        </w:rPr>
        <w:t xml:space="preserve">、</w:t>
      </w:r>
      <w:r>
        <w:rPr>
          <w:b/>
          <w:bCs/>
        </w:rPr>
        <w:tab/>
      </w:r>
      <w:r>
        <w:rPr>
          <w:b/>
          <w:bCs/>
        </w:rPr>
        <w:t xml:space="preserve">国有资本经营预算支出情况说明</w:t>
      </w:r>
    </w:p>
    <w:p>
      <w:pPr>
        <w:pStyle w:val="Bodytext|1"/>
        <w:spacing w:line="437" w:lineRule="auto"/>
        <w:ind w:firstLine="600"/>
        <w:jc w:val="left"/>
        <w:rPr>
          <w:rFonts w:eastAsia="宋体" w:hint="eastAsia"/>
          <w:lang w:eastAsia="zh-CN"/>
        </w:rPr>
      </w:pPr>
      <w:r>
        <w:rPr>
          <w:rFonts w:hint="eastAsia"/>
        </w:rPr>
        <w:t xml:space="preserve">我部门</w:t>
      </w:r>
      <w:r>
        <w:rPr>
          <w:rFonts w:hint="eastAsia"/>
          <w:lang w:eastAsia="zh-CN"/>
        </w:rPr>
        <w:t xml:space="preserve">2024</w:t>
      </w:r>
      <w:r>
        <w:rPr>
          <w:rFonts w:hint="eastAsia"/>
        </w:rPr>
        <w:t xml:space="preserve">年国有资本经营预算支出共</w:t>
      </w:r>
      <w:r>
        <w:rPr>
          <w:rFonts w:hint="eastAsia"/>
          <w:lang w:eastAsia="zh-CN"/>
        </w:rPr>
        <w:t xml:space="preserve">0.00</w:t>
      </w:r>
      <w:r>
        <w:rPr>
          <w:rFonts w:hint="eastAsia"/>
        </w:rPr>
        <w:t xml:space="preserve">万元，较2023年度预算数</w:t>
      </w:r>
      <w:r>
        <w:rPr>
          <w:rFonts w:hint="eastAsia"/>
          <w:lang w:eastAsia="zh-CN"/>
        </w:rPr>
        <w:t xml:space="preserve">0.00</w:t>
      </w:r>
      <w:r>
        <w:rPr>
          <w:rFonts w:hint="eastAsia"/>
        </w:rPr>
        <w:t xml:space="preserve">万元，</w:t>
      </w:r>
      <w:r>
        <w:rPr>
          <w:rFonts w:hint="eastAsia"/>
          <w:lang w:eastAsia="zh-CN"/>
        </w:rPr>
        <w:t xml:space="preserve">增加0.00</w:t>
      </w:r>
      <w:r>
        <w:rPr>
          <w:rFonts w:hint="eastAsia"/>
        </w:rPr>
        <w:t xml:space="preserve">万元，</w:t>
      </w:r>
      <w:r>
        <w:rPr>
          <w:rFonts w:hint="eastAsia"/>
          <w:lang w:eastAsia="zh-CN"/>
        </w:rPr>
        <w:t xml:space="preserve">增长0%</w:t>
      </w:r>
      <w:r>
        <w:rPr>
          <w:rFonts w:hint="eastAsia"/>
        </w:rPr>
        <w:t xml:space="preserve">，主要原因是</w:t>
      </w:r>
      <w:r>
        <w:rPr>
          <w:rFonts w:hint="eastAsia"/>
          <w:lang w:val="en-US" w:eastAsia="zh-CN"/>
        </w:rPr>
        <w:t xml:space="preserve">我部门2024年预算无国有资本经营预算支出</w:t>
      </w:r>
      <w:r>
        <w:rPr>
          <w:rFonts w:hint="eastAsia"/>
        </w:rPr>
        <w:t xml:space="preserve">。</w:t>
      </w:r>
    </w:p>
    <w:p>
      <w:pPr>
        <w:pStyle w:val="Bodytext|2"/>
        <w:tabs>
          <w:tab w:val="left" w:pos="1235"/>
        </w:tabs>
        <w:spacing w:after="0" w:line="624" w:lineRule="exact"/>
        <w:ind w:firstLine="580"/>
        <w:jc w:val="left"/>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b w:val="0"/>
          <w:bCs w:val="0"/>
          <w:sz w:val="28"/>
          <w:szCs w:val="28"/>
          <w:lang w:eastAsia="zh-CN"/>
        </w:rPr>
        <w:t xml:space="preserve">2024</w:t>
      </w:r>
      <w:r>
        <w:rPr>
          <w:rFonts w:ascii="宋体" w:eastAsia="宋体" w:hAnsi="宋体" w:cs="宋体" w:hint="eastAsia"/>
          <w:sz w:val="28"/>
          <w:szCs w:val="28"/>
          <w:lang w:eastAsia="zh-CN"/>
        </w:rPr>
        <w:t xml:space="preserve">年本部门机关运行经费预算</w:t>
      </w:r>
      <w:r>
        <w:rPr>
          <w:rFonts w:ascii="宋体" w:eastAsia="宋体" w:hAnsi="宋体" w:cs="宋体" w:hint="eastAsia"/>
          <w:sz w:val="28"/>
          <w:szCs w:val="28"/>
          <w:lang w:val="en-US" w:eastAsia="zh-CN"/>
        </w:rPr>
        <w:t xml:space="preserve">34.25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41.55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减少7.30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下降17.57%</w:t>
      </w:r>
      <w:r>
        <w:rPr>
          <w:rFonts w:ascii="宋体" w:eastAsia="宋体" w:hAnsi="宋体" w:cs="宋体" w:hint="eastAsia"/>
          <w:sz w:val="28"/>
          <w:szCs w:val="28"/>
          <w:lang w:eastAsia="zh-CN"/>
        </w:rPr>
        <w:t xml:space="preserve">，主要原因是：</w:t>
      </w:r>
      <w:r>
        <w:rPr>
          <w:rFonts w:hint="eastAsia"/>
          <w:highlight w:val="none"/>
          <w:lang w:val="en-US" w:eastAsia="zh-CN"/>
        </w:rPr>
        <w:t xml:space="preserve">2024年本部门机关运行经费预算34.25万元，是工会经费，2024年初预算在编人数170人，比2023年初预算在编人数198人减少28人，所以较2023年度预算数减少</w:t>
      </w:r>
      <w:r>
        <w:rPr>
          <w:rFonts w:ascii="宋体" w:eastAsia="宋体" w:hAnsi="宋体" w:cs="宋体" w:hint="eastAsia"/>
          <w:sz w:val="28"/>
          <w:szCs w:val="28"/>
          <w:lang w:eastAsia="zh-CN"/>
        </w:rPr>
        <w:t xml:space="preserve">。</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spacing w:line="624" w:lineRule="exact"/>
        <w:ind w:firstLine="600"/>
        <w:jc w:val="left"/>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hint="eastAsia"/>
          <w:highlight w:val="none"/>
          <w:lang w:val="en-US" w:eastAsia="zh-CN"/>
        </w:rPr>
        <w:t xml:space="preserve">我部门2024年政府采购年初没有预算金额</w:t>
      </w:r>
      <w:r>
        <w:rPr>
          <w:rFonts w:ascii="宋体" w:eastAsia="宋体" w:hAnsi="宋体" w:cs="宋体" w:hint="eastAsia"/>
          <w:sz w:val="28"/>
          <w:szCs w:val="28"/>
          <w:lang w:eastAsia="zh-CN"/>
        </w:rPr>
        <w:t xml:space="preserve">万元。其中：货物类采购</w:t>
      </w:r>
      <w:r>
        <w:rPr>
          <w:rFonts w:hint="eastAsia"/>
          <w:highlight w:val="none"/>
          <w:lang w:val="en-US" w:eastAsia="zh-CN"/>
        </w:rPr>
        <w:t xml:space="preserve">我部门2024年货物类采购年初没有预算金额</w:t>
      </w:r>
      <w:r>
        <w:rPr>
          <w:rFonts w:ascii="宋体" w:eastAsia="宋体" w:hAnsi="宋体" w:cs="宋体" w:hint="eastAsia"/>
          <w:sz w:val="28"/>
          <w:szCs w:val="28"/>
          <w:lang w:eastAsia="zh-CN"/>
        </w:rPr>
        <w:t xml:space="preserve">万元、工程类采购</w:t>
      </w:r>
      <w:r>
        <w:rPr>
          <w:rFonts w:hint="eastAsia"/>
          <w:highlight w:val="none"/>
          <w:lang w:val="en-US" w:eastAsia="zh-CN"/>
        </w:rPr>
        <w:t xml:space="preserve">我部门2024年工程类采购年初没有预算金额</w:t>
      </w:r>
      <w:r>
        <w:rPr>
          <w:rFonts w:ascii="宋体" w:eastAsia="宋体" w:hAnsi="宋体" w:cs="宋体" w:hint="eastAsia"/>
          <w:sz w:val="28"/>
          <w:szCs w:val="28"/>
          <w:lang w:eastAsia="zh-CN"/>
        </w:rPr>
        <w:t xml:space="preserve">万元、服务类采购</w:t>
      </w:r>
      <w:r>
        <w:rPr>
          <w:rFonts w:hint="eastAsia"/>
          <w:highlight w:val="none"/>
          <w:lang w:val="en-US" w:eastAsia="zh-CN"/>
        </w:rPr>
        <w:t xml:space="preserve">我部门2024年服务类采购年初没有预算金额</w:t>
      </w:r>
      <w:r>
        <w:rPr>
          <w:rFonts w:ascii="宋体" w:eastAsia="宋体" w:hAnsi="宋体" w:cs="宋体" w:hint="eastAsia"/>
          <w:sz w:val="28"/>
          <w:szCs w:val="28"/>
          <w:lang w:eastAsia="zh-CN"/>
        </w:rPr>
        <w:t xml:space="preserve">万元。</w:t>
      </w:r>
      <w:r>
        <w:rPr>
          <w:rFonts w:cs="宋体" w:hint="eastAsia"/>
          <w:sz w:val="28"/>
          <w:szCs w:val="28"/>
          <w:lang w:val="en-US" w:eastAsia="zh-CN"/>
        </w:rPr>
        <w:t xml:space="preserve">主要用于：</w:t>
      </w:r>
      <w:r>
        <w:rPr>
          <w:rFonts w:hint="eastAsia"/>
          <w:highlight w:val="none"/>
          <w:lang w:val="en-US" w:eastAsia="zh-CN"/>
        </w:rPr>
        <w:t xml:space="preserve">我部门2024年年初没有预算金额</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highlight w:val="none"/>
          <w:lang w:val="en-US" w:eastAsia="zh-CN"/>
        </w:rPr>
        <w:t xml:space="preserve">0辆</w:t>
      </w:r>
      <w:r>
        <w:rPr>
          <w:rFonts w:ascii="宋体" w:eastAsia="宋体" w:hAnsi="宋体" w:cs="宋体" w:hint="eastAsia"/>
          <w:sz w:val="28"/>
          <w:szCs w:val="28"/>
          <w:lang w:eastAsia="zh-CN"/>
        </w:rPr>
        <w:t xml:space="preserve">辆，单位价值200万元以上大型设备</w:t>
      </w:r>
      <w:r>
        <w:rPr>
          <w:rFonts w:hint="eastAsia"/>
          <w:highlight w:val="none"/>
          <w:lang w:val="en-US" w:eastAsia="zh-CN"/>
        </w:rPr>
        <w:t xml:space="preserve">0台</w:t>
      </w:r>
      <w:r>
        <w:rPr>
          <w:rFonts w:ascii="宋体" w:eastAsia="宋体" w:hAnsi="宋体" w:cs="宋体" w:hint="eastAsia"/>
          <w:sz w:val="28"/>
          <w:szCs w:val="28"/>
          <w:lang w:eastAsia="zh-CN"/>
        </w:rPr>
        <w:t xml:space="preserve">台（套）。</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highlight w:val="none"/>
          <w:lang w:val="en-US" w:eastAsia="zh-CN"/>
        </w:rPr>
        <w:t xml:space="preserve">31</w:t>
      </w:r>
      <w:r>
        <w:rPr>
          <w:rFonts w:ascii="宋体" w:eastAsia="宋体" w:hAnsi="宋体" w:cs="宋体" w:hint="eastAsia"/>
          <w:sz w:val="28"/>
          <w:szCs w:val="28"/>
          <w:lang w:eastAsia="zh-CN"/>
        </w:rPr>
        <w:t xml:space="preserve">个，预算资金</w:t>
      </w:r>
      <w:r>
        <w:rPr>
          <w:rFonts w:hint="eastAsia"/>
          <w:highlight w:val="none"/>
          <w:lang w:val="en-US" w:eastAsia="zh-CN"/>
        </w:rPr>
        <w:t xml:space="preserve">101.55</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spacing w:line="624" w:lineRule="exact"/>
        <w:ind w:firstLine="600"/>
        <w:jc w:val="left"/>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洛阳镇中心小学年初预算经费(经销店管理费)，根据年初预算，洛阳镇中心经销店门面租金54000元，用于支付宿舍管理员工资及社保费缴纳等。保障学校各项工作正常运转，持续改善学校基本办学条件，促进教育健康发展。</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洛阳镇中心小学年初预算经费（行政办公费）三保，目立项依据：按照年初预算安排、保障校日常工作的正常运转。可行性和必要性：保障学校能够正常运转，持续改善中小学基本办学条件，稳步提升学校办学能力；支持范围：洛阳镇中心小学实施内容：通过年初预算经费，保障学校日常工作的正常运转。用于学校会议培训差旅费等保运转支出。</w:t>
      </w:r>
    </w:p>
    <w:p>
      <w:pPr>
        <w:pStyle w:val="Bodytext|1"/>
        <w:spacing w:line="624" w:lineRule="exact"/>
        <w:ind w:firstLine="600"/>
        <w:jc w:val="left"/>
        <w:rPr>
          <w:rFonts w:hint="eastAsia"/>
          <w:highlight w:val="none"/>
          <w:lang w:val="en-US" w:eastAsia="zh-CN"/>
        </w:rPr>
      </w:pPr>
      <w:r>
        <w:rPr>
          <w:rFonts w:hint="eastAsia"/>
          <w:highlight w:val="none"/>
          <w:lang w:val="en-US" w:eastAsia="zh-CN"/>
        </w:rPr>
        <w:t xml:space="preserve">项目名称：洛阳镇中心小学年初预算经费(经销店管理费)三保，根据年初预算，洛阳镇中心经销店门面租金56000元，用于支付学校水费32000元，支付学校水费24000元。保障学校各项工作正常运转，持续改善学校基本办学条件，促进教育健康发展。</w:t>
      </w:r>
    </w:p>
    <w:p>
      <w:pPr>
        <w:pStyle w:val="Bodytext|1"/>
        <w:spacing w:line="624" w:lineRule="exact"/>
        <w:ind w:firstLine="600"/>
        <w:jc w:val="left"/>
        <w:rPr>
          <w:rFonts w:hint="eastAsia"/>
          <w:highlight w:val="none"/>
          <w:lang w:val="en-US" w:eastAsia="zh-CN"/>
        </w:rPr>
      </w:pPr>
    </w:p>
    <w:p>
      <w:pPr>
        <w:pStyle w:val="Bodytext|1"/>
        <w:spacing w:line="624" w:lineRule="exact"/>
        <w:ind w:firstLine="600"/>
        <w:jc w:val="left"/>
        <w:rPr>
          <w:rFonts w:hint="default"/>
          <w:highlight w:val="none"/>
          <w:lang w:val="en-US" w:eastAsia="zh-CN"/>
        </w:rPr>
        <w:sectPr>
          <w:headerReference w:type="default" r:id="rId12"/>
          <w:footerReference w:type="default" r:id="rId13"/>
          <w:pgSz w:w="11900" w:h="16840" w:orient="portrait"/>
          <w:pgMar w:top="1440" w:right="1800" w:bottom="1440" w:left="1800" w:header="0" w:footer="3" w:gutter="0"/>
          <w:pgBorders>
            <w:top w:val="none" w:sz="0" w:space="0" w:color="auto"/>
            <w:left w:val="none" w:sz="0" w:space="0" w:color="auto"/>
            <w:bottom w:val="none" w:sz="0" w:space="0" w:color="auto"/>
            <w:right w:val="none" w:sz="0" w:space="0" w:color="auto"/>
          </w:pgBorders>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环江毛南族自治县洛阳镇中心小学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29"/>
      <w:bookmarkStart w:id="18" w:name="bookmark30"/>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2741.64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34.25</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700.00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2041.64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2342.06</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247.77</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206.93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0.13</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2741.64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2831.14</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89.49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2831.14</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2831.14</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4"/>
          <w:footerReference w:type="default" r:id="rId15"/>
          <w:pgSz w:w="16840" w:h="11900" w:orient="landscape"/>
          <w:pgMar w:top="2397" w:right="761" w:bottom="1966" w:left="739" w:header="0" w:footer="3" w:gutter="0"/>
          <w:pgBorders>
            <w:top w:val="none" w:sz="0" w:space="0" w:color="auto"/>
            <w:left w:val="none" w:sz="0" w:space="0" w:color="auto"/>
            <w:bottom w:val="none" w:sz="0" w:space="0" w:color="auto"/>
            <w:right w:val="none" w:sz="0" w:space="0" w:color="auto"/>
          </w:pgBorders>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1161"/>
        <w:gridCol w:w="1031"/>
        <w:gridCol w:w="844"/>
        <w:gridCol w:w="856"/>
        <w:gridCol w:w="1035"/>
        <w:gridCol w:w="1011"/>
        <w:gridCol w:w="859"/>
        <w:gridCol w:w="944"/>
        <w:gridCol w:w="150"/>
        <w:gridCol w:w="872"/>
        <w:gridCol w:w="1054"/>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环江毛南族自治县洛阳镇中心小学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Merge w:val="restart"/>
          </w:tcPr>
          <w:p>
            <w:pPr>
              <w:tabs>
                <w:tab w:val="left" w:pos="859"/>
              </w:tabs>
              <w:jc w:val="both"/>
              <w:rPr>
                <w:rFonts w:eastAsia="宋体" w:hint="eastAsia"/>
                <w:vertAlign w:val="baseline"/>
                <w:lang w:val="en-US" w:eastAsia="zh-CN"/>
              </w:rPr>
            </w:pPr>
            <w:r>
              <w:rPr>
                <w:sz w:val="17"/>
                <w:szCs w:val="17"/>
              </w:rPr>
              <w:t xml:space="preserve">部门（单位）代码</w:t>
            </w:r>
          </w:p>
        </w:tc>
        <w:tc>
          <w:tcPr>
            <w:tcW w:w="1279" w:type="dxa"/>
            <w:vMerge w:val="restart"/>
          </w:tcPr>
          <w:p>
            <w:pPr>
              <w:tabs>
                <w:tab w:val="left" w:pos="859"/>
              </w:tabs>
              <w:jc w:val="both"/>
              <w:rPr>
                <w:rFonts w:eastAsia="宋体" w:hint="eastAsia"/>
                <w:vertAlign w:val="baseline"/>
                <w:lang w:val="en-US" w:eastAsia="zh-CN"/>
              </w:rPr>
            </w:pPr>
            <w:r>
              <w:rPr>
                <w:sz w:val="17"/>
                <w:szCs w:val="17"/>
              </w:rPr>
              <w:t xml:space="preserve">部门（单位）名称</w:t>
            </w:r>
          </w:p>
        </w:tc>
        <w:tc>
          <w:tcPr>
            <w:tcW w:w="990" w:type="dxa"/>
            <w:vMerge w:val="restart"/>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4871" w:type="dxa"/>
            <w:gridSpan w:val="5"/>
          </w:tcPr>
          <w:p>
            <w:pPr>
              <w:tabs>
                <w:tab w:val="left" w:pos="859"/>
              </w:tabs>
              <w:jc w:val="both"/>
              <w:rPr>
                <w:rFonts w:eastAsia="宋体" w:hint="eastAsia"/>
                <w:vertAlign w:val="baseline"/>
                <w:lang w:val="en-US" w:eastAsia="zh-CN"/>
              </w:rPr>
            </w:pPr>
            <w:r>
              <w:rPr>
                <w:sz w:val="17"/>
                <w:szCs w:val="17"/>
              </w:rPr>
              <w:t xml:space="preserve">本年收入</w:t>
            </w:r>
          </w:p>
        </w:tc>
        <w:tc>
          <w:tcPr>
            <w:tcW w:w="6781" w:type="dxa"/>
            <w:gridSpan w:val="8"/>
          </w:tcPr>
          <w:p>
            <w:pPr>
              <w:tabs>
                <w:tab w:val="left" w:pos="859"/>
              </w:tabs>
              <w:jc w:val="both"/>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058"/>
        </w:trPr>
        <w:tc>
          <w:tcPr>
            <w:tcW w:w="1636" w:type="dxa"/>
            <w:vMerge/>
          </w:tcPr>
          <w:p>
            <w:pPr>
              <w:tabs>
                <w:tab w:val="left" w:pos="859"/>
              </w:tabs>
              <w:jc w:val="both"/>
              <w:rPr>
                <w:rFonts w:eastAsia="宋体" w:hint="eastAsia"/>
                <w:vertAlign w:val="baseline"/>
                <w:lang w:val="en-US" w:eastAsia="zh-CN"/>
              </w:rPr>
            </w:pPr>
          </w:p>
        </w:tc>
        <w:tc>
          <w:tcPr>
            <w:tcW w:w="1279" w:type="dxa"/>
            <w:vMerge/>
          </w:tcPr>
          <w:p>
            <w:pPr>
              <w:tabs>
                <w:tab w:val="left" w:pos="859"/>
              </w:tabs>
              <w:jc w:val="both"/>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left"/>
              <w:rPr>
                <w:rFonts w:eastAsia="宋体" w:hint="eastAsia"/>
                <w:vertAlign w:val="baseline"/>
                <w:lang w:val="en-US" w:eastAsia="zh-CN"/>
              </w:rPr>
            </w:pP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116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3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44"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firstLine="0" w:firstLineChars="0"/>
              <w:jc w:val="left"/>
              <w:rPr>
                <w:rFonts w:eastAsia="宋体" w:hint="eastAsia"/>
                <w:vertAlign w:val="baseline"/>
                <w:lang w:val="en-US" w:eastAsia="zh-CN"/>
              </w:rPr>
            </w:pPr>
            <w:r>
              <w:rPr>
                <w:sz w:val="17"/>
                <w:szCs w:val="17"/>
              </w:rPr>
              <w:t xml:space="preserve">收入</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sz w:val="17"/>
                <w:szCs w:val="17"/>
              </w:rPr>
              <w:t xml:space="preserve">单位资金</w:t>
            </w:r>
          </w:p>
        </w:tc>
        <w:tc>
          <w:tcPr>
            <w:tcW w:w="1035" w:type="dxa"/>
            <w:vAlign w:val="center"/>
          </w:tcPr>
          <w:p>
            <w:pPr>
              <w:pStyle w:val="Other|1"/>
              <w:spacing w:line="240" w:lineRule="auto"/>
              <w:ind w:firstLine="300" w:firstLineChars="0"/>
              <w:jc w:val="left"/>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left"/>
              <w:rPr>
                <w:rFonts w:eastAsia="宋体" w:hint="eastAsia"/>
                <w:vertAlign w:val="baseline"/>
                <w:lang w:val="en-US" w:eastAsia="zh-CN"/>
              </w:rPr>
            </w:pPr>
            <w:r>
              <w:rPr>
                <w:sz w:val="17"/>
                <w:szCs w:val="17"/>
              </w:rPr>
              <w:t xml:space="preserve">国有资本经营预算</w:t>
            </w:r>
          </w:p>
        </w:tc>
        <w:tc>
          <w:tcPr>
            <w:tcW w:w="872" w:type="dxa"/>
          </w:tcPr>
          <w:p>
            <w:pPr>
              <w:pStyle w:val="Other|1"/>
              <w:spacing w:line="312" w:lineRule="exact"/>
              <w:ind w:firstLine="0"/>
              <w:jc w:val="left"/>
              <w:rPr>
                <w:sz w:val="17"/>
                <w:szCs w:val="17"/>
              </w:rPr>
            </w:pPr>
            <w:r>
              <w:rPr>
                <w:sz w:val="17"/>
                <w:szCs w:val="17"/>
              </w:rPr>
              <w:t xml:space="preserve">财政专户管理资金</w:t>
            </w:r>
          </w:p>
          <w:p>
            <w:pPr>
              <w:pStyle w:val="Other|1"/>
              <w:spacing w:line="312" w:lineRule="exact"/>
              <w:ind w:right="280" w:firstLine="0" w:rightChars="0" w:firstLineChars="0"/>
              <w:jc w:val="left"/>
              <w:rPr>
                <w:rFonts w:eastAsia="宋体" w:hint="eastAsia"/>
                <w:vertAlign w:val="baseline"/>
                <w:lang w:val="en-US" w:eastAsia="zh-CN"/>
              </w:rPr>
            </w:pPr>
            <w:r>
              <w:rPr>
                <w:sz w:val="17"/>
                <w:szCs w:val="17"/>
              </w:rPr>
              <w:t xml:space="preserve">收入</w:t>
            </w:r>
          </w:p>
        </w:tc>
        <w:tc>
          <w:tcPr>
            <w:tcW w:w="1054" w:type="dxa"/>
            <w:vAlign w:val="center"/>
          </w:tcPr>
          <w:p>
            <w:pPr>
              <w:pStyle w:val="Other|1"/>
              <w:spacing w:line="240" w:lineRule="auto"/>
              <w:ind w:firstLine="140" w:firstLineChars="0"/>
              <w:jc w:val="left"/>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1161"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103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844"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856"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1035" w:type="dxa"/>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firstLine="42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firstLine="44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872" w:type="dxa"/>
            <w:vAlign w:val="center"/>
          </w:tcPr>
          <w:p>
            <w:pPr>
              <w:pStyle w:val="Other|1"/>
              <w:spacing w:line="240" w:lineRule="auto"/>
              <w:ind w:right="38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1054" w:type="dxa"/>
            <w:vAlign w:val="center"/>
          </w:tcPr>
          <w:p>
            <w:pPr>
              <w:pStyle w:val="Other|1"/>
              <w:spacing w:line="240" w:lineRule="auto"/>
              <w:ind w:right="420" w:firstLine="0" w:rightChars="0" w:firstLineChars="0"/>
              <w:jc w:val="left"/>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 </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hint="eastAsia"/>
                <w:sz w:val="17"/>
                <w:szCs w:val="17"/>
                <w:lang w:val="en-US" w:eastAsia="zh-CN"/>
              </w:rPr>
              <w:t xml:space="preserve">合计</w:t>
            </w: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2831.14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2831.14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2831.01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0.13</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201034</w:t>
            </w:r>
          </w:p>
        </w:tc>
        <w:tc>
          <w:tcPr>
            <w:tcW w:w="1279" w:type="dxa"/>
          </w:tcPr>
          <w:p>
            <w:pPr>
              <w:pStyle w:val="Other|1"/>
              <w:spacing w:line="326" w:lineRule="exact"/>
              <w:ind w:firstLine="0" w:firstLineChars="0"/>
              <w:jc w:val="left"/>
              <w:rPr>
                <w:rFonts w:eastAsia="宋体" w:hint="eastAsia"/>
                <w:vertAlign w:val="baseline"/>
                <w:lang w:val="en-US" w:eastAsia="zh-CN"/>
              </w:rPr>
            </w:pPr>
          </w:p>
        </w:tc>
        <w:tc>
          <w:tcPr>
            <w:tcW w:w="990"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2831.14</w:t>
            </w:r>
          </w:p>
        </w:tc>
        <w:tc>
          <w:tcPr>
            <w:tcW w:w="926" w:type="dxa"/>
            <w:vAlign w:val="center"/>
          </w:tcPr>
          <w:p>
            <w:pPr>
              <w:pStyle w:val="Other|1"/>
              <w:spacing w:line="240" w:lineRule="auto"/>
              <w:ind w:firstLine="300" w:firstLineChars="0"/>
              <w:jc w:val="left"/>
              <w:rPr>
                <w:rFonts w:eastAsia="宋体" w:hint="eastAsia"/>
                <w:vertAlign w:val="baseline"/>
                <w:lang w:val="en-US" w:eastAsia="zh-CN"/>
              </w:rPr>
            </w:pPr>
            <w:r>
              <w:rPr>
                <w:rFonts w:hint="eastAsia"/>
                <w:sz w:val="17"/>
                <w:szCs w:val="17"/>
                <w:lang w:val="en-US" w:eastAsia="zh-CN"/>
              </w:rPr>
              <w:t xml:space="preserve">2831.14</w:t>
            </w:r>
          </w:p>
        </w:tc>
        <w:tc>
          <w:tcPr>
            <w:tcW w:w="909" w:type="dxa"/>
            <w:vAlign w:val="center"/>
          </w:tcPr>
          <w:p>
            <w:pPr>
              <w:pStyle w:val="Other|1"/>
              <w:spacing w:line="240" w:lineRule="auto"/>
              <w:ind w:firstLine="2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2831.01</w:t>
            </w:r>
          </w:p>
        </w:tc>
        <w:tc>
          <w:tcPr>
            <w:tcW w:w="1161" w:type="dxa"/>
            <w:vAlign w:val="center"/>
          </w:tcPr>
          <w:p>
            <w:pPr>
              <w:pStyle w:val="Other|1"/>
              <w:spacing w:line="240" w:lineRule="auto"/>
              <w:ind w:firstLine="520" w:firstLineChars="0"/>
              <w:jc w:val="left"/>
              <w:rPr>
                <w:rFonts w:eastAsia="宋体" w:hint="eastAsia"/>
                <w:vertAlign w:val="baseline"/>
                <w:lang w:val="en-US" w:eastAsia="zh-CN"/>
              </w:rPr>
            </w:pPr>
            <w:r>
              <w:rPr>
                <w:rFonts w:hint="eastAsia"/>
                <w:sz w:val="17"/>
                <w:szCs w:val="17"/>
                <w:lang w:val="en-US" w:eastAsia="zh-CN"/>
              </w:rPr>
              <w:t xml:space="preserve">0.13</w:t>
            </w:r>
          </w:p>
        </w:tc>
        <w:tc>
          <w:tcPr>
            <w:tcW w:w="103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44"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35" w:type="dxa"/>
            <w:vAlign w:val="center"/>
          </w:tcPr>
          <w:p>
            <w:pPr>
              <w:pStyle w:val="Other|1"/>
              <w:spacing w:line="240" w:lineRule="auto"/>
              <w:ind w:firstLine="52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11" w:type="dxa"/>
            <w:vAlign w:val="center"/>
          </w:tcPr>
          <w:p>
            <w:pPr>
              <w:pStyle w:val="Other|1"/>
              <w:spacing w:line="240" w:lineRule="auto"/>
              <w:ind w:firstLine="4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59"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94" w:type="dxa"/>
            <w:gridSpan w:val="2"/>
            <w:vAlign w:val="center"/>
          </w:tcPr>
          <w:p>
            <w:pPr>
              <w:pStyle w:val="Other|1"/>
              <w:spacing w:line="240" w:lineRule="auto"/>
              <w:ind w:firstLine="58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872"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1054" w:type="dxa"/>
            <w:vAlign w:val="center"/>
          </w:tcPr>
          <w:p>
            <w:pPr>
              <w:pStyle w:val="Other|1"/>
              <w:spacing w:line="240" w:lineRule="auto"/>
              <w:ind w:firstLine="540" w:firstLineChars="0"/>
              <w:jc w:val="left"/>
              <w:rPr>
                <w:rFonts w:eastAsia="宋体" w:hint="eastAsia"/>
                <w:vertAlign w:val="baseline"/>
                <w:lang w:val="en-US" w:eastAsia="zh-CN"/>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6"/>
          <w:footerReference w:type="default" r:id="rId17"/>
          <w:pgSz w:w="16840" w:h="11900" w:orient="landscape"/>
          <w:pgMar w:top="2709" w:right="764" w:bottom="2709" w:left="735" w:header="2281"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环江毛南族自治县洛阳镇中心小学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2831.14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2729.58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201034</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2831.14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2729.58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101.55</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34.25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34.25</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2338.64</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2240.64</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98.01</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2050701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特殊学校教育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3.42</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247.77</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247.77</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206.93</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2296004</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用于教育事业的彩票公益金支出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0.13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环江毛南族自治县洛阳镇中心小学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2741.64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34.25</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700.00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2041.64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2342.06</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247.77</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206.93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0.13</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2741.64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2831.14</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89.49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2831.14</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2831.14</w:t>
            </w:r>
          </w:p>
        </w:tc>
      </w:tr>
      <w:tr>
        <w:tblPrEx>
          <w:tblW w:w="0" w:type="auto"/>
          <w:tblInd w:w="0" w:type="dxa"/>
          <w:tblLayout w:type="fixed"/>
          <w:tblCellMar>
            <w:top w:w="0" w:type="dxa"/>
            <w:left w:w="10" w:type="dxa"/>
            <w:bottom w:w="0" w:type="dxa"/>
            <w:right w:w="10" w:type="dxa"/>
          </w:tblCellMar>
        </w:tblPrEx>
        <w:trPr>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201034</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2831.01</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2729.59</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2695.34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34.25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101.43</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34.25</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34.25</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34.25</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2050202</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2338.64</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2240.64</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2240.64</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98.01</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2050701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特殊学校教育</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3.42</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247.77</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247.77</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247.77</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206.93</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206.93</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206.93</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8"/>
      <w:bookmarkStart w:id="26" w:name="bookmark56"/>
      <w:bookmarkStart w:id="27" w:name="bookmark57"/>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 </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2729.59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2695.34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2487.80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2487.80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787.48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787.48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128.88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128.88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奖金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411.78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411.78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385.22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385.22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250.14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250.14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112.31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112.31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11.23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237.55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237.55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163.20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163.20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印刷费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30206</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邮电费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30209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物业管理费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差旅费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维修（护）费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30218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专用材料费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34.25</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207.54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207.54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退休费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177.60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177.60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30305</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生活补助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29.89</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29.89</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助学金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30399</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其他对个人和家庭的补助</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资本性支出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31002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办公设备购置</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7"/>
      <w:bookmarkStart w:id="29" w:name="bookmark66"/>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环江毛南族自治县洛阳镇中心小学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201034</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环江毛南族自治县洛阳镇中心小学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p>
        </w:tc>
        <w:tc>
          <w:tcPr>
            <w:tcW w:w="2161"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201034</w:t>
            </w:r>
          </w:p>
        </w:tc>
        <w:tc>
          <w:tcPr>
            <w:tcW w:w="2162" w:type="dxa"/>
            <w:vAlign w:val="center"/>
          </w:tcPr>
          <w:p>
            <w:pPr>
              <w:pStyle w:val="Other|1"/>
              <w:spacing w:line="240" w:lineRule="auto"/>
              <w:ind w:firstLine="0" w:firstLineChars="0"/>
              <w:jc w:val="left"/>
              <w:rPr>
                <w:b w:val="0"/>
                <w:bCs w:val="0"/>
                <w:vertAlign w:val="baseline"/>
              </w:rPr>
            </w:pP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0.13</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0.13</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2050202</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小学教育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2050701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特殊学校教育</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2296004</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用于教育事业的彩票公益金支出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0.13</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0.13</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环江毛南族自治县洛阳镇中心小学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环江毛南族自治县洛阳镇中心小学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中央专项彩票公益金支持乡村学校少年宫经费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0.13</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通过中央专项彩票公益金支持乡村学校少年宫项目经费，保障学校少年宫活动项目的顺利开展，促进乡村学生的全面发展。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义务教育中央级公用经费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21.42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37.76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通过学生营养改善计划膳食补助经费开支，解决家庭经济困难生活问题，提高学生的生活质量。</w:t>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自治区级乡村教师生活补助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0.48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通过发放乡村教师生活补助，改善乡村教师生活质量，提高乡村教师生活水平。</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义务教育阶段家庭经济困难学生生活中央补助资金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0.60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通过发放义务教育阶段家庭困难困难学生生活费补助资金补贴，解决家庭经济困难生活问题，提高学生的生活质量。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自治区公用经费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25.97</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洛阳镇中心小学年初预算经费(经销店管理费)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5.40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保障学校各项工作正常运转，持续改善学校基本办学条件，促进教育健康发展。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洛阳镇中心小学年初预算经费（行政办公费）三保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2.40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保障学校能够正常运转，持续改善中小学基本办学条件，稳步提升学校办学能力。</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义务教育阶段家庭经济困难学生生活自治区补助资金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0.10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通过发放义务教育阶段家庭困难困难学生生活费补助资金补贴，解决家庭经济困难生活问题，提高学生的生活质量。</w:t>
            </w:r>
            <w:r>
              <w:rPr>
                <w:rFonts w:ascii="宋体" w:eastAsia="宋体" w:hAnsi="宋体" w:cs="宋体" w:hint="eastAsia"/>
                <w:b/>
                <w:bCs/>
                <w:sz w:val="17"/>
                <w:szCs w:val="17"/>
                <w:lang w:val="en-US" w:eastAsia="zh-CN"/>
              </w:rPr>
              <w:br/>
            </w:r>
            <w:r>
              <w:rPr>
                <w:rFonts w:ascii="宋体" w:eastAsia="宋体" w:hAnsi="宋体" w:cs="宋体" w:hint="eastAsia"/>
                <w:b/>
                <w:bCs/>
                <w:sz w:val="17"/>
                <w:szCs w:val="17"/>
                <w:lang w:val="en-US" w:eastAsia="zh-CN"/>
              </w:rPr>
              <w:br/>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公用经费（特教）中央补助</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3.42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保障学校适龄残疾儿童随班就读经费正常运转，持续改善学校基本办学条件，促进教育健康发展。</w:t>
            </w:r>
          </w:p>
        </w:tc>
      </w:tr>
      <w:tr>
        <w:tblPrEx>
          <w:tblW w:w="0" w:type="auto"/>
          <w:tblInd w:w="0" w:type="dxa"/>
          <w:tblLayout w:type="fixed"/>
          <w:tblCellMar>
            <w:top w:w="0" w:type="dxa"/>
            <w:left w:w="10" w:type="dxa"/>
            <w:bottom w:w="0" w:type="dxa"/>
            <w:right w:w="10" w:type="dxa"/>
          </w:tblCellMar>
        </w:tblPrEx>
        <w:trPr>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201034</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环江毛南族自治县洛阳镇中心小学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洛阳镇中心小学年初预算经费(经销店管理费)三保</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4.26</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保障学校各项工作正常运转，持续改善学校基本办学条件，促进教育健康发展。</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18"/>
          <w:footerReference w:type="default" r:id="rId19"/>
          <w:pgSz w:w="16840" w:h="11900" w:orient="landscape"/>
          <w:pgMar w:top="2714" w:right="764" w:bottom="2714" w:left="735" w:header="2286" w:footer="3" w:gutter="0"/>
          <w:pgBorders>
            <w:top w:val="none" w:sz="0" w:space="0" w:color="auto"/>
            <w:left w:val="none" w:sz="0" w:space="0" w:color="auto"/>
            <w:bottom w:val="none" w:sz="0" w:space="0" w:color="auto"/>
            <w:right w:val="none" w:sz="0" w:space="0" w:color="auto"/>
          </w:pgBorders>
          <w:cols w:num="1" w:space="720">
            <w:col w:w="15341" w:space="720"/>
          </w:cols>
          <w:docGrid w:linePitch="360" w:charSpace="0"/>
        </w:sectPr>
      </w:pPr>
    </w:p>
    <w:p>
      <w:pPr>
        <w:pStyle w:val="Heading#1|1"/>
        <w:keepNext/>
        <w:keepLines/>
        <w:spacing w:before="200" w:after="0"/>
        <w:jc w:val="center"/>
        <w:rPr>
          <w:sz w:val="40"/>
          <w:szCs w:val="40"/>
        </w:rPr>
      </w:pPr>
      <w:bookmarkStart w:id="31" w:name="bookmark95"/>
      <w:bookmarkStart w:id="32" w:name="bookmark94"/>
      <w:bookmarkStart w:id="33" w:name="bookmark96"/>
      <w:r>
        <w:rPr>
          <w:sz w:val="40"/>
          <w:szCs w:val="40"/>
        </w:rPr>
        <w:t xml:space="preserve">第四部</w:t>
      </w:r>
      <w:r>
        <w:rPr>
          <w:rFonts w:hint="eastAsia"/>
          <w:sz w:val="40"/>
          <w:szCs w:val="40"/>
          <w:lang w:val="en-US" w:eastAsia="zh-CN"/>
        </w:rPr>
        <w:t xml:space="preserve">  </w:t>
      </w:r>
      <w:bookmarkStart w:id="34" w:name="_GoBack"/>
      <w:bookmarkEnd w:id="34"/>
      <w:r>
        <w:rPr>
          <w:sz w:val="40"/>
          <w:szCs w:val="40"/>
        </w:rPr>
        <w:t xml:space="preserve">分名词解释</w:t>
      </w:r>
      <w:bookmarkEnd w:id="31"/>
      <w:bookmarkEnd w:id="32"/>
      <w:bookmarkEnd w:id="33"/>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0"/>
      <w:footerReference w:type="default" r:id="rId21"/>
      <w:type w:val="continuous"/>
      <w:pgSz w:w="11900" w:h="16840" w:orient="portrait"/>
      <w:pgMar w:top="1302" w:right="1735" w:bottom="1568" w:left="1793" w:header="874" w:footer="3" w:gutter="0"/>
      <w:pgBorders>
        <w:top w:val="none" w:sz="0" w:space="0" w:color="auto"/>
        <w:left w:val="none" w:sz="0" w:space="0" w:color="auto"/>
        <w:bottom w:val="none" w:sz="0" w:space="0" w:color="auto"/>
        <w:right w:val="none" w:sz="0" w:space="0" w:color="auto"/>
      </w:pgBorders>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3"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499"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0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50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2"/>
      <w:numFmt w:val="decimal"/>
      <w:suff w:val="tab"/>
      <w:lvlText w:val="%1."/>
      <w:lvlJc w:val="left"/>
      <w:pPr>
        <w:tabs>
          <w:tab w:val="left" w:pos="312"/>
        </w:tabs>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80"/>
  <w:bordersDoNotSurroundFooter w:val="0"/>
  <w:bordersDoNotSurroundHeader w:val="0"/>
  <w:doNotTrackMoves/>
  <w:documentProtection w:enforcement="1" w:edit="readOnly" w:salt="dABt0e2aqoe7N41Sjn3QHA==" w:hash="iudwYN60oemKicux3nNpv55g6tfhRuUEFOWCenGf3/aVksVyEMNVHWOjfuXUqzINTIL81AGRJeNJqyB38Jz+L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ODFiOTZkYjkwN2Q1MTBhY2U1NDI3ZmEwNzcyMDM4OG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5.xml" Type="http://schemas.openxmlformats.org/officeDocument/2006/relationships/chart"/><Relationship Id="rId11" Target="charts/chart6.xml" Type="http://schemas.openxmlformats.org/officeDocument/2006/relationships/chart"/><Relationship Id="rId12" Target="header1.xml" Type="http://schemas.openxmlformats.org/officeDocument/2006/relationships/header"/><Relationship Id="rId13" Target="footer2.xml" Type="http://schemas.openxmlformats.org/officeDocument/2006/relationships/footer"/><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theme/theme1.xml" Type="http://schemas.openxmlformats.org/officeDocument/2006/relationships/theme"/><Relationship Id="rId23" Target="styles.xml" Type="http://schemas.openxmlformats.org/officeDocument/2006/relationships/styles"/><Relationship Id="rId24" Target="webSettings.xml" Type="http://schemas.openxmlformats.org/officeDocument/2006/relationships/webSettings"/><Relationship Id="rId25" Target="numbering.xml" Type="http://schemas.openxmlformats.org/officeDocument/2006/relationships/numbering"/><Relationship Id="rId26" Target="fontTable.xml" Type="http://schemas.openxmlformats.org/officeDocument/2006/relationships/fontTable"/><Relationship Id="rId27"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footer1.xml" Type="http://schemas.openxmlformats.org/officeDocument/2006/relationships/footer"/><Relationship Id="rId6" Target="charts/chart1.xml" Type="http://schemas.openxmlformats.org/officeDocument/2006/relationships/chart"/><Relationship Id="rId7" Target="charts/chart2.xml" Type="http://schemas.openxmlformats.org/officeDocument/2006/relationships/chart"/><Relationship Id="rId8" Target="charts/chart3.xml" Type="http://schemas.openxmlformats.org/officeDocument/2006/relationships/chart"/><Relationship Id="rId9" Target="charts/chart4.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政府性基金预算拨款</c:v>
                </c:pt>
              </c:strCache>
            </c:strRef>
          </c:cat>
          <c:val>
            <c:numRef>
              <c:f>Sheet1!$B$2:$B$3</c:f>
              <c:numCache>
                <c:ptCount val="2"/>
                <c:pt idx="0">
                  <c:v>2831.01</c:v>
                </c:pt>
                <c:pt idx="1">
                  <c:v>0.13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34.25</c:v>
                </c:pt>
                <c:pt idx="1">
                  <c:v>1552.7</c:v>
                </c:pt>
                <c:pt idx="2">
                  <c:v>247.77</c:v>
                </c:pt>
                <c:pt idx="3">
                  <c:v>206.93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Sheet1!$A$2:$A$3</c:f>
              <c:strCache>
                <c:ptCount val="2"/>
                <c:pt idx="0">
                  <c:v>收入</c:v>
                </c:pt>
                <c:pt idx="1">
                  <c:v>支出</c:v>
                </c:pt>
              </c:strCache>
            </c:strRef>
          </c:cat>
          <c:val>
            <c:numRef>
              <c:f>Sheet1!$B$2:$B$3</c:f>
              <c:numCache>
                <c:formatCode>General</c:formatCode>
                <c:ptCount val="2"/>
                <c:pt idx="0">
                  <c:v>2886.22</c:v>
                </c:pt>
                <c:pt idx="1">
                  <c:v>2886.22</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Sheet1!$A$2:$A$3</c:f>
              <c:strCache>
                <c:ptCount val="2"/>
                <c:pt idx="0">
                  <c:v>收入</c:v>
                </c:pt>
                <c:pt idx="1">
                  <c:v>支出</c:v>
                </c:pt>
              </c:strCache>
            </c:strRef>
          </c:cat>
          <c:val>
            <c:numRef>
              <c:f>Sheet1!$C$2:$C$3</c:f>
              <c:numCache>
                <c:formatCode>General</c:formatCode>
                <c:ptCount val="2"/>
                <c:pt idx="0">
                  <c:v>2741.64</c:v>
                </c:pt>
                <c:pt idx="1">
                  <c:v>2741.64</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上年</c:v>
                </c:pt>
              </c:strCache>
            </c:strRef>
          </c:cat>
          <c:val>
            <c:numRef>
              <c:f>Sheet1!$B$2</c:f>
              <c:numCache>
                <c:formatCode>General</c:formatCode>
                <c:ptCount val="1"/>
                <c:pt idx="0">
                  <c:v>2729.58</c:v>
                </c:pt>
              </c:numCache>
            </c:numRef>
          </c:val>
        </c:ser>
        <c:ser>
          <c:idx val="1"/>
          <c:order val="1"/>
          <c:tx>
            <c:strRef>
              <c:f>Sheet1!$C$1</c:f>
              <c:strCache>
                <c:ptCount val="1"/>
                <c:pt idx="0">
                  <c:v>结转下年支出</c:v>
                </c:pt>
              </c:strCache>
            </c:strRef>
          </c:tx>
          <c:cat>
            <c:strRef>
              <c:f>Sheet1!$A$2</c:f>
              <c:strCache>
                <c:ptCount val="1"/>
                <c:pt idx="0">
                  <c:v>上年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上年</c:v>
                </c:pt>
              </c:strCache>
            </c:strRef>
          </c:cat>
          <c:val>
            <c:numRef>
              <c:f>Sheet1!$D$2</c:f>
              <c:numCache>
                <c:ptCount val="1"/>
                <c:pt idx="0">
                  <c:v>12.06</c:v>
                </c:pt>
              </c:numCache>
            </c:numRef>
          </c:val>
        </c:ser>
        <c:ser>
          <c:idx val="3"/>
          <c:order val="3"/>
          <c:tx>
            <c:strRef>
              <c:f>Sheet1!$E$1</c:f>
              <c:strCache>
                <c:ptCount val="1"/>
                <c:pt idx="0">
                  <c:v>公用经费</c:v>
                </c:pt>
              </c:strCache>
            </c:strRef>
          </c:tx>
          <c:cat>
            <c:strRef>
              <c:f>Sheet1!$A$2</c:f>
              <c:strCache>
                <c:ptCount val="1"/>
                <c:pt idx="0">
                  <c:v>上年</c:v>
                </c:pt>
              </c:strCache>
            </c:strRef>
          </c:cat>
          <c:val>
            <c:numRef>
              <c:f>Sheet1!$E$2</c:f>
              <c:numCache>
                <c:ptCount val="1"/>
                <c:pt idx="0">
                  <c:v>34.25</c:v>
                </c:pt>
              </c:numCache>
            </c:numRef>
          </c:val>
        </c:ser>
        <c:ser>
          <c:idx val="4"/>
          <c:order val="4"/>
          <c:tx>
            <c:strRef>
              <c:f>Sheet1!$F$1</c:f>
              <c:strCache>
                <c:ptCount val="1"/>
                <c:pt idx="0">
                  <c:v>人员经费</c:v>
                </c:pt>
              </c:strCache>
            </c:strRef>
          </c:tx>
          <c:cat>
            <c:strRef>
              <c:f>Sheet1!$A$2</c:f>
              <c:strCache>
                <c:ptCount val="1"/>
                <c:pt idx="0">
                  <c:v>上年</c:v>
                </c:pt>
              </c:strCache>
            </c:strRef>
          </c:cat>
          <c:val>
            <c:numRef>
              <c:f>Sheet1!$F$2</c:f>
              <c:numCache>
                <c:ptCount val="1"/>
                <c:pt idx="0">
                  <c:v>2695.34</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2695.34</c:v>
                </c:pt>
                <c:pt idx="1">
                  <c:v>34.25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2024-02-27T09:38:28Z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10</TotalTime>
  <ScaleCrop>false</ScaleCrop>
  <LinksUpToDate>false</LinksUpToDate>
  <CharactersWithSpaces>11333</CharactersWithSpaces>
  <Application>WPS Office_12.1.0.16120_F1E327BC-269C-435d-A152-05C5408002CA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88404FF73E4A4D02B71DC44154D3F401_13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10</TotalTime>
  <Pages>35</Pages>
  <Words>8576</Words>
  <Characters>11046</Characters>
  <Application>WPS Office_12.1.0.16120_F1E327BC-269C-435d-A152-05C5408002CA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C D D</cp:lastModifiedBy>
  <dcterms:modified xsi:type="dcterms:W3CDTF">2024-03-08T00:16:09Z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2052-12.1.0.16120</vt:lpstr>
  </property>
  <property fmtid="{D5CDD505-2E9C-101B-9397-08002B2CF9AE}" pid="3" name="ICV">
    <vt:lpstr>88404FF73E4A4D02B71DC44154D3F401_13</vt:lpstr>
  </property>
</Properties>
</file>