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环江毛南族自治县第二初级中学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环江毛南族自治县第二初级中学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环江毛南族自治县第二初级中学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环江毛南族自治县第二初级中学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环江毛南族自治县第二初级中学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（一）学校贯彻执行党和国家的教育方针、政策和法律法规；拟订学校教育改革与发展规划并组织实施。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（二）编制学校教育事业发展规划并检查实施情况，向自治县人民政府和上级教育部门作出报告。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（三）督促检查学校贯彻执行教育方针、政策、法令、法规和上级的各项规定；评估学校教育教学工作。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（四）执行义务教育均衡发展和促进教育公平。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（五）负责学校教师队伍建设，包括教师岗位培训、后备干部队伍建设、教师学历教育、继续教育等。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（六）学校做好中考和学生学籍管理工作。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（七）按照中央关于全面推进素质教育要求，负责学校教育教学管理、教育教学改革及教育教学科学研究工作，检查指导教师实施素质教育工作，并组织推广先进的教育教学经验。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（八）检查教师的教育教学设备装备、管理和使用工作。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（九）检查学校教师开展电化教育和信息化教学工作。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（十）组织学校教师参加初级专业技术职务资格和中、高级专业技术职务资格的申报工作。按照管理权限对教师进行考核、聘任、奖惩、晋升等工作。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（十一）规范学校经费管理与使用工作。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（十二）负责组织学校教学教育常规管理工作，包括德育、体育、卫生、艺术、安全等。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（十三）组织学生进行期中和期末教学质量检测工作。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（十四）负责指导学校学生资助管理工作。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学校设有12个处室，分别为：行政办公室、总务处、教务处、教研处、政教处、安全办、资助办、财务室、工会室、少先队员办公室、心理辅导室。</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（二）人员构成情况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2024年学校编制人数135人，其中行政编0人，事业编制数135人，教师控制数编制0人，机关后勤服务中心聘用人员控制数0人；实有在职人数133人，其中行政在职0人，事业在职132人，教师控制数1人，机关后勤服务中心聘用人员控制数0人；退休人员31人,政府购买服务人员0人，学校专职保安人员5人，兼职协管人员0人，食堂钟点工0人。</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环江毛南族自治县第二初级中学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2059.91</w:t>
      </w:r>
      <w:r>
        <w:rPr>
          <w:rFonts w:hint="eastAsia"/>
          <w:b w:val="0"/>
          <w:bCs w:val="0"/>
          <w:sz w:val="28"/>
          <w:szCs w:val="28"/>
        </w:rPr>
        <w:t xml:space="preserve">万元，总支出</w:t>
      </w:r>
      <w:r>
        <w:rPr>
          <w:rFonts w:hint="eastAsia"/>
          <w:sz w:val="28"/>
          <w:szCs w:val="28"/>
          <w:lang w:val="en-US" w:eastAsia="zh-CN"/>
        </w:rPr>
        <w:t xml:space="preserve">2059.91</w:t>
      </w:r>
      <w:r>
        <w:rPr>
          <w:rFonts w:hint="eastAsia"/>
          <w:b w:val="0"/>
          <w:bCs w:val="0"/>
          <w:sz w:val="28"/>
          <w:szCs w:val="28"/>
        </w:rPr>
        <w:t xml:space="preserve">万元。总收入较2023年度预算数</w:t>
      </w:r>
      <w:r>
        <w:rPr>
          <w:rFonts w:hint="eastAsia"/>
          <w:sz w:val="28"/>
          <w:szCs w:val="28"/>
          <w:lang w:val="en-US" w:eastAsia="zh-CN"/>
        </w:rPr>
        <w:t xml:space="preserve">1575.09</w:t>
      </w:r>
      <w:r>
        <w:rPr>
          <w:rFonts w:hint="eastAsia"/>
          <w:b w:val="0"/>
          <w:bCs w:val="0"/>
          <w:sz w:val="28"/>
          <w:szCs w:val="28"/>
        </w:rPr>
        <w:t xml:space="preserve">万元，</w:t>
      </w:r>
      <w:r>
        <w:rPr>
          <w:rFonts w:hint="eastAsia"/>
          <w:sz w:val="28"/>
          <w:szCs w:val="28"/>
        </w:rPr>
        <w:t xml:space="preserve">增加484.82</w:t>
      </w:r>
      <w:r>
        <w:rPr>
          <w:rFonts w:hint="eastAsia"/>
          <w:b w:val="0"/>
          <w:bCs w:val="0"/>
          <w:sz w:val="28"/>
          <w:szCs w:val="28"/>
        </w:rPr>
        <w:t xml:space="preserve">万元，</w:t>
      </w:r>
      <w:r>
        <w:rPr>
          <w:rFonts w:hint="eastAsia"/>
          <w:sz w:val="28"/>
          <w:szCs w:val="28"/>
        </w:rPr>
        <w:t xml:space="preserve">增长30.78%</w:t>
      </w:r>
      <w:r>
        <w:rPr>
          <w:rFonts w:hint="eastAsia"/>
          <w:b w:val="0"/>
          <w:bCs w:val="0"/>
          <w:sz w:val="28"/>
          <w:szCs w:val="28"/>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hint="eastAsia"/>
          <w:b w:val="0"/>
          <w:bCs w:val="0"/>
          <w:sz w:val="28"/>
          <w:szCs w:val="28"/>
        </w:rPr>
        <w:t xml:space="preserve">。总支出较2023年度预算数</w:t>
      </w:r>
      <w:r>
        <w:rPr>
          <w:rFonts w:hint="eastAsia"/>
          <w:sz w:val="28"/>
          <w:szCs w:val="28"/>
          <w:lang w:val="en-US" w:eastAsia="zh-CN"/>
        </w:rPr>
        <w:t xml:space="preserve">1575.09</w:t>
      </w:r>
      <w:r>
        <w:rPr>
          <w:rFonts w:hint="eastAsia"/>
          <w:b w:val="0"/>
          <w:bCs w:val="0"/>
          <w:sz w:val="28"/>
          <w:szCs w:val="28"/>
        </w:rPr>
        <w:t xml:space="preserve">万元，</w:t>
      </w:r>
      <w:r>
        <w:rPr>
          <w:rFonts w:hint="eastAsia"/>
          <w:sz w:val="28"/>
          <w:szCs w:val="28"/>
        </w:rPr>
        <w:t xml:space="preserve">增加484.82</w:t>
      </w:r>
      <w:r>
        <w:rPr>
          <w:rFonts w:hint="eastAsia"/>
          <w:b w:val="0"/>
          <w:bCs w:val="0"/>
          <w:sz w:val="28"/>
          <w:szCs w:val="28"/>
        </w:rPr>
        <w:t xml:space="preserve">万元，</w:t>
      </w:r>
      <w:r>
        <w:rPr>
          <w:rFonts w:hint="eastAsia"/>
          <w:sz w:val="28"/>
          <w:szCs w:val="28"/>
        </w:rPr>
        <w:t xml:space="preserve">增长30.78%</w:t>
      </w:r>
      <w:r>
        <w:rPr>
          <w:rFonts w:hint="eastAsia"/>
          <w:b w:val="0"/>
          <w:bCs w:val="0"/>
          <w:sz w:val="28"/>
          <w:szCs w:val="28"/>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6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2059.91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1575.09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增加484.82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增长30.78%</w:t>
      </w:r>
      <w:r>
        <w:rPr>
          <w:rFonts w:ascii="宋体" w:eastAsia="宋体" w:hAnsi="宋体" w:cs="宋体" w:hint="eastAsia"/>
          <w:sz w:val="28"/>
          <w:szCs w:val="28"/>
          <w:u w:color="auto"/>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7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2059.91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1575.09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增加484.82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增长30.78%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1627.25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79.00%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增长401.32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增长32.74%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184.71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增长44.67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增长31.90%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220.30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10.69%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增长17.98%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27.65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1.34%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增长23.38%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1937.62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94.06%</w:t>
      </w:r>
      <w:r>
        <w:rPr>
          <w:rFonts w:ascii="宋体" w:eastAsia="宋体" w:hAnsi="宋体" w:cs="宋体"/>
          <w:sz w:val="28"/>
          <w:u w:color="auto"/>
        </w:rPr>
        <w:t xml:space="preserve">,比上年</w:t>
      </w:r>
      <w:r>
        <w:rPr>
          <w:rFonts w:ascii="宋体" w:eastAsia="宋体" w:hAnsi="宋体" w:cs="宋体"/>
          <w:sz w:val="28"/>
          <w:u w:color="auto"/>
        </w:rPr>
        <w:t xml:space="preserve">增长497.36</w:t>
      </w:r>
      <w:r>
        <w:rPr>
          <w:rFonts w:ascii="宋体" w:eastAsia="宋体" w:hAnsi="宋体" w:cs="宋体"/>
          <w:sz w:val="28"/>
          <w:u w:color="auto"/>
        </w:rPr>
        <w:t xml:space="preserve">万元，</w:t>
      </w:r>
      <w:r>
        <w:rPr>
          <w:rFonts w:ascii="宋体" w:eastAsia="宋体" w:hAnsi="宋体" w:cs="宋体"/>
          <w:sz w:val="28"/>
          <w:u w:color="auto"/>
        </w:rPr>
        <w:t xml:space="preserve">增长34.53%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1870.65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96.54%</w:t>
      </w:r>
      <w:r>
        <w:rPr>
          <w:rFonts w:ascii="宋体" w:eastAsia="宋体" w:hAnsi="宋体" w:cs="宋体" w:hint="eastAsia"/>
          <w:sz w:val="28"/>
          <w:szCs w:val="28"/>
        </w:rPr>
        <w:t xml:space="preserve">,比上年</w:t>
      </w:r>
      <w:r>
        <w:rPr>
          <w:rFonts w:ascii="宋体" w:eastAsia="宋体" w:hAnsi="宋体" w:cs="宋体"/>
          <w:sz w:val="28"/>
          <w:u w:color="auto"/>
        </w:rPr>
        <w:t xml:space="preserve">增长474.62</w:t>
      </w:r>
      <w:r>
        <w:rPr>
          <w:rFonts w:ascii="宋体" w:eastAsia="宋体" w:hAnsi="宋体" w:cs="宋体"/>
          <w:sz w:val="28"/>
          <w:u w:color="auto"/>
        </w:rPr>
        <w:t xml:space="preserve">万元，</w:t>
      </w:r>
      <w:r>
        <w:rPr>
          <w:rFonts w:ascii="宋体" w:eastAsia="宋体" w:hAnsi="宋体" w:cs="宋体"/>
          <w:sz w:val="28"/>
          <w:u w:color="auto"/>
        </w:rPr>
        <w:t xml:space="preserve">增长34.00%</w:t>
      </w:r>
      <w:r>
        <w:rPr>
          <w:rFonts w:ascii="宋体" w:eastAsia="宋体" w:hAnsi="宋体" w:cs="宋体"/>
          <w:sz w:val="28"/>
          <w:u w:color="auto"/>
        </w:rPr>
        <w:t xml:space="preserve">,主要原因是：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27.65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1.43%</w:t>
      </w:r>
      <w:r>
        <w:rPr>
          <w:rFonts w:ascii="宋体" w:eastAsia="宋体" w:hAnsi="宋体" w:cs="宋体" w:hint="eastAsia"/>
          <w:sz w:val="28"/>
          <w:szCs w:val="28"/>
        </w:rPr>
        <w:t xml:space="preserve">,比上年</w:t>
      </w:r>
      <w:r>
        <w:rPr>
          <w:rFonts w:ascii="宋体" w:eastAsia="宋体" w:hAnsi="宋体" w:cs="宋体"/>
          <w:sz w:val="28"/>
          <w:u w:color="auto"/>
        </w:rPr>
        <w:t xml:space="preserve">增长5.24</w:t>
      </w:r>
      <w:r>
        <w:rPr>
          <w:rFonts w:ascii="宋体" w:eastAsia="宋体" w:hAnsi="宋体" w:cs="宋体"/>
          <w:sz w:val="28"/>
          <w:u w:color="auto"/>
        </w:rPr>
        <w:t xml:space="preserve">万元，</w:t>
      </w:r>
      <w:r>
        <w:rPr>
          <w:rFonts w:ascii="宋体" w:eastAsia="宋体" w:hAnsi="宋体" w:cs="宋体"/>
          <w:sz w:val="28"/>
          <w:u w:color="auto"/>
        </w:rPr>
        <w:t xml:space="preserve">增长23.38%</w:t>
      </w:r>
      <w:r>
        <w:rPr>
          <w:rFonts w:ascii="宋体" w:eastAsia="宋体" w:hAnsi="宋体" w:cs="宋体"/>
          <w:sz w:val="28"/>
          <w:u w:color="auto"/>
        </w:rPr>
        <w:t xml:space="preserve">,主要原因是：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39.32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2.03%</w:t>
      </w:r>
      <w:r>
        <w:rPr>
          <w:rFonts w:ascii="宋体" w:eastAsia="宋体" w:hAnsi="宋体" w:cs="宋体" w:hint="eastAsia"/>
          <w:sz w:val="28"/>
          <w:szCs w:val="28"/>
        </w:rPr>
        <w:t xml:space="preserve">,比上年</w:t>
      </w:r>
      <w:r>
        <w:rPr>
          <w:rFonts w:ascii="宋体" w:eastAsia="宋体" w:hAnsi="宋体" w:cs="宋体"/>
          <w:sz w:val="28"/>
          <w:u w:color="auto"/>
        </w:rPr>
        <w:t xml:space="preserve">增长17.51</w:t>
      </w:r>
      <w:r>
        <w:rPr>
          <w:rFonts w:ascii="宋体" w:eastAsia="宋体" w:hAnsi="宋体" w:cs="宋体"/>
          <w:sz w:val="28"/>
          <w:u w:color="auto"/>
        </w:rPr>
        <w:t xml:space="preserve">万元，</w:t>
      </w:r>
      <w:r>
        <w:rPr>
          <w:rFonts w:ascii="宋体" w:eastAsia="宋体" w:hAnsi="宋体" w:cs="宋体"/>
          <w:sz w:val="28"/>
          <w:u w:color="auto"/>
        </w:rPr>
        <w:t xml:space="preserve">增长80.28%</w:t>
      </w:r>
      <w:r>
        <w:rPr>
          <w:rFonts w:ascii="宋体" w:eastAsia="宋体" w:hAnsi="宋体" w:cs="宋体"/>
          <w:sz w:val="28"/>
          <w:u w:color="auto"/>
        </w:rPr>
        <w:t xml:space="preserve">,主要原因是：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122.29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5.94%</w:t>
      </w:r>
      <w:r>
        <w:rPr>
          <w:rFonts w:ascii="宋体" w:eastAsia="宋体" w:hAnsi="宋体" w:cs="宋体" w:hint="eastAsia"/>
          <w:sz w:val="28"/>
          <w:szCs w:val="28"/>
        </w:rPr>
        <w:t xml:space="preserve">,比上年</w:t>
      </w:r>
      <w:r>
        <w:rPr>
          <w:rFonts w:ascii="宋体" w:eastAsia="宋体" w:hAnsi="宋体" w:cs="宋体"/>
          <w:sz w:val="28"/>
          <w:u w:color="auto"/>
        </w:rPr>
        <w:t xml:space="preserve">减少12.55</w:t>
      </w:r>
      <w:r>
        <w:rPr>
          <w:rFonts w:ascii="宋体" w:eastAsia="宋体" w:hAnsi="宋体" w:cs="宋体" w:hint="eastAsia"/>
          <w:sz w:val="28"/>
          <w:szCs w:val="28"/>
        </w:rPr>
        <w:t xml:space="preserve">万元，</w:t>
      </w:r>
      <w:r>
        <w:rPr>
          <w:rFonts w:ascii="宋体" w:eastAsia="宋体" w:hAnsi="宋体" w:cs="宋体"/>
          <w:sz w:val="28"/>
          <w:u w:color="auto"/>
        </w:rPr>
        <w:t xml:space="preserve">减少9.31%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13.44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10.99%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减少35.00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减少72.25%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78.09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63.86%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增长5.11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增长7.00%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29.30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23.96%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增长15.88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增长118.33%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1.46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1.19%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增长1.46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zh-TW" w:eastAsia="zh-TW" w:bidi="zh-TW"/>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7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2059.91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2059.91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1575.09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增加484.82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增长30.78%</w:t>
      </w:r>
      <w:r>
        <w:rPr>
          <w:rFonts w:ascii="宋体" w:eastAsia="宋体" w:hAnsi="宋体" w:cs="宋体" w:hint="eastAsia"/>
          <w:sz w:val="28"/>
          <w:szCs w:val="28"/>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1575.09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增加484.82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增长30.78%</w:t>
      </w:r>
      <w:r>
        <w:rPr>
          <w:rFonts w:ascii="宋体" w:eastAsia="宋体" w:hAnsi="宋体" w:cs="宋体" w:hint="eastAsia"/>
          <w:sz w:val="28"/>
          <w:szCs w:val="28"/>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7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2059.91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1575.09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增加484.82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增长30.78%</w:t>
      </w:r>
      <w:r>
        <w:rPr>
          <w:rFonts w:ascii="宋体" w:eastAsia="宋体" w:hAnsi="宋体" w:cs="宋体" w:hint="eastAsia"/>
          <w:sz w:val="28"/>
          <w:szCs w:val="28"/>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650.00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27.65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22.41</w:t>
      </w:r>
      <w:r>
        <w:rPr>
          <w:rFonts w:ascii="宋体" w:eastAsia="宋体" w:hAnsi="宋体" w:cs="宋体" w:hint="eastAsia"/>
          <w:sz w:val="28"/>
          <w:szCs w:val="28"/>
        </w:rPr>
        <w:t xml:space="preserve">万元，</w:t>
      </w:r>
      <w:r>
        <w:rPr>
          <w:rFonts w:ascii="宋体" w:eastAsia="宋体" w:hAnsi="宋体" w:cs="宋体"/>
          <w:sz w:val="28"/>
          <w:u w:color="auto"/>
        </w:rPr>
        <w:t xml:space="preserve">增长5.24</w:t>
      </w:r>
      <w:r>
        <w:rPr>
          <w:rFonts w:ascii="宋体" w:eastAsia="宋体" w:hAnsi="宋体" w:cs="宋体" w:hint="eastAsia"/>
          <w:sz w:val="28"/>
          <w:szCs w:val="28"/>
        </w:rPr>
        <w:t xml:space="preserve">万元，</w:t>
      </w:r>
      <w:r>
        <w:rPr>
          <w:rFonts w:ascii="宋体" w:eastAsia="宋体" w:hAnsi="宋体" w:cs="宋体"/>
          <w:sz w:val="28"/>
          <w:u w:color="auto"/>
        </w:rPr>
        <w:t xml:space="preserve">增长23.38%</w:t>
      </w:r>
      <w:r>
        <w:rPr>
          <w:rFonts w:ascii="宋体" w:eastAsia="宋体" w:hAnsi="宋体" w:cs="宋体" w:hint="eastAsia"/>
          <w:sz w:val="28"/>
          <w:szCs w:val="28"/>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184.71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140.04</w:t>
      </w:r>
      <w:r>
        <w:rPr>
          <w:rFonts w:ascii="宋体" w:eastAsia="宋体" w:hAnsi="宋体" w:cs="宋体" w:hint="eastAsia"/>
          <w:sz w:val="28"/>
          <w:szCs w:val="28"/>
        </w:rPr>
        <w:t xml:space="preserve">万元，</w:t>
      </w:r>
      <w:r>
        <w:rPr>
          <w:rFonts w:ascii="宋体" w:eastAsia="宋体" w:hAnsi="宋体" w:cs="宋体"/>
          <w:sz w:val="28"/>
          <w:u w:color="auto"/>
        </w:rPr>
        <w:t xml:space="preserve">增长44.67</w:t>
      </w:r>
      <w:r>
        <w:rPr>
          <w:rFonts w:ascii="宋体" w:eastAsia="宋体" w:hAnsi="宋体" w:cs="宋体" w:hint="eastAsia"/>
          <w:sz w:val="28"/>
          <w:szCs w:val="28"/>
        </w:rPr>
        <w:t xml:space="preserve">万元，</w:t>
      </w:r>
      <w:r>
        <w:rPr>
          <w:rFonts w:ascii="宋体" w:eastAsia="宋体" w:hAnsi="宋体" w:cs="宋体"/>
          <w:sz w:val="28"/>
          <w:u w:color="auto"/>
        </w:rPr>
        <w:t xml:space="preserve">增长31.90%</w:t>
      </w:r>
      <w:r>
        <w:rPr>
          <w:rFonts w:ascii="宋体" w:eastAsia="宋体" w:hAnsi="宋体" w:cs="宋体" w:hint="eastAsia"/>
          <w:sz w:val="28"/>
          <w:szCs w:val="28"/>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1627.25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1225.93</w:t>
      </w:r>
      <w:r>
        <w:rPr>
          <w:rFonts w:ascii="宋体" w:eastAsia="宋体" w:hAnsi="宋体" w:cs="宋体" w:hint="eastAsia"/>
          <w:sz w:val="28"/>
          <w:szCs w:val="28"/>
        </w:rPr>
        <w:t xml:space="preserve">万元，</w:t>
      </w:r>
      <w:r>
        <w:rPr>
          <w:rFonts w:ascii="宋体" w:eastAsia="宋体" w:hAnsi="宋体" w:cs="宋体"/>
          <w:sz w:val="28"/>
          <w:u w:color="auto"/>
        </w:rPr>
        <w:t xml:space="preserve">增长401.32</w:t>
      </w:r>
      <w:r>
        <w:rPr>
          <w:rFonts w:ascii="宋体" w:eastAsia="宋体" w:hAnsi="宋体" w:cs="宋体" w:hint="eastAsia"/>
          <w:sz w:val="28"/>
          <w:szCs w:val="28"/>
        </w:rPr>
        <w:t xml:space="preserve">万元，</w:t>
      </w:r>
      <w:r>
        <w:rPr>
          <w:rFonts w:ascii="宋体" w:eastAsia="宋体" w:hAnsi="宋体" w:cs="宋体"/>
          <w:sz w:val="28"/>
          <w:u w:color="auto"/>
        </w:rPr>
        <w:t xml:space="preserve">增长32.74%</w:t>
      </w:r>
      <w:r>
        <w:rPr>
          <w:rFonts w:ascii="宋体" w:eastAsia="宋体" w:hAnsi="宋体" w:cs="宋体" w:hint="eastAsia"/>
          <w:sz w:val="28"/>
          <w:szCs w:val="28"/>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220.30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186.72</w:t>
      </w:r>
      <w:r>
        <w:rPr>
          <w:rFonts w:ascii="宋体" w:eastAsia="宋体" w:hAnsi="宋体" w:cs="宋体" w:hint="eastAsia"/>
          <w:sz w:val="28"/>
          <w:szCs w:val="28"/>
        </w:rPr>
        <w:t xml:space="preserve">万元，</w:t>
      </w:r>
      <w:r>
        <w:rPr>
          <w:rFonts w:ascii="宋体" w:eastAsia="宋体" w:hAnsi="宋体" w:cs="宋体"/>
          <w:sz w:val="28"/>
          <w:u w:color="auto"/>
        </w:rPr>
        <w:t xml:space="preserve">增长33.58</w:t>
      </w:r>
      <w:r>
        <w:rPr>
          <w:rFonts w:ascii="宋体" w:eastAsia="宋体" w:hAnsi="宋体" w:cs="宋体" w:hint="eastAsia"/>
          <w:sz w:val="28"/>
          <w:szCs w:val="28"/>
        </w:rPr>
        <w:t xml:space="preserve">万元，</w:t>
      </w:r>
      <w:r>
        <w:rPr>
          <w:rFonts w:ascii="宋体" w:eastAsia="宋体" w:hAnsi="宋体" w:cs="宋体"/>
          <w:sz w:val="28"/>
          <w:u w:color="auto"/>
        </w:rPr>
        <w:t xml:space="preserve">增长17.98%</w:t>
      </w:r>
      <w:r>
        <w:rPr>
          <w:rFonts w:ascii="宋体" w:eastAsia="宋体" w:hAnsi="宋体" w:cs="宋体" w:hint="eastAsia"/>
          <w:sz w:val="28"/>
          <w:szCs w:val="28"/>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7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1937.62</w:t>
      </w:r>
      <w:r>
        <w:rPr>
          <w:rFonts w:hint="eastAsia"/>
        </w:rPr>
        <w:t xml:space="preserve">万元，较2023年度预算数</w:t>
      </w:r>
      <w:r>
        <w:rPr>
          <w:rFonts w:hint="eastAsia"/>
          <w:lang w:val="en-US" w:eastAsia="zh-CN"/>
        </w:rPr>
        <w:t xml:space="preserve">1440.26</w:t>
      </w:r>
      <w:r>
        <w:rPr>
          <w:rFonts w:hint="eastAsia"/>
        </w:rPr>
        <w:t xml:space="preserve">万元</w:t>
      </w:r>
      <w:r>
        <w:rPr>
          <w:rFonts w:hint="eastAsia"/>
          <w:lang w:val="en-US" w:eastAsia="zh-CN"/>
        </w:rPr>
        <w:t xml:space="preserve">,</w:t>
      </w:r>
      <w:r>
        <w:rPr>
          <w:u w:color="auto"/>
        </w:rPr>
        <w:t xml:space="preserve">增加497.36</w:t>
      </w:r>
      <w:r>
        <w:rPr>
          <w:rFonts w:hint="eastAsia"/>
        </w:rPr>
        <w:t xml:space="preserve">万元，</w:t>
      </w:r>
      <w:r>
        <w:rPr>
          <w:rFonts w:hint="eastAsia"/>
          <w:lang w:val="en-US" w:eastAsia="zh-CN"/>
        </w:rPr>
        <w:t xml:space="preserve">增长34.53%</w:t>
      </w:r>
      <w:r>
        <w:rPr>
          <w:rFonts w:hint="eastAsia"/>
        </w:rPr>
        <w:t xml:space="preserve">，主要原因是</w:t>
      </w:r>
      <w:r>
        <w:rPr>
          <w:rFonts w:hint="eastAsia"/>
          <w:highlight w:val="none"/>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1870.65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96.54%</w:t>
      </w:r>
      <w:r>
        <w:rPr>
          <w:rFonts w:hint="eastAsia"/>
        </w:rPr>
        <w:t xml:space="preserve">，较2023年度预算数</w:t>
      </w:r>
      <w:r>
        <w:rPr>
          <w:rFonts w:hint="eastAsia"/>
          <w:lang w:val="en-US" w:eastAsia="zh-CN"/>
        </w:rPr>
        <w:t xml:space="preserve">1396.03</w:t>
      </w:r>
      <w:r>
        <w:rPr>
          <w:rFonts w:hint="eastAsia"/>
        </w:rPr>
        <w:t xml:space="preserve">万元，</w:t>
      </w:r>
      <w:r>
        <w:rPr>
          <w:rFonts w:hint="eastAsia"/>
          <w:lang w:val="en-US" w:eastAsia="zh-CN"/>
        </w:rPr>
        <w:t xml:space="preserve">增长474.62</w:t>
      </w:r>
      <w:r>
        <w:rPr>
          <w:rFonts w:hint="eastAsia"/>
        </w:rPr>
        <w:t xml:space="preserve">万元，</w:t>
      </w:r>
      <w:r>
        <w:rPr>
          <w:rFonts w:hint="eastAsia"/>
          <w:lang w:val="en-US" w:eastAsia="zh-CN"/>
        </w:rPr>
        <w:t xml:space="preserve">增长34.00%</w:t>
      </w:r>
      <w:r>
        <w:rPr>
          <w:rFonts w:hint="eastAsia"/>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27.65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1.43%</w:t>
      </w:r>
      <w:r>
        <w:rPr>
          <w:rFonts w:hint="eastAsia"/>
        </w:rPr>
        <w:t xml:space="preserve">，较2023年度预算数</w:t>
      </w:r>
      <w:r>
        <w:rPr>
          <w:rFonts w:hint="eastAsia"/>
          <w:lang w:val="en-US" w:eastAsia="zh-CN"/>
        </w:rPr>
        <w:t xml:space="preserve">22.41</w:t>
      </w:r>
      <w:r>
        <w:rPr>
          <w:rFonts w:hint="eastAsia"/>
        </w:rPr>
        <w:t xml:space="preserve">万元，</w:t>
      </w:r>
      <w:r>
        <w:rPr>
          <w:rFonts w:hint="eastAsia"/>
          <w:lang w:val="en-US" w:eastAsia="zh-CN"/>
        </w:rPr>
        <w:t xml:space="preserve">增长5.24</w:t>
      </w:r>
      <w:r>
        <w:rPr>
          <w:rFonts w:hint="eastAsia"/>
        </w:rPr>
        <w:t xml:space="preserve">万元，</w:t>
      </w:r>
      <w:r>
        <w:rPr>
          <w:rFonts w:hint="eastAsia"/>
          <w:lang w:val="en-US" w:eastAsia="zh-CN"/>
        </w:rPr>
        <w:t xml:space="preserve">增长23.38%</w:t>
      </w:r>
      <w:r>
        <w:rPr>
          <w:rFonts w:hint="eastAsia"/>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39.32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2.03%</w:t>
      </w:r>
      <w:r>
        <w:rPr>
          <w:rFonts w:hint="eastAsia"/>
        </w:rPr>
        <w:t xml:space="preserve">，较2023年度预算数</w:t>
      </w:r>
      <w:r>
        <w:rPr>
          <w:rFonts w:hint="eastAsia"/>
          <w:lang w:val="en-US" w:eastAsia="zh-CN"/>
        </w:rPr>
        <w:t xml:space="preserve">21.81</w:t>
      </w:r>
      <w:r>
        <w:rPr>
          <w:rFonts w:hint="eastAsia"/>
        </w:rPr>
        <w:t xml:space="preserve">万元，</w:t>
      </w:r>
      <w:r>
        <w:rPr>
          <w:rFonts w:hint="eastAsia"/>
          <w:lang w:val="en-US" w:eastAsia="zh-CN"/>
        </w:rPr>
        <w:t xml:space="preserve">增长17.51</w:t>
      </w:r>
      <w:r>
        <w:rPr>
          <w:rFonts w:hint="eastAsia"/>
        </w:rPr>
        <w:t xml:space="preserve">万元，</w:t>
      </w:r>
      <w:r>
        <w:rPr>
          <w:rFonts w:hint="eastAsia"/>
          <w:lang w:val="en-US" w:eastAsia="zh-CN"/>
        </w:rPr>
        <w:t xml:space="preserve">增长80.28%</w:t>
      </w:r>
      <w:r>
        <w:rPr>
          <w:rFonts w:hint="eastAsia"/>
        </w:rPr>
        <w:t xml:space="preserve">，主要原因是：</w:t>
      </w:r>
      <w:r>
        <w:rPr>
          <w:rFonts w:hint="eastAsia"/>
          <w:highlight w:val="none"/>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7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本单位没有此项经费支出安排。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本单位没有此项经费支出安排。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本单位没有此项经费支出安排。</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27.65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22.41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增加5.24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增长23.38%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学校调入教师人数27人；公招教师7名，有5位教师退休，调出2人人员增幅达25.5%。预发及清算发放2022年的政府绩效考评奖；调整提高并发放2023年度的基础性绩效工资增量；发放2023年度的1-9月份的奖励性绩效工资；教师岗位变动，工资提高</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本单位没有重点项目经费支出安排</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环江毛南族自治县第二初级中学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27.65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1627.25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220.30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184.71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2059.91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2059.91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2059.91</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环江毛南族自治县第二初级中学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201037</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2059.91</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2002.00</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2002.00</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57.91</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57.91</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环江毛南族自治县第二初级中学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2059.91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1937.62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122.29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2059.91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1937.62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122.29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27.65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1625.70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1504.97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120.73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220.30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184.71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184.71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环江毛南族自治县第二初级中学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27.65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1627.25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220.30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184.71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2059.91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57.91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2059.91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2059.91</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201037</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2059.91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1937.62</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1909.97</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122.29</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27.65</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2050203</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初中教育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1625.70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1504.97</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1504.97</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120.73</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1.55</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1.55</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220.30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220.30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220.30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184.71</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184.71</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184.71</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环江毛南族自治县第二初级中学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1937.62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1909.97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1870.65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1870.65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689.37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689.37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44.98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44.98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326.86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326.86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299.78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299.78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220.30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220.30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88.12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9.75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9.75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185.82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185.82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5.67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5.67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39.32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39.32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38.43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38.43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0.85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环江毛南族自治县第二初级中学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201037</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环江毛南族自治县第二初级中学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环江毛南族自治县第二初级中学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环江毛南族自治县第二初级中学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环江县第二初级中学年初预算数（经销店门面租金）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50.94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根据年初预算，本校2024年经销店门面租金预算，用于安排支付学校驻校教官及校园保洁员工资、校舍维修（护）费支出、办公费等，以保障学校正常运转，持续改善学校基本办公条件，促进学校教育健康发展。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可行性和必要性：增加学校办公经费收入，为学校的正常运转和可持续发展提供经济保障。</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支持范围：环江毛南族自治县第二初级中学。</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公用经费（特教）自治区补助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公用经费（特教）自治区补助，按每年春秋学期发放指标进度完成，保障学校各项工作正常运转。</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环江第二初级中学生活老师补助经费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关于印发广西壮族自治区中小学教职工编制标准实施办法（修订）的通知》（桂编发（2012）5号）对后勤服务人员控制数配置标准：“生活管理员配置，实行寄宿制的学校寄宿学生500名以上的以4名为基数，每增加250人增备1名，现我校有1930名寄宿学生”。配置生活管理员（生活老师）8人，每人每月工资待遇1400元，全年为：8*1400*12＝134400元。支出：劳务费134400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上级文件要求，严格执行文件精神，学生本人提出申请，由学校负责审确认，最后将补助资金申请提交到自治县教育。过程中严肃财经纪律，严格审批，层层把关，按照标准，将补助款项直接打入学生的银行卡中，有效保障学生的基本生活保障需求。</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201037</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环江毛南族自治县第二初级中学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23.79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6"/>
      <w:bookmarkStart w:id="33"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4" w:name="bookmark97"/>
      <w:r>
        <w:t xml:space="preserve">一</w:t>
      </w:r>
      <w:bookmarkEnd w:id="34"/>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5" w:name="bookmark98"/>
      <w:r>
        <w:t xml:space="preserve">二</w:t>
      </w:r>
      <w:bookmarkEnd w:id="35"/>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6" w:name="bookmark99"/>
      <w:r>
        <w:t xml:space="preserve">三</w:t>
      </w:r>
      <w:bookmarkEnd w:id="36"/>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7" w:name="bookmark100"/>
      <w:r>
        <w:t xml:space="preserve">四</w:t>
      </w:r>
      <w:bookmarkEnd w:id="37"/>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8" w:name="bookmark101"/>
      <w:r>
        <w:t xml:space="preserve">五</w:t>
      </w:r>
      <w:bookmarkEnd w:id="38"/>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39" w:name="bookmark102"/>
      <w:r>
        <w:t xml:space="preserve">六</w:t>
      </w:r>
      <w:bookmarkEnd w:id="39"/>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0" w:name="bookmark103"/>
      <w:r>
        <w:t xml:space="preserve">七</w:t>
      </w:r>
      <w:bookmarkEnd w:id="40"/>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1" w:name="bookmark104"/>
      <w:r>
        <w:t xml:space="preserve">八</w:t>
      </w:r>
      <w:bookmarkEnd w:id="41"/>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2" w:name="bookmark105"/>
      <w:r>
        <w:t xml:space="preserve">九</w:t>
      </w:r>
      <w:bookmarkEnd w:id="42"/>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10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7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11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7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11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679"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11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680"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11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11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7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1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7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1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dOGBHloQscMP4dMfoJ1xlg==" w:hash="rl8YadlEosO3yk5ZDkmQpArVrz+Lc6xy2AjBExfZyKyVN4lXRAokFTN8/X84MZ5t3mvJpn2yaWnVOhupqVchA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2059.91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27.65</c:v>
                </c:pt>
                <c:pt idx="1">
                  <c:v>919.35</c:v>
                </c:pt>
                <c:pt idx="2">
                  <c:v>220.3</c:v>
                </c:pt>
                <c:pt idx="3">
                  <c:v>184.71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1575.09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2059.91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1937.62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64.38</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27.65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1909.97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1909.97</c:v>
                </c:pt>
                <c:pt idx="1">
                  <c:v>27.65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2024-03-07T01:17:36Z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2024-03-08T01:03:10Z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