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环江毛南族自治县第六幼儿园</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2"/>
      <w:bookmarkStart w:id="1" w:name="bookmark0"/>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环江毛南族自治县第六幼儿园单位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环江毛南族自治县第六幼儿园2024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环江毛南族自治县第六幼儿园2024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第一部分</w:t>
      </w:r>
      <w:r>
        <w:rPr>
          <w:rFonts w:hint="eastAsia"/>
          <w:b/>
          <w:bCs/>
          <w:sz w:val="40"/>
          <w:szCs w:val="40"/>
          <w:lang w:eastAsia="zh-CN"/>
        </w:rPr>
        <w:t>：</w:t>
      </w:r>
      <w:r>
        <w:rPr>
          <w:b/>
          <w:sz w:val="40"/>
          <w:u w:color="auto"/>
        </w:rPr>
        <w:t>环江毛南族自治县第六幼儿园</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贯彻执行党和国家的教育方针、政策和法律法规；拟订全园教育改革与发展规划并组织实施。（二）编制本园教育事业发展规划并检查实施情况，向自治县人民政府和上级教育部门作出报告。（三）督促检查全园贯彻执行教育方针、政策、法令、法规和上级的各项规定；评估指导全园教育教学工作。（四）负责推进学前教育均衡发展和促进教育公平。（五）负责全园人才队伍和教师队伍建设，包括园长岗位培训、后备干部队伍建设、教师学历教育、继续教育等。（六）负责组织学籍管理工作。（七）按照中央关于全面推进素质教育要求，负责教育教学管理、教育教学改革及教育教学科学研究工作，检查指导全园实施素质教育工作，并组织推广先进的教育教学经验。（八）检查指导学校教育教学设备的装备、管理和使用工作。（九）检查指导全园开展电化教育和信息化教学工作。（十）负责全园教师初级专业技术职务资格的评审，中、高级专业技术职务资格的申报工作。按照管理权限对教师进行考核、聘任、奖惩、晋升等工作。（十一）负责指导全园学生资助管理工作及安全管理工作。（十二）负责语言文字和指导推广普通话工作。（十三）完成上级部门交办的其他工作</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第六幼儿园有五个内设机构，分别为：行政办公室、保教室、财务室、安全办、资助办。（一）行政办公室负责幼儿园日常运转工作，负责信息、督查、安全保密、来信来访及答复、政务公开、人事编制等工作。（二）保教室指导教师掌握新课程标准，帮助教师理解教材，改进教学方法，更新教学手段，不断创新，全面提高课堂教学效益；组织开展形式多样的教研活动，总结推广先进教学经验，表彰教学研究和教学改革中的先进单位和个人。（三）财务室负责国有资产、预决算、财务管理、内部审计、政府采购、承担教育基本信息统计、分析、发布工作。（四）安全办负责幼儿园的安全稳定、安全教育工作，指导幼儿园的安全监督管理和事故防范、突发公共安全事件的应急管理工作；会同有关部门做好校园及周边治安综合治理及安全保卫工作。（五）资助办负责学生的资助工作、核实在校生人数，按有关规定开展免除保教费申报、评审、认定、公示和发放工作；加强免保教费补助资金的管理，加强幼儿园学生资助其他方面工作的指导和管理</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6"/>
      <w:bookmarkStart w:id="11" w:name="bookmark28"/>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环江毛南族自治县第六幼儿园</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71.76</w:t>
      </w:r>
      <w:r>
        <w:rPr>
          <w:rFonts w:hint="eastAsia"/>
          <w:b w:val="0"/>
          <w:bCs w:val="0"/>
          <w:sz w:val="28"/>
          <w:szCs w:val="28"/>
        </w:rPr>
        <w:t>万元，总支出</w:t>
      </w:r>
      <w:r>
        <w:rPr>
          <w:rFonts w:hint="eastAsia"/>
          <w:sz w:val="28"/>
          <w:szCs w:val="28"/>
          <w:lang w:val="en-US" w:eastAsia="zh-CN"/>
        </w:rPr>
        <w:t>71.76</w:t>
      </w:r>
      <w:r>
        <w:rPr>
          <w:rFonts w:hint="eastAsia"/>
          <w:b w:val="0"/>
          <w:bCs w:val="0"/>
          <w:sz w:val="28"/>
          <w:szCs w:val="28"/>
        </w:rPr>
        <w:t>万元。总收入较2023年度预算数</w:t>
      </w:r>
      <w:r>
        <w:rPr>
          <w:rFonts w:hint="eastAsia"/>
          <w:sz w:val="28"/>
          <w:szCs w:val="28"/>
          <w:lang w:val="en-US" w:eastAsia="zh-CN"/>
        </w:rPr>
        <w:t>96.09</w:t>
      </w:r>
      <w:r>
        <w:rPr>
          <w:rFonts w:hint="eastAsia"/>
          <w:b w:val="0"/>
          <w:bCs w:val="0"/>
          <w:sz w:val="28"/>
          <w:szCs w:val="28"/>
        </w:rPr>
        <w:t>万元，</w:t>
      </w:r>
      <w:r>
        <w:rPr>
          <w:rFonts w:hint="eastAsia"/>
          <w:sz w:val="28"/>
          <w:szCs w:val="28"/>
        </w:rPr>
        <w:t>减少24.33</w:t>
      </w:r>
      <w:r>
        <w:rPr>
          <w:rFonts w:hint="eastAsia"/>
          <w:b w:val="0"/>
          <w:bCs w:val="0"/>
          <w:sz w:val="28"/>
          <w:szCs w:val="28"/>
        </w:rPr>
        <w:t>万元，</w:t>
      </w:r>
      <w:r>
        <w:rPr>
          <w:rFonts w:hint="eastAsia"/>
          <w:sz w:val="28"/>
          <w:szCs w:val="28"/>
        </w:rPr>
        <w:t>下降25.32%</w:t>
      </w:r>
      <w:r>
        <w:rPr>
          <w:rFonts w:hint="eastAsia"/>
          <w:b w:val="0"/>
          <w:bCs w:val="0"/>
          <w:sz w:val="28"/>
          <w:szCs w:val="28"/>
        </w:rPr>
        <w:t>，主要原因是</w:t>
      </w:r>
      <w:r>
        <w:rPr>
          <w:rFonts w:hint="eastAsia"/>
          <w:highlight w:val="none"/>
          <w:lang w:val="en-US" w:eastAsia="zh-CN"/>
        </w:rPr>
        <w:t>本年度较2023年教育支出相对减少</w:t>
      </w:r>
      <w:r>
        <w:rPr>
          <w:rFonts w:hint="eastAsia"/>
          <w:b w:val="0"/>
          <w:bCs w:val="0"/>
          <w:sz w:val="28"/>
          <w:szCs w:val="28"/>
        </w:rPr>
        <w:t>。总支出较2023年度预算数</w:t>
      </w:r>
      <w:r>
        <w:rPr>
          <w:rFonts w:hint="eastAsia"/>
          <w:sz w:val="28"/>
          <w:szCs w:val="28"/>
          <w:lang w:val="en-US" w:eastAsia="zh-CN"/>
        </w:rPr>
        <w:t>96.09</w:t>
      </w:r>
      <w:r>
        <w:rPr>
          <w:rFonts w:hint="eastAsia"/>
          <w:b w:val="0"/>
          <w:bCs w:val="0"/>
          <w:sz w:val="28"/>
          <w:szCs w:val="28"/>
        </w:rPr>
        <w:t>万元，</w:t>
      </w:r>
      <w:r>
        <w:rPr>
          <w:rFonts w:hint="eastAsia"/>
          <w:sz w:val="28"/>
          <w:szCs w:val="28"/>
        </w:rPr>
        <w:t>减少24.33</w:t>
      </w:r>
      <w:r>
        <w:rPr>
          <w:rFonts w:hint="eastAsia"/>
          <w:b w:val="0"/>
          <w:bCs w:val="0"/>
          <w:sz w:val="28"/>
          <w:szCs w:val="28"/>
        </w:rPr>
        <w:t>万元，</w:t>
      </w:r>
      <w:r>
        <w:rPr>
          <w:rFonts w:hint="eastAsia"/>
          <w:sz w:val="28"/>
          <w:szCs w:val="28"/>
        </w:rPr>
        <w:t>下降25.32%</w:t>
      </w:r>
      <w:r>
        <w:rPr>
          <w:rFonts w:hint="eastAsia"/>
          <w:b w:val="0"/>
          <w:bCs w:val="0"/>
          <w:sz w:val="28"/>
          <w:szCs w:val="28"/>
        </w:rPr>
        <w:t>，主要原因是</w:t>
      </w:r>
      <w:r>
        <w:rPr>
          <w:rFonts w:hint="eastAsia"/>
          <w:highlight w:val="none"/>
          <w:lang w:val="en-US" w:eastAsia="zh-CN"/>
        </w:rPr>
        <w:t>本年度较2023年教育支出相对减少</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53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71.76</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96.09</w:t>
      </w:r>
      <w:r>
        <w:rPr>
          <w:rFonts w:hint="eastAsia" w:ascii="宋体" w:hAnsi="宋体" w:eastAsia="宋体" w:cs="宋体"/>
          <w:sz w:val="28"/>
          <w:szCs w:val="28"/>
          <w:u w:color="auto"/>
        </w:rPr>
        <w:t>万元，</w:t>
      </w:r>
      <w:r>
        <w:rPr>
          <w:rFonts w:hint="eastAsia" w:ascii="宋体" w:hAnsi="宋体" w:eastAsia="宋体" w:cs="宋体"/>
          <w:sz w:val="28"/>
          <w:szCs w:val="28"/>
        </w:rPr>
        <w:t>减少24.33</w:t>
      </w:r>
      <w:r>
        <w:rPr>
          <w:rFonts w:hint="eastAsia" w:ascii="宋体" w:hAnsi="宋体" w:eastAsia="宋体" w:cs="宋体"/>
          <w:sz w:val="28"/>
          <w:szCs w:val="28"/>
          <w:u w:color="auto"/>
        </w:rPr>
        <w:t>万元，</w:t>
      </w:r>
      <w:r>
        <w:rPr>
          <w:rFonts w:hint="eastAsia" w:ascii="宋体" w:hAnsi="宋体" w:eastAsia="宋体" w:cs="宋体"/>
          <w:sz w:val="28"/>
          <w:szCs w:val="28"/>
        </w:rPr>
        <w:t>下降25.32%</w:t>
      </w:r>
      <w:r>
        <w:rPr>
          <w:rFonts w:hint="eastAsia" w:ascii="宋体" w:hAnsi="宋体" w:eastAsia="宋体" w:cs="宋体"/>
          <w:sz w:val="28"/>
          <w:szCs w:val="28"/>
          <w:u w:color="auto"/>
        </w:rPr>
        <w:t>，主要原因是</w:t>
      </w:r>
      <w:r>
        <w:rPr>
          <w:rFonts w:hint="eastAsia"/>
          <w:highlight w:val="none"/>
          <w:lang w:val="en-US" w:eastAsia="zh-CN"/>
        </w:rPr>
        <w:t>本年度较2023年教育支出相对减少</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53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71.76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96.09</w:t>
      </w:r>
      <w:r>
        <w:rPr>
          <w:rFonts w:hint="eastAsia" w:ascii="宋体" w:hAnsi="宋体" w:eastAsia="宋体" w:cs="宋体"/>
          <w:sz w:val="28"/>
          <w:szCs w:val="28"/>
          <w:lang w:eastAsia="zh-CN"/>
        </w:rPr>
        <w:t>万元，</w:t>
      </w:r>
      <w:r>
        <w:rPr>
          <w:rFonts w:hint="eastAsia" w:ascii="宋体" w:hAnsi="宋体" w:eastAsia="宋体" w:cs="宋体"/>
          <w:sz w:val="28"/>
          <w:szCs w:val="28"/>
        </w:rPr>
        <w:t>减少24.33</w:t>
      </w:r>
      <w:r>
        <w:rPr>
          <w:rFonts w:hint="eastAsia" w:ascii="宋体" w:hAnsi="宋体" w:eastAsia="宋体" w:cs="宋体"/>
          <w:sz w:val="28"/>
          <w:szCs w:val="28"/>
          <w:lang w:eastAsia="zh-CN"/>
        </w:rPr>
        <w:t>万元，</w:t>
      </w:r>
      <w:r>
        <w:rPr>
          <w:rFonts w:hint="eastAsia" w:ascii="宋体" w:hAnsi="宋体" w:eastAsia="宋体" w:cs="宋体"/>
          <w:sz w:val="28"/>
          <w:szCs w:val="28"/>
        </w:rPr>
        <w:t>下降25.32%</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本年度较2023年教育支出相对减少</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教育支出、一般公共服务支出、社会保障和就业支出、住房保障支出</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1)教育支出</w:t>
      </w:r>
      <w:r>
        <w:rPr>
          <w:rFonts w:hint="eastAsia" w:ascii="宋体" w:hAnsi="宋体" w:eastAsia="宋体" w:cs="宋体"/>
          <w:sz w:val="28"/>
          <w:szCs w:val="28"/>
          <w:lang w:val="en-US" w:eastAsia="zh-CN"/>
        </w:rPr>
        <w:t>65.98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91.95%</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减少23.80</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减少26.51%</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此项支出只有在职在编2人，且单位自聘人员有所减少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2)住房保障支出</w:t>
      </w:r>
      <w:r>
        <w:rPr>
          <w:rFonts w:hint="eastAsia" w:ascii="宋体" w:hAnsi="宋体" w:eastAsia="宋体" w:cs="宋体"/>
          <w:sz w:val="28"/>
          <w:szCs w:val="28"/>
          <w:lang w:val="en-US" w:eastAsia="zh-CN"/>
        </w:rPr>
        <w:t>2.48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3.46%</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减少0.04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减少1.59%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此项支出只有在职在编2人，按教育支出预算</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3)社会保障和就业支出</w:t>
      </w:r>
      <w:r>
        <w:rPr>
          <w:rFonts w:hint="eastAsia" w:ascii="宋体" w:hAnsi="宋体" w:eastAsia="宋体" w:cs="宋体"/>
          <w:sz w:val="28"/>
          <w:szCs w:val="28"/>
          <w:lang w:val="en-US" w:eastAsia="zh-CN"/>
        </w:rPr>
        <w:t>2.92</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4.07%</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减少0.44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减少13.10%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此项支出只有在职在编2人，按教育支出预算</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0.37</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0.52%</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减少0.05</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减少11.90%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工会经费计算基数比上年低</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24.81</w:t>
      </w:r>
      <w:r>
        <w:rPr>
          <w:rFonts w:hint="eastAsia" w:ascii="宋体" w:hAnsi="宋体" w:eastAsia="宋体" w:cs="宋体"/>
          <w:sz w:val="28"/>
          <w:szCs w:val="28"/>
        </w:rPr>
        <w:t>万元，占支出预算</w:t>
      </w:r>
      <w:r>
        <w:rPr>
          <w:rFonts w:ascii="宋体" w:hAnsi="宋体" w:eastAsia="宋体" w:cs="宋体"/>
          <w:sz w:val="28"/>
          <w:u w:color="auto"/>
        </w:rPr>
        <w:t>34.57%,比上年增长0.08万元，增长0.32%</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24.45</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98.55%</w:t>
      </w:r>
      <w:r>
        <w:rPr>
          <w:rFonts w:hint="eastAsia" w:ascii="宋体" w:hAnsi="宋体" w:eastAsia="宋体" w:cs="宋体"/>
          <w:sz w:val="28"/>
          <w:szCs w:val="28"/>
        </w:rPr>
        <w:t>,比上年</w:t>
      </w:r>
      <w:r>
        <w:rPr>
          <w:rFonts w:ascii="宋体" w:hAnsi="宋体" w:eastAsia="宋体" w:cs="宋体"/>
          <w:sz w:val="28"/>
          <w:u w:color="auto"/>
        </w:rPr>
        <w:t>增长0.14万元，增长0.58%,主要原因是：工资标准比2023年有所提高，以及教育系统干部职工基础性绩效工资增量基数增加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0.37</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1.49%</w:t>
      </w:r>
      <w:r>
        <w:rPr>
          <w:rFonts w:hint="eastAsia" w:ascii="宋体" w:hAnsi="宋体" w:eastAsia="宋体" w:cs="宋体"/>
          <w:sz w:val="28"/>
          <w:szCs w:val="28"/>
        </w:rPr>
        <w:t>,比上年</w:t>
      </w:r>
      <w:r>
        <w:rPr>
          <w:rFonts w:ascii="宋体" w:hAnsi="宋体" w:eastAsia="宋体" w:cs="宋体"/>
          <w:sz w:val="28"/>
          <w:u w:color="auto"/>
        </w:rPr>
        <w:t>减少0.05万元，减少11.90%,主要原因是：工会经费计算基数比上年低</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46.94</w:t>
      </w:r>
      <w:r>
        <w:rPr>
          <w:rFonts w:hint="eastAsia" w:ascii="宋体" w:hAnsi="宋体" w:eastAsia="宋体" w:cs="宋体"/>
          <w:sz w:val="28"/>
          <w:szCs w:val="28"/>
        </w:rPr>
        <w:t>万元，占支出预算</w:t>
      </w:r>
      <w:r>
        <w:rPr>
          <w:rFonts w:ascii="宋体" w:hAnsi="宋体" w:eastAsia="宋体" w:cs="宋体"/>
          <w:sz w:val="28"/>
          <w:u w:color="auto"/>
        </w:rPr>
        <w:t>65.41%</w:t>
      </w:r>
      <w:r>
        <w:rPr>
          <w:rFonts w:hint="eastAsia" w:ascii="宋体" w:hAnsi="宋体" w:eastAsia="宋体" w:cs="宋体"/>
          <w:sz w:val="28"/>
          <w:szCs w:val="28"/>
        </w:rPr>
        <w:t>,比上年</w:t>
      </w:r>
      <w:r>
        <w:rPr>
          <w:rFonts w:ascii="宋体" w:hAnsi="宋体" w:eastAsia="宋体" w:cs="宋体"/>
          <w:sz w:val="28"/>
          <w:u w:color="auto"/>
        </w:rPr>
        <w:t>减少24.42</w:t>
      </w:r>
      <w:r>
        <w:rPr>
          <w:rFonts w:hint="eastAsia" w:ascii="宋体" w:hAnsi="宋体" w:eastAsia="宋体" w:cs="宋体"/>
          <w:sz w:val="28"/>
          <w:szCs w:val="28"/>
        </w:rPr>
        <w:t>万元，</w:t>
      </w:r>
      <w:r>
        <w:rPr>
          <w:rFonts w:ascii="宋体" w:hAnsi="宋体" w:eastAsia="宋体" w:cs="宋体"/>
          <w:sz w:val="28"/>
          <w:u w:color="auto"/>
        </w:rPr>
        <w:t>减少34.22%</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减少14.96万元，减少100.00%,主要原因是</w:t>
      </w:r>
      <w:r>
        <w:rPr>
          <w:rFonts w:hint="eastAsia" w:ascii="宋体" w:hAnsi="宋体" w:eastAsia="宋体" w:cs="宋体"/>
          <w:color w:val="000000"/>
          <w:sz w:val="28"/>
          <w:szCs w:val="28"/>
          <w:lang w:val="zh-TW" w:eastAsia="zh-TW" w:bidi="zh-TW"/>
        </w:rPr>
        <w:t>：为确保单位自聘人员的工资能正常发放，因此未做此项目支出的预算</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46.94</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100.00%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增长1.74万元，增长3.85%,主要原因是</w:t>
      </w:r>
      <w:r>
        <w:rPr>
          <w:rFonts w:hint="eastAsia" w:ascii="宋体" w:hAnsi="宋体" w:eastAsia="宋体" w:cs="宋体"/>
          <w:color w:val="000000"/>
          <w:sz w:val="28"/>
          <w:szCs w:val="28"/>
          <w:lang w:val="zh-TW" w:eastAsia="zh-TW" w:bidi="zh-TW"/>
        </w:rPr>
        <w:t>：单位自聘人员工资增长</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3)资本性支出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减少11.20万元，减少100.00%,主要原因是</w:t>
      </w:r>
      <w:r>
        <w:rPr>
          <w:rFonts w:hint="eastAsia" w:ascii="宋体" w:hAnsi="宋体" w:eastAsia="宋体" w:cs="宋体"/>
          <w:color w:val="000000"/>
          <w:sz w:val="28"/>
          <w:szCs w:val="28"/>
          <w:lang w:val="zh-TW" w:eastAsia="zh-TW" w:bidi="zh-TW"/>
        </w:rPr>
        <w:t>：本单位无资本性支出</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53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71.76</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71.76</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96.09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减少24.33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下降25.32%</w:t>
      </w:r>
      <w:r>
        <w:rPr>
          <w:rFonts w:hint="eastAsia" w:ascii="宋体" w:hAnsi="宋体" w:eastAsia="宋体" w:cs="宋体"/>
          <w:sz w:val="28"/>
          <w:szCs w:val="28"/>
        </w:rPr>
        <w:t>，主要原因是</w:t>
      </w:r>
      <w:r>
        <w:rPr>
          <w:rFonts w:hint="eastAsia"/>
          <w:highlight w:val="none"/>
          <w:lang w:val="en-US" w:eastAsia="zh-CN"/>
        </w:rPr>
        <w:t>本年度较2023年教育支出相对减少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96.09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减少24.33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下降25.32%</w:t>
      </w:r>
      <w:r>
        <w:rPr>
          <w:rFonts w:hint="eastAsia" w:ascii="宋体" w:hAnsi="宋体" w:eastAsia="宋体" w:cs="宋体"/>
          <w:sz w:val="28"/>
          <w:szCs w:val="28"/>
        </w:rPr>
        <w:t>，主要原因是</w:t>
      </w:r>
      <w:r>
        <w:rPr>
          <w:rFonts w:hint="eastAsia"/>
          <w:highlight w:val="none"/>
          <w:lang w:val="en-US" w:eastAsia="zh-CN"/>
        </w:rPr>
        <w:t>本年度较2023年教育支出相对减少</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53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71.76</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96.09</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减少24.33</w:t>
      </w:r>
      <w:r>
        <w:rPr>
          <w:rFonts w:hint="eastAsia" w:ascii="宋体" w:hAnsi="宋体" w:eastAsia="宋体" w:cs="宋体"/>
          <w:sz w:val="28"/>
          <w:szCs w:val="28"/>
        </w:rPr>
        <w:t>万元，</w:t>
      </w:r>
      <w:r>
        <w:rPr>
          <w:rFonts w:hint="eastAsia" w:ascii="宋体" w:hAnsi="宋体" w:eastAsia="宋体" w:cs="宋体"/>
          <w:sz w:val="28"/>
          <w:szCs w:val="28"/>
          <w:lang w:val="en-US" w:eastAsia="zh-CN"/>
        </w:rPr>
        <w:t>下降25.32%</w:t>
      </w:r>
      <w:r>
        <w:rPr>
          <w:rFonts w:hint="eastAsia" w:ascii="宋体" w:hAnsi="宋体" w:eastAsia="宋体" w:cs="宋体"/>
          <w:sz w:val="28"/>
          <w:szCs w:val="28"/>
        </w:rPr>
        <w:t>，主要原因是</w:t>
      </w:r>
      <w:r>
        <w:rPr>
          <w:rFonts w:hint="eastAsia"/>
          <w:highlight w:val="none"/>
          <w:lang w:val="en-US" w:eastAsia="zh-CN"/>
        </w:rPr>
        <w:t>本年度较2023年教育支出相对减少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0.37</w:t>
      </w:r>
      <w:r>
        <w:rPr>
          <w:rFonts w:hint="eastAsia" w:ascii="宋体" w:hAnsi="宋体" w:eastAsia="宋体" w:cs="宋体"/>
          <w:sz w:val="28"/>
          <w:szCs w:val="28"/>
        </w:rPr>
        <w:t>万元，占支出总预算的</w:t>
      </w:r>
      <w:r>
        <w:rPr>
          <w:rFonts w:ascii="宋体" w:hAnsi="宋体" w:eastAsia="宋体" w:cs="宋体"/>
          <w:sz w:val="28"/>
          <w:u w:color="auto"/>
        </w:rPr>
        <w:t>0.52%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0.42</w:t>
      </w:r>
      <w:r>
        <w:rPr>
          <w:rFonts w:hint="eastAsia" w:ascii="宋体" w:hAnsi="宋体" w:eastAsia="宋体" w:cs="宋体"/>
          <w:sz w:val="28"/>
          <w:szCs w:val="28"/>
        </w:rPr>
        <w:t>万元，</w:t>
      </w:r>
      <w:r>
        <w:rPr>
          <w:rFonts w:ascii="宋体" w:hAnsi="宋体" w:eastAsia="宋体" w:cs="宋体"/>
          <w:sz w:val="28"/>
          <w:u w:color="auto"/>
        </w:rPr>
        <w:t>减少0.05</w:t>
      </w:r>
      <w:r>
        <w:rPr>
          <w:rFonts w:hint="eastAsia" w:ascii="宋体" w:hAnsi="宋体" w:eastAsia="宋体" w:cs="宋体"/>
          <w:sz w:val="28"/>
          <w:szCs w:val="28"/>
        </w:rPr>
        <w:t>万元，</w:t>
      </w:r>
      <w:r>
        <w:rPr>
          <w:rFonts w:ascii="宋体" w:hAnsi="宋体" w:eastAsia="宋体" w:cs="宋体"/>
          <w:sz w:val="28"/>
          <w:u w:color="auto"/>
        </w:rPr>
        <w:t>减少11.90%</w:t>
      </w:r>
      <w:r>
        <w:rPr>
          <w:rFonts w:hint="eastAsia" w:ascii="宋体" w:hAnsi="宋体" w:eastAsia="宋体" w:cs="宋体"/>
          <w:sz w:val="28"/>
          <w:szCs w:val="28"/>
        </w:rPr>
        <w:t>，主要原因是：</w:t>
      </w:r>
      <w:r>
        <w:rPr>
          <w:rFonts w:hint="eastAsia"/>
          <w:highlight w:val="none"/>
        </w:rPr>
        <w:t>工会经费计算基数比上年低</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2.48</w:t>
      </w:r>
      <w:r>
        <w:rPr>
          <w:rFonts w:hint="eastAsia" w:ascii="宋体" w:hAnsi="宋体" w:eastAsia="宋体" w:cs="宋体"/>
          <w:sz w:val="28"/>
          <w:szCs w:val="28"/>
        </w:rPr>
        <w:t>万元，占支出总预算的</w:t>
      </w:r>
      <w:r>
        <w:rPr>
          <w:rFonts w:ascii="宋体" w:hAnsi="宋体" w:eastAsia="宋体" w:cs="宋体"/>
          <w:sz w:val="28"/>
          <w:u w:color="auto"/>
        </w:rPr>
        <w:t>3.46%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2.52</w:t>
      </w:r>
      <w:r>
        <w:rPr>
          <w:rFonts w:hint="eastAsia" w:ascii="宋体" w:hAnsi="宋体" w:eastAsia="宋体" w:cs="宋体"/>
          <w:sz w:val="28"/>
          <w:szCs w:val="28"/>
        </w:rPr>
        <w:t>万元，</w:t>
      </w:r>
      <w:r>
        <w:rPr>
          <w:rFonts w:ascii="宋体" w:hAnsi="宋体" w:eastAsia="宋体" w:cs="宋体"/>
          <w:sz w:val="28"/>
          <w:u w:color="auto"/>
        </w:rPr>
        <w:t>减少0.04</w:t>
      </w:r>
      <w:r>
        <w:rPr>
          <w:rFonts w:hint="eastAsia" w:ascii="宋体" w:hAnsi="宋体" w:eastAsia="宋体" w:cs="宋体"/>
          <w:sz w:val="28"/>
          <w:szCs w:val="28"/>
        </w:rPr>
        <w:t>万元，</w:t>
      </w:r>
      <w:r>
        <w:rPr>
          <w:rFonts w:ascii="宋体" w:hAnsi="宋体" w:eastAsia="宋体" w:cs="宋体"/>
          <w:sz w:val="28"/>
          <w:u w:color="auto"/>
        </w:rPr>
        <w:t>减少1.59%</w:t>
      </w:r>
      <w:r>
        <w:rPr>
          <w:rFonts w:hint="eastAsia" w:ascii="宋体" w:hAnsi="宋体" w:eastAsia="宋体" w:cs="宋体"/>
          <w:sz w:val="28"/>
          <w:szCs w:val="28"/>
        </w:rPr>
        <w:t>，主要原因是：</w:t>
      </w:r>
      <w:r>
        <w:rPr>
          <w:rFonts w:hint="eastAsia"/>
          <w:highlight w:val="none"/>
        </w:rPr>
        <w:t>此项支出只有在职在编2人，按教育支出预算</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65.98</w:t>
      </w:r>
      <w:r>
        <w:rPr>
          <w:rFonts w:hint="eastAsia" w:ascii="宋体" w:hAnsi="宋体" w:eastAsia="宋体" w:cs="宋体"/>
          <w:sz w:val="28"/>
          <w:szCs w:val="28"/>
        </w:rPr>
        <w:t>万元，占支出总预算的</w:t>
      </w:r>
      <w:r>
        <w:rPr>
          <w:rFonts w:ascii="宋体" w:hAnsi="宋体" w:eastAsia="宋体" w:cs="宋体"/>
          <w:sz w:val="28"/>
          <w:u w:color="auto"/>
        </w:rPr>
        <w:t>91.95%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89.78</w:t>
      </w:r>
      <w:r>
        <w:rPr>
          <w:rFonts w:hint="eastAsia" w:ascii="宋体" w:hAnsi="宋体" w:eastAsia="宋体" w:cs="宋体"/>
          <w:sz w:val="28"/>
          <w:szCs w:val="28"/>
        </w:rPr>
        <w:t>万元，</w:t>
      </w:r>
      <w:r>
        <w:rPr>
          <w:rFonts w:ascii="宋体" w:hAnsi="宋体" w:eastAsia="宋体" w:cs="宋体"/>
          <w:sz w:val="28"/>
          <w:u w:color="auto"/>
        </w:rPr>
        <w:t>减少23.80</w:t>
      </w:r>
      <w:r>
        <w:rPr>
          <w:rFonts w:hint="eastAsia" w:ascii="宋体" w:hAnsi="宋体" w:eastAsia="宋体" w:cs="宋体"/>
          <w:sz w:val="28"/>
          <w:szCs w:val="28"/>
        </w:rPr>
        <w:t>万元，</w:t>
      </w:r>
      <w:r>
        <w:rPr>
          <w:rFonts w:ascii="宋体" w:hAnsi="宋体" w:eastAsia="宋体" w:cs="宋体"/>
          <w:sz w:val="28"/>
          <w:u w:color="auto"/>
        </w:rPr>
        <w:t>减少26.51%</w:t>
      </w:r>
      <w:r>
        <w:rPr>
          <w:rFonts w:hint="eastAsia" w:ascii="宋体" w:hAnsi="宋体" w:eastAsia="宋体" w:cs="宋体"/>
          <w:sz w:val="28"/>
          <w:szCs w:val="28"/>
        </w:rPr>
        <w:t>，主要原因是：</w:t>
      </w:r>
      <w:r>
        <w:rPr>
          <w:rFonts w:hint="eastAsia"/>
          <w:highlight w:val="none"/>
        </w:rPr>
        <w:t>此项支出只有在职在编2人，且单位自聘人员有所减少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2.92</w:t>
      </w:r>
      <w:r>
        <w:rPr>
          <w:rFonts w:hint="eastAsia" w:ascii="宋体" w:hAnsi="宋体" w:eastAsia="宋体" w:cs="宋体"/>
          <w:sz w:val="28"/>
          <w:szCs w:val="28"/>
        </w:rPr>
        <w:t>万元，占支出总预算的</w:t>
      </w:r>
      <w:r>
        <w:rPr>
          <w:rFonts w:ascii="宋体" w:hAnsi="宋体" w:eastAsia="宋体" w:cs="宋体"/>
          <w:sz w:val="28"/>
          <w:u w:color="auto"/>
        </w:rPr>
        <w:t>4.07%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3.36</w:t>
      </w:r>
      <w:r>
        <w:rPr>
          <w:rFonts w:hint="eastAsia" w:ascii="宋体" w:hAnsi="宋体" w:eastAsia="宋体" w:cs="宋体"/>
          <w:sz w:val="28"/>
          <w:szCs w:val="28"/>
        </w:rPr>
        <w:t>万元，</w:t>
      </w:r>
      <w:r>
        <w:rPr>
          <w:rFonts w:ascii="宋体" w:hAnsi="宋体" w:eastAsia="宋体" w:cs="宋体"/>
          <w:sz w:val="28"/>
          <w:u w:color="auto"/>
        </w:rPr>
        <w:t>减少0.44</w:t>
      </w:r>
      <w:r>
        <w:rPr>
          <w:rFonts w:hint="eastAsia" w:ascii="宋体" w:hAnsi="宋体" w:eastAsia="宋体" w:cs="宋体"/>
          <w:sz w:val="28"/>
          <w:szCs w:val="28"/>
        </w:rPr>
        <w:t>万元，</w:t>
      </w:r>
      <w:r>
        <w:rPr>
          <w:rFonts w:ascii="宋体" w:hAnsi="宋体" w:eastAsia="宋体" w:cs="宋体"/>
          <w:sz w:val="28"/>
          <w:u w:color="auto"/>
        </w:rPr>
        <w:t>减少13.10%</w:t>
      </w:r>
      <w:r>
        <w:rPr>
          <w:rFonts w:hint="eastAsia" w:ascii="宋体" w:hAnsi="宋体" w:eastAsia="宋体" w:cs="宋体"/>
          <w:sz w:val="28"/>
          <w:szCs w:val="28"/>
        </w:rPr>
        <w:t>，主要原因是：</w:t>
      </w:r>
      <w:r>
        <w:rPr>
          <w:rFonts w:hint="eastAsia"/>
          <w:highlight w:val="none"/>
        </w:rPr>
        <w:t>此项支出只有在职在编2人，按教育支出预算</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53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24.81</w:t>
      </w:r>
      <w:r>
        <w:rPr>
          <w:rFonts w:hint="eastAsia"/>
        </w:rPr>
        <w:t>万元，较2023年度预算数</w:t>
      </w:r>
      <w:r>
        <w:rPr>
          <w:rFonts w:hint="eastAsia"/>
          <w:lang w:val="en-US" w:eastAsia="zh-CN"/>
        </w:rPr>
        <w:t>24.73</w:t>
      </w:r>
      <w:r>
        <w:rPr>
          <w:rFonts w:hint="eastAsia"/>
        </w:rPr>
        <w:t>万元</w:t>
      </w:r>
      <w:r>
        <w:rPr>
          <w:rFonts w:hint="eastAsia"/>
          <w:lang w:val="en-US" w:eastAsia="zh-CN"/>
        </w:rPr>
        <w:t>,</w:t>
      </w:r>
      <w:r>
        <w:rPr>
          <w:u w:color="auto"/>
        </w:rPr>
        <w:t>增加0.08</w:t>
      </w:r>
      <w:r>
        <w:rPr>
          <w:rFonts w:hint="eastAsia"/>
        </w:rPr>
        <w:t>万元，</w:t>
      </w:r>
      <w:r>
        <w:rPr>
          <w:rFonts w:hint="eastAsia"/>
          <w:lang w:val="en-US" w:eastAsia="zh-CN"/>
        </w:rPr>
        <w:t>增长0.32%</w:t>
      </w:r>
      <w:r>
        <w:rPr>
          <w:rFonts w:hint="eastAsia"/>
        </w:rPr>
        <w:t>，主要原因是</w:t>
      </w:r>
      <w:r>
        <w:rPr>
          <w:rFonts w:hint="eastAsia"/>
          <w:highlight w:val="none"/>
          <w:lang w:val="en-US" w:eastAsia="zh-CN"/>
        </w:rPr>
        <w:t>工资标准比2023年有所提高，以及教育系统干部职工基础性绩效工资增量基数增加</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24.45</w:t>
      </w:r>
      <w:r>
        <w:t>万元</w:t>
      </w:r>
      <w:r>
        <w:rPr>
          <w:rFonts w:hint="eastAsia"/>
          <w:lang w:eastAsia="zh-CN"/>
        </w:rPr>
        <w:t>，</w:t>
      </w:r>
      <w:r>
        <w:rPr>
          <w:rFonts w:hint="eastAsia"/>
        </w:rPr>
        <w:t>占基本支出预算的</w:t>
      </w:r>
      <w:r>
        <w:rPr>
          <w:rFonts w:hint="eastAsia"/>
          <w:lang w:val="en-US" w:eastAsia="zh-CN"/>
        </w:rPr>
        <w:t>98.55%</w:t>
      </w:r>
      <w:r>
        <w:rPr>
          <w:rFonts w:hint="eastAsia"/>
        </w:rPr>
        <w:t>，较2023年度预算数</w:t>
      </w:r>
      <w:r>
        <w:rPr>
          <w:rFonts w:hint="eastAsia"/>
          <w:lang w:val="en-US" w:eastAsia="zh-CN"/>
        </w:rPr>
        <w:t>24.31</w:t>
      </w:r>
      <w:r>
        <w:rPr>
          <w:rFonts w:hint="eastAsia"/>
        </w:rPr>
        <w:t>万元，</w:t>
      </w:r>
      <w:r>
        <w:rPr>
          <w:rFonts w:hint="eastAsia"/>
          <w:lang w:val="en-US" w:eastAsia="zh-CN"/>
        </w:rPr>
        <w:t>增长0.14</w:t>
      </w:r>
      <w:r>
        <w:rPr>
          <w:rFonts w:hint="eastAsia"/>
        </w:rPr>
        <w:t>万元，</w:t>
      </w:r>
      <w:r>
        <w:rPr>
          <w:rFonts w:hint="eastAsia"/>
          <w:lang w:val="en-US" w:eastAsia="zh-CN"/>
        </w:rPr>
        <w:t>增长0.58%</w:t>
      </w:r>
      <w:r>
        <w:rPr>
          <w:rFonts w:hint="eastAsia"/>
        </w:rPr>
        <w:t>，主要原因是：</w:t>
      </w:r>
      <w:r>
        <w:rPr>
          <w:rFonts w:hint="eastAsia"/>
          <w:highlight w:val="none"/>
        </w:rPr>
        <w:t>工资标准比2023年有所提高，以及教育系统干部职工基础性绩效工资增量基数增加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0.37</w:t>
      </w:r>
      <w:r>
        <w:t>万元</w:t>
      </w:r>
      <w:r>
        <w:rPr>
          <w:rFonts w:hint="eastAsia"/>
          <w:lang w:eastAsia="zh-CN"/>
        </w:rPr>
        <w:t>，</w:t>
      </w:r>
      <w:r>
        <w:rPr>
          <w:rFonts w:hint="eastAsia"/>
        </w:rPr>
        <w:t>占基本支出预算的</w:t>
      </w:r>
      <w:r>
        <w:rPr>
          <w:rFonts w:hint="eastAsia"/>
          <w:lang w:val="en-US" w:eastAsia="zh-CN"/>
        </w:rPr>
        <w:t>1.49%</w:t>
      </w:r>
      <w:r>
        <w:rPr>
          <w:rFonts w:hint="eastAsia"/>
        </w:rPr>
        <w:t>，较2023年度预算数</w:t>
      </w:r>
      <w:r>
        <w:rPr>
          <w:rFonts w:hint="eastAsia"/>
          <w:lang w:val="en-US" w:eastAsia="zh-CN"/>
        </w:rPr>
        <w:t>0.42</w:t>
      </w:r>
      <w:r>
        <w:rPr>
          <w:rFonts w:hint="eastAsia"/>
        </w:rPr>
        <w:t>万元，</w:t>
      </w:r>
      <w:r>
        <w:rPr>
          <w:rFonts w:hint="eastAsia"/>
          <w:lang w:val="en-US" w:eastAsia="zh-CN"/>
        </w:rPr>
        <w:t>减少0.05</w:t>
      </w:r>
      <w:r>
        <w:rPr>
          <w:rFonts w:hint="eastAsia"/>
        </w:rPr>
        <w:t>万元，</w:t>
      </w:r>
      <w:r>
        <w:rPr>
          <w:rFonts w:hint="eastAsia"/>
          <w:lang w:val="en-US" w:eastAsia="zh-CN"/>
        </w:rPr>
        <w:t>减少11.90%</w:t>
      </w:r>
      <w:r>
        <w:rPr>
          <w:rFonts w:hint="eastAsia"/>
        </w:rPr>
        <w:t>，主要原因是：</w:t>
      </w:r>
      <w:r>
        <w:rPr>
          <w:rFonts w:hint="eastAsia"/>
          <w:highlight w:val="none"/>
        </w:rPr>
        <w:t>工会经费计算基数比上年低</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53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2024年本单位无“三公”经费预算支出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2024年本单位无公务接待费预算支出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2024年本单位无公务用车购置费及运行费预算支出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2024年本单位无公务用车购置费及运行费预算支出</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2024年本单位无政府性基金预算支出</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2024年本单位无国有资本经营预算支出</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0.37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0.42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减少0.05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下降11.90%</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工会经费计算基数比上年低</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主要用于：无政府采购预算安排。</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2</w:t>
      </w:r>
      <w:r>
        <w:rPr>
          <w:rFonts w:hint="eastAsia" w:ascii="宋体" w:hAnsi="宋体" w:eastAsia="宋体" w:cs="宋体"/>
          <w:sz w:val="28"/>
          <w:szCs w:val="28"/>
          <w:lang w:eastAsia="zh-CN"/>
        </w:rPr>
        <w:t>个，预算资金</w:t>
      </w:r>
      <w:r>
        <w:rPr>
          <w:rFonts w:hint="eastAsia"/>
          <w:sz w:val="28"/>
          <w:szCs w:val="28"/>
          <w:highlight w:val="none"/>
          <w:lang w:val="en-US" w:eastAsia="zh-CN"/>
        </w:rPr>
        <w:t>46.94</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2024年我部门年初预算经费(教育保育费)总体绩效目标:通过2024年年初经费保障幼儿园各项工作正常运转、保障辖区内幼儿受到良好教育，从而提高幼儿家长对于幼儿园的满意度、教师的幸福感、获得感。实现师资力量和幼儿园环境达到社会认可的学前教育</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环江毛南族自治县第六幼儿园</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环江毛南族自治县第六幼儿园</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71.61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0.37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71.61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65.98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71.61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71.76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0.14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71.76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71.76</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环江毛南族自治县第六幼儿园</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201054</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环江毛南族自治县第六幼儿园</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71.76</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71.61</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71.61</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0.14</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0.14</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环江毛南族自治县第六幼儿园</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71.76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46.94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201054</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71.76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46.94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学前教育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65.98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19.04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46.94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环江毛南族自治县第六幼儿园</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71.61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0.37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71.61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65.98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71.61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71.76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0.14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71.76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71.76</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环江毛南族自治县第六幼儿园</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201054</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71.76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24.82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24.45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0.37</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46.94</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0.37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0.37</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学前教育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65.98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19.04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19.04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46.94</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2.92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2.92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2.92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2.48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7"/>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环江毛南族自治县第六幼儿园</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24.45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24.45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24.45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8.51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8.51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环江毛南族自治县第六幼儿园</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201054</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环江毛南族自治县第六幼儿园</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学前教育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环江毛南族自治县第六幼儿园</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环江毛南族自治县第六幼儿园</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201054</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环江毛南族自治县第六幼儿园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学前教育免除保教费自治区补助资金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0.14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项目立项依据：1.根据《环教通【2023】17号文，环江毛南族自治县教育局关于下达2023年春季学期学前教育免除保教费补助资金的通知》文件的通知，环江县第六幼儿园2023年春季学期学前教育免保教费中央补助资金合计50000元。通过学前教育免除保教费中央补助资金保障学校各项工作正常运转，为贫困幼儿家庭减轻负担。</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201054</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环江毛南族自治县第六幼儿园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环江毛南族自治县第六幼儿园年初预算经费（非三保）</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46.80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环发改价【2019】7号文件关于调整我县公办幼儿园保育教育费收费标准的通知依据相关资金管理办法，教育保育费收费标准为公办园1600元／人／学期，总收入52万，支出52万，开支的范围是用于支付幼儿园聘用人员工资、五险费，要达到保障幼儿园人员工资支出和幼儿园正常运转的目的，实现合理安排人员工资，保障人员工资支出和正常运转,确保资金规范使用效果。</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5"/>
      <w:bookmarkStart w:id="32" w:name="bookmark94"/>
      <w:bookmarkStart w:id="33" w:name="bookmark96"/>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ExgAACAgAACwQAAA4AAABkcnMvZTJvRG9jLnhtbK1TwY7TMBC9I/EP&#10;lu80bR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Vy9nnDlhqeXnb1/P33+e&#10;f3xh82RQ50NJefd+i+MuEExq+wZt+pIO1mdTT1dTVR+ZpOBsMV8spuS3pLPLhniKh989hvhOgWUJ&#10;VBypa9lMcbwNcUi9pKTbHGy0MRQXpXF/BIgzRYpU8VBjQrHf9WPhO6hPpBdhGITg5UbTnbcixK1A&#10;6jzVSW8j3tHSGOgqDiPirAX8/K94yqeG0ClnHU1SxR09HM7Me0eNSkN3AXgBuwtwB/sWaDTJeowm&#10;Q/pBOEl0FY+cHTzqfZurTUqDf3OIJD+7krQNgkbJNCPZ13Ge0xD+vs9ZD294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wTGAAAICAAALBAAADgAAAAAAAAABACAAAAAfAQAAZHJzL2Uyb0Rv&#10;Yy54bWxQSwUGAAAAAAYABgBZAQAAk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539"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DdJRvAJAgAACw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541"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MuO3YAAAABwEAAA8AAAAAAAAAAQAgAAAAIgAA&#10;AGRycy9kb3ducmV2LnhtbFBLAQIUABQAAAAIAIdO4kAcj63nCAIAAAsEAAAOAAAAAAAAAAEAIAAA&#10;ACcBAABkcnMvZTJvRG9jLnhtbFBLBQYAAAAABgAGAFkBAAChBQ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2"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2KksDAgAACwQAAA4AAABkcnMvZTJvRG9jLnhtbK1TwY7TMBC9I/EP&#10;lu80bQWoRE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72cc+aEpZbfff929+PX&#10;3c+v7E0yqPOhpLxbv8VxFwgmtX2DNn1JB+uzqaeLqaqPTFJwtpgvFlPyW9LZeUM8xcPvHkN8r8Cy&#10;BCqO1LVspjhehziknlPSbQ422hiKi9K4PwLEmSJFqnioMaHY7/qx8B3UJ9KLMAxC8HKj6c5rEeJW&#10;IHWe6qS3EW9oaQx0FYcRcdYCfvlXPOVTQ+iUs44mqeKOHg5n5oOjRqWhOwM8g90ZuIN9BzSaM84w&#10;mgzpB+Ek0VU8cnbwqPdtrjYpDf7tIZL87ErSNggaJdOMZF/HeU5D+Ps+Zz284d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IH2KksDAgAACw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3"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iJK6IAUCAAAM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4"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uykcQEAgAADAQAAA4AAABkcnMvZTJvRG9jLnhtbK1TwY7TMBC9I/EP&#10;lu80bbWg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f311xZkTllr+8O3rw/ef&#10;Dz++sNk8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LspHE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3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WkoHMe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4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GUXAgO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So6AcCusH/ckpB6benozkpt9xIhBQmApWD/tvMeTcwXVu9lNs7s7FioAkd8j55ZWQIz7kBKq25WWNQ+S1bon4g==" w:salt="IJTuuirI3aW0QA3osZld0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NDg4ZmJkNDJhZjkyNzE5MzgyZjAyYmZiN2MwYTcifQ=="/>
  </w:docVars>
  <w:rsids>
    <w:rsidRoot w:val="00000000"/>
    <w:rsid w:val="3D204412"/>
    <w:rsid w:val="4B87654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71.76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0.37</c:v>
                </c:pt>
                <c:pt idx="1">
                  <c:v>65.84</c:v>
                </c:pt>
                <c:pt idx="2">
                  <c:v>2.92</c:v>
                </c:pt>
                <c:pt idx="3">
                  <c:v>2.48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96.09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71.76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24.81</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46.8</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0.37</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24.45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24.45</c:v>
                </c:pt>
                <c:pt idx="1">
                  <c:v>0.37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2024-02-29T13:39:52Z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977ba0-9569-4252-8a26-05ceed7cbeb5}">
  <ds:schemaRefs/>
</ds:datastoreItem>
</file>

<file path=customXml/itemProps3.xml><?xml version="1.0" encoding="utf-8"?>
<ds:datastoreItem xmlns:ds="http://schemas.openxmlformats.org/officeDocument/2006/customXml" ds:itemID="{850eb3ff-f208-4b36-b770-68580cc96e30}">
  <ds:schemaRefs/>
</ds:datastoreItem>
</file>

<file path=customXml/itemProps4.xml><?xml version="1.0" encoding="utf-8"?>
<ds:datastoreItem xmlns:ds="http://schemas.openxmlformats.org/officeDocument/2006/customXml" ds:itemID="{03703feb-dae7-4c65-bb9b-5fbb902d8c31}">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棉花糖</cp:lastModifiedBy>
  <dcterms:modified xsi:type="dcterms:W3CDTF">2024-03-01T01:40:43Z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C63250E8F47847AC8E9C716876CA9403_13</vt:lpwstr>
  </property>
</Properties>
</file>