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环江毛南族自治县第五初级中学</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val="en-US"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环江毛南族自治县第五初级中学</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环江毛南族自治县第五初级中学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环江毛南族自治县第五初级中学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环江毛南族自治县第五初级中学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(1)负责贯彻党的教育方针，坚持社会主义办学方向，对学生进行德育、智育、体育、美育和劳动教育等方面的教育；</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(2)负责配合各级人民政府依法动员适龄青少年入学，严格控制学生辍学，依法保证适龄儿童少年接受九年义务教育;</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(3)负责制定学校教育发展规划，并抓好组织实施和落实工作;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(4)负责按照教育主管部门发布的指导性教学计划、教学大纲，组织实施教育教学活动;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(5)负责依据国家主管部门有关教学计划、课程设置等方面的规定，决定和实施本校的教学计划，组织教学评比、集体备课，对学生进行统一考核、考试等。</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本部门有六个内设办公室，分别为：行政办公室、总务处、财务室、教务处、政教处、资助办。</w:t>
      </w: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6"/>
      <w:bookmarkStart w:id="11" w:name="bookmark27"/>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环江毛南族自治县第五初级中学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459.21</w:t>
      </w:r>
      <w:r>
        <w:rPr>
          <w:rFonts w:hint="eastAsia"/>
          <w:b w:val="0"/>
          <w:bCs w:val="0"/>
          <w:sz w:val="28"/>
          <w:szCs w:val="28"/>
        </w:rPr>
        <w:t xml:space="preserve">万元，总支出</w:t>
      </w:r>
      <w:r>
        <w:rPr>
          <w:rFonts w:hint="eastAsia"/>
          <w:sz w:val="28"/>
          <w:szCs w:val="28"/>
          <w:lang w:val="en-US" w:eastAsia="zh-CN"/>
        </w:rPr>
        <w:t xml:space="preserve">459.21</w:t>
      </w:r>
      <w:r>
        <w:rPr>
          <w:rFonts w:hint="eastAsia"/>
          <w:b w:val="0"/>
          <w:bCs w:val="0"/>
          <w:sz w:val="28"/>
          <w:szCs w:val="28"/>
        </w:rPr>
        <w:t xml:space="preserve">万元。总收入较2023年度预算数</w:t>
      </w:r>
      <w:r>
        <w:rPr>
          <w:rFonts w:hint="eastAsia"/>
          <w:sz w:val="28"/>
          <w:szCs w:val="28"/>
          <w:lang w:val="en-US" w:eastAsia="zh-CN"/>
        </w:rPr>
        <w:t xml:space="preserve">16.62</w:t>
      </w:r>
      <w:r>
        <w:rPr>
          <w:rFonts w:hint="eastAsia"/>
          <w:b w:val="0"/>
          <w:bCs w:val="0"/>
          <w:sz w:val="28"/>
          <w:szCs w:val="28"/>
        </w:rPr>
        <w:t xml:space="preserve">万元，</w:t>
      </w:r>
      <w:r>
        <w:rPr>
          <w:rFonts w:hint="eastAsia"/>
          <w:sz w:val="28"/>
          <w:szCs w:val="28"/>
        </w:rPr>
        <w:t xml:space="preserve">增加442.59</w:t>
      </w:r>
      <w:r>
        <w:rPr>
          <w:rFonts w:hint="eastAsia"/>
          <w:b w:val="0"/>
          <w:bCs w:val="0"/>
          <w:sz w:val="28"/>
          <w:szCs w:val="28"/>
        </w:rPr>
        <w:t xml:space="preserve">万元，</w:t>
      </w:r>
      <w:r>
        <w:rPr>
          <w:rFonts w:hint="eastAsia"/>
          <w:sz w:val="28"/>
          <w:szCs w:val="28"/>
        </w:rPr>
        <w:t xml:space="preserve">增长2663.00%</w:t>
      </w:r>
      <w:r>
        <w:rPr>
          <w:rFonts w:hint="eastAsia"/>
          <w:b w:val="0"/>
          <w:bCs w:val="0"/>
          <w:sz w:val="28"/>
          <w:szCs w:val="28"/>
        </w:rPr>
        <w:t xml:space="preserve">，主要原因是</w:t>
      </w:r>
      <w:r>
        <w:rPr>
          <w:rFonts w:hint="eastAsia"/>
          <w:highlight w:val="none"/>
          <w:lang w:val="en-US" w:eastAsia="zh-CN"/>
        </w:rPr>
        <w:t xml:space="preserve">本单位为2022年9月新增单位，2022年9月全校仅有学生215名，2023年秋季学期新招生432名，因此2023年末学生总人数为638名，2023年9月新招16名新教师，2024年将持续招生与增加教师，教师增加与学生增员导致各项支出需求增多</w:t>
      </w:r>
      <w:r>
        <w:rPr>
          <w:rFonts w:hint="eastAsia"/>
          <w:b w:val="0"/>
          <w:bCs w:val="0"/>
          <w:sz w:val="28"/>
          <w:szCs w:val="28"/>
        </w:rPr>
        <w:t xml:space="preserve">。总支出较2023年度预算数</w:t>
      </w:r>
      <w:r>
        <w:rPr>
          <w:rFonts w:hint="eastAsia"/>
          <w:sz w:val="28"/>
          <w:szCs w:val="28"/>
          <w:lang w:val="en-US" w:eastAsia="zh-CN"/>
        </w:rPr>
        <w:t xml:space="preserve">16.62</w:t>
      </w:r>
      <w:r>
        <w:rPr>
          <w:rFonts w:hint="eastAsia"/>
          <w:b w:val="0"/>
          <w:bCs w:val="0"/>
          <w:sz w:val="28"/>
          <w:szCs w:val="28"/>
        </w:rPr>
        <w:t xml:space="preserve">万元，</w:t>
      </w:r>
      <w:r>
        <w:rPr>
          <w:rFonts w:hint="eastAsia"/>
          <w:sz w:val="28"/>
          <w:szCs w:val="28"/>
        </w:rPr>
        <w:t xml:space="preserve">增加442.59</w:t>
      </w:r>
      <w:r>
        <w:rPr>
          <w:rFonts w:hint="eastAsia"/>
          <w:b w:val="0"/>
          <w:bCs w:val="0"/>
          <w:sz w:val="28"/>
          <w:szCs w:val="28"/>
        </w:rPr>
        <w:t xml:space="preserve">万元，</w:t>
      </w:r>
      <w:r>
        <w:rPr>
          <w:rFonts w:hint="eastAsia"/>
          <w:sz w:val="28"/>
          <w:szCs w:val="28"/>
        </w:rPr>
        <w:t xml:space="preserve">增长2663.00%</w:t>
      </w:r>
      <w:r>
        <w:rPr>
          <w:rFonts w:hint="eastAsia"/>
          <w:b w:val="0"/>
          <w:bCs w:val="0"/>
          <w:sz w:val="28"/>
          <w:szCs w:val="28"/>
        </w:rPr>
        <w:t xml:space="preserve">，主要原因是</w:t>
      </w:r>
      <w:r>
        <w:rPr>
          <w:rFonts w:hint="eastAsia"/>
          <w:highlight w:val="none"/>
          <w:lang w:val="en-US" w:eastAsia="zh-CN"/>
        </w:rPr>
        <w:t xml:space="preserve">2024年度学生将持续增多，因此总支出预算较上年增加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778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459.21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16.62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增加442.59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增长2663.00%</w:t>
      </w:r>
      <w:r>
        <w:rPr>
          <w:rFonts w:ascii="宋体" w:eastAsia="宋体" w:hAnsi="宋体" w:cs="宋体" w:hint="eastAsia"/>
          <w:sz w:val="28"/>
          <w:szCs w:val="28"/>
          <w:u w:color="auto"/>
        </w:rPr>
        <w:t xml:space="preserve">，主要原因是</w:t>
      </w:r>
      <w:r>
        <w:rPr>
          <w:rFonts w:hint="eastAsia"/>
          <w:highlight w:val="none"/>
          <w:lang w:val="en-US" w:eastAsia="zh-CN"/>
        </w:rPr>
        <w:t xml:space="preserve">本单位为2022年9月新增单位，2022年9月全校仅有学生215名，2023年秋季学期新招生432名，因此2023年末学生总人数为638名，2023年9月新招16名新教师，2024年将持续招生与增加教师，教师增加与学生增员导致各项支出需求增多</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778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459.21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16.62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增加442.59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增长2663.00%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本单位为2022年9月新增单位，2024年将持续招生与增加教师，教育支出、教师住房保障支出等预算也同步增加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教师增加与学生增员导致各项支出需求增多</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56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361.49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78.72%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增长344.87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增长2075.03%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2024年度较学生增加7个班，学生增员，导致各项教育支出需求增加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6.17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1.34%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增长6.17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学生人数增加，导致公共服务支出需求范围扩大，因此较上年预算增加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42.16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9.18%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增长42.16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2023年9月本校新公招教师16名，2023年末在职教师39人，教师人数增加，导致住房公积金支出数额也增加，因此预算占比增高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49.38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10.75%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增长49.38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2023年9月本校新公招教师16名，2023年末在职教师39人，教师人数增加，教师养老、医疗、失业等社保费缴纳支出数额也增加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414.81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90.33%</w:t>
      </w:r>
      <w:r>
        <w:rPr>
          <w:rFonts w:ascii="宋体" w:eastAsia="宋体" w:hAnsi="宋体" w:cs="宋体"/>
          <w:sz w:val="28"/>
          <w:u w:color="auto"/>
        </w:rPr>
        <w:t xml:space="preserve">,比上年</w:t>
      </w:r>
      <w:r>
        <w:rPr>
          <w:rFonts w:ascii="宋体" w:eastAsia="宋体" w:hAnsi="宋体" w:cs="宋体"/>
          <w:sz w:val="28"/>
          <w:u w:color="auto"/>
        </w:rPr>
        <w:t xml:space="preserve">增长414.81</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408.63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98.51%</w:t>
      </w:r>
      <w:r>
        <w:rPr>
          <w:rFonts w:ascii="宋体" w:eastAsia="宋体" w:hAnsi="宋体" w:cs="宋体" w:hint="eastAsia"/>
          <w:sz w:val="28"/>
          <w:szCs w:val="28"/>
        </w:rPr>
        <w:t xml:space="preserve">,比上年</w:t>
      </w:r>
      <w:r>
        <w:rPr>
          <w:rFonts w:ascii="宋体" w:eastAsia="宋体" w:hAnsi="宋体" w:cs="宋体"/>
          <w:sz w:val="28"/>
          <w:u w:color="auto"/>
        </w:rPr>
        <w:t xml:space="preserve">增长408.63</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sz w:val="28"/>
          <w:u w:color="auto"/>
        </w:rPr>
        <w:t xml:space="preserve">,主要原因是：本校2023年新公招教师16名，教师队伍增员，因此工资福利等支出较上年增加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6.17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1.49%</w:t>
      </w:r>
      <w:r>
        <w:rPr>
          <w:rFonts w:ascii="宋体" w:eastAsia="宋体" w:hAnsi="宋体" w:cs="宋体" w:hint="eastAsia"/>
          <w:sz w:val="28"/>
          <w:szCs w:val="28"/>
        </w:rPr>
        <w:t xml:space="preserve">,比上年</w:t>
      </w:r>
      <w:r>
        <w:rPr>
          <w:rFonts w:ascii="宋体" w:eastAsia="宋体" w:hAnsi="宋体" w:cs="宋体"/>
          <w:sz w:val="28"/>
          <w:u w:color="auto"/>
        </w:rPr>
        <w:t xml:space="preserve">增长6.17</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sz w:val="28"/>
          <w:u w:color="auto"/>
        </w:rPr>
        <w:t xml:space="preserve">,主要原因是：学生与教师人数增加，商品和服务支出需求范围扩大，因此较上年预算增加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增长0.01</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sz w:val="28"/>
          <w:u w:color="auto"/>
        </w:rPr>
        <w:t xml:space="preserve">,主要原因是：学生与教师人数增加，对个人和家庭支出需求范围扩大，因此较上年预算增加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44.40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9.67%</w:t>
      </w:r>
      <w:r>
        <w:rPr>
          <w:rFonts w:ascii="宋体" w:eastAsia="宋体" w:hAnsi="宋体" w:cs="宋体" w:hint="eastAsia"/>
          <w:sz w:val="28"/>
          <w:szCs w:val="28"/>
        </w:rPr>
        <w:t xml:space="preserve">,比上年</w:t>
      </w:r>
      <w:r>
        <w:rPr>
          <w:rFonts w:ascii="宋体" w:eastAsia="宋体" w:hAnsi="宋体" w:cs="宋体"/>
          <w:sz w:val="28"/>
          <w:u w:color="auto"/>
        </w:rPr>
        <w:t xml:space="preserve">增长27.78</w:t>
      </w:r>
      <w:r>
        <w:rPr>
          <w:rFonts w:ascii="宋体" w:eastAsia="宋体" w:hAnsi="宋体" w:cs="宋体" w:hint="eastAsia"/>
          <w:sz w:val="28"/>
          <w:szCs w:val="28"/>
        </w:rPr>
        <w:t xml:space="preserve">万元，</w:t>
      </w:r>
      <w:r>
        <w:rPr>
          <w:rFonts w:ascii="宋体" w:eastAsia="宋体" w:hAnsi="宋体" w:cs="宋体"/>
          <w:sz w:val="28"/>
          <w:u w:color="auto"/>
        </w:rPr>
        <w:t xml:space="preserve">增长167.15%</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19.34</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43.56%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增长4.50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增长30.32%</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2024年2023年度学生与教师人数都增加，导致日常办公费、水电费等支出需求增大，因此预算较上年呈增长趋势</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14.05</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31.64%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增长12.26</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增长684.92%</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本单位为2022年9月新增单位，2024年教师与学生将持续增多，对个人和家庭支出需求范围扩大，因此较上年预算增加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11.02</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24.82%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增长11.02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本校为新学校，随着学生与老师人数增加，办公设备与专用设备购置需求增加，因此预算较上年增加</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778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459.21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459.21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16.62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增加442.59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增长2663.00%</w:t>
      </w:r>
      <w:r>
        <w:rPr>
          <w:rFonts w:ascii="宋体" w:eastAsia="宋体" w:hAnsi="宋体" w:cs="宋体" w:hint="eastAsia"/>
          <w:sz w:val="28"/>
          <w:szCs w:val="28"/>
        </w:rPr>
        <w:t xml:space="preserve">，主要原因是</w:t>
      </w:r>
      <w:r>
        <w:rPr>
          <w:rFonts w:hint="eastAsia"/>
          <w:highlight w:val="none"/>
          <w:lang w:val="en-US" w:eastAsia="zh-CN"/>
        </w:rPr>
        <w:t xml:space="preserve">本单位所有收入都来自于财政拨款，无其他收入来源</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16.62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增加442.59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增长2663.00%</w:t>
      </w:r>
      <w:r>
        <w:rPr>
          <w:rFonts w:ascii="宋体" w:eastAsia="宋体" w:hAnsi="宋体" w:cs="宋体" w:hint="eastAsia"/>
          <w:sz w:val="28"/>
          <w:szCs w:val="28"/>
        </w:rPr>
        <w:t xml:space="preserve">，主要原因是</w:t>
      </w:r>
      <w:r>
        <w:rPr>
          <w:rFonts w:hint="eastAsia"/>
          <w:highlight w:val="none"/>
          <w:lang w:val="en-US" w:eastAsia="zh-CN"/>
        </w:rPr>
        <w:t xml:space="preserve">2024年度本单位学生与教师人数将持续增长，支出需求也较上年增加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778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459.21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16.62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增加442.59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增长2663.00%</w:t>
      </w:r>
      <w:r>
        <w:rPr>
          <w:rFonts w:ascii="宋体" w:eastAsia="宋体" w:hAnsi="宋体" w:cs="宋体" w:hint="eastAsia"/>
          <w:sz w:val="28"/>
          <w:szCs w:val="28"/>
        </w:rPr>
        <w:t xml:space="preserve">，主要原因是</w:t>
      </w:r>
      <w:r>
        <w:rPr>
          <w:rFonts w:hint="eastAsia"/>
          <w:highlight w:val="none"/>
          <w:lang w:val="en-US" w:eastAsia="zh-CN"/>
        </w:rPr>
        <w:t xml:space="preserve">2024年度较2023年度学生增加，教师人数也增加，人员支出与基本支出也将增多</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6.17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1.34%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增长6.17</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本单位2023年9月新招16名新教师，2024年将持续招生与增加教师，一般公共服务支出需求范围扩大，因此支出预算较上年增加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42.16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9.18%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增长42.16</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2024年度较2023年度教师人数增加，因此住房公积金缴纳总额增多，住房保障支出预算也因此增长</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361.49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78.72%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16.62</w:t>
      </w:r>
      <w:r>
        <w:rPr>
          <w:rFonts w:ascii="宋体" w:eastAsia="宋体" w:hAnsi="宋体" w:cs="宋体" w:hint="eastAsia"/>
          <w:sz w:val="28"/>
          <w:szCs w:val="28"/>
        </w:rPr>
        <w:t xml:space="preserve">万元，</w:t>
      </w:r>
      <w:r>
        <w:rPr>
          <w:rFonts w:ascii="宋体" w:eastAsia="宋体" w:hAnsi="宋体" w:cs="宋体"/>
          <w:sz w:val="28"/>
          <w:u w:color="auto"/>
        </w:rPr>
        <w:t xml:space="preserve">增长344.87</w:t>
      </w:r>
      <w:r>
        <w:rPr>
          <w:rFonts w:ascii="宋体" w:eastAsia="宋体" w:hAnsi="宋体" w:cs="宋体" w:hint="eastAsia"/>
          <w:sz w:val="28"/>
          <w:szCs w:val="28"/>
        </w:rPr>
        <w:t xml:space="preserve">万元，</w:t>
      </w:r>
      <w:r>
        <w:rPr>
          <w:rFonts w:ascii="宋体" w:eastAsia="宋体" w:hAnsi="宋体" w:cs="宋体"/>
          <w:sz w:val="28"/>
          <w:u w:color="auto"/>
        </w:rPr>
        <w:t xml:space="preserve">增长2075.03%</w:t>
      </w:r>
      <w:r>
        <w:rPr>
          <w:rFonts w:ascii="宋体" w:eastAsia="宋体" w:hAnsi="宋体" w:cs="宋体" w:hint="eastAsia"/>
          <w:sz w:val="28"/>
          <w:szCs w:val="28"/>
        </w:rPr>
        <w:t xml:space="preserve">，主要原因是：</w:t>
      </w:r>
      <w:r>
        <w:rPr>
          <w:rFonts w:hint="eastAsia"/>
          <w:highlight w:val="none"/>
        </w:rPr>
        <w:t xml:space="preserve">本单位为2022年9月新增单位，2022年9月全校仅有学生215名，2023年秋季学期新招生432名，因此2023年末学生总人数为638名，2024年将持续招生，学生人数将增多，因此教育支出预算较上年也增加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49.38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10.75%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增长49.38</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本单位2023年9月新招16名新教师，2024年将继续增加教师，教师增加导致住房保障以及各类社保费缴纳支出增加，因此预算较上年增长</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778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414.81</w:t>
      </w:r>
      <w:r>
        <w:rPr>
          <w:rFonts w:hint="eastAsia"/>
        </w:rPr>
        <w:t xml:space="preserve">万元，较2023年度预算数</w:t>
      </w:r>
      <w:r>
        <w:rPr>
          <w:rFonts w:hint="eastAsia"/>
          <w:lang w:val="en-US" w:eastAsia="zh-CN"/>
        </w:rPr>
        <w:t xml:space="preserve">0.00</w:t>
      </w:r>
      <w:r>
        <w:rPr>
          <w:rFonts w:hint="eastAsia"/>
        </w:rPr>
        <w:t xml:space="preserve">万元</w:t>
      </w:r>
      <w:r>
        <w:rPr>
          <w:rFonts w:hint="eastAsia"/>
          <w:lang w:val="en-US" w:eastAsia="zh-CN"/>
        </w:rPr>
        <w:t xml:space="preserve">,</w:t>
      </w:r>
      <w:r>
        <w:rPr>
          <w:u w:color="auto"/>
        </w:rPr>
        <w:t xml:space="preserve">增加414.81</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lang w:val="en-US" w:eastAsia="zh-CN"/>
        </w:rPr>
        <w:t xml:space="preserve">本单位为2022年9月新增单位，2022年9月全校仅有学生215名，2023年秋季学期新招生432名，因此2023年末学生总人数为638名，2024年将持续招生，学生人数将增多，教师人数也将不断增加，因此基本支出预算增加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408.63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98.51%</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增长408.63</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教师增加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6.17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1.49%</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增长6.17</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2024年度学生增加，导致办公费、水电费等基本支出需求增加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0.01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增长0.01</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本单位为2022年9月新增单位，2024年教师与学生将持续增多，对个人和家庭支出需求范围扩大，因此较上年预算增加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778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本单位没有因公出国（境）费用支出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本单位没有公务接待费用支出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本单位没有公务用车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本单位无政府性基金支出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本单位无国有资本经营支出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6.17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增加6.17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本单位为2022年9月新增单位，2024年将持续招生与增加教师，教师增加与学生增员导致办公、印刷、邮电等各项支出需求增多</w:t>
      </w:r>
      <w:r>
        <w:rPr>
          <w:rFonts w:cs="宋体" w:hint="eastAsia"/>
          <w:sz w:val="28"/>
          <w:szCs w:val="28"/>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5</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44.4</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通过义务教育中央级公用经费的拨付，保障学校各项工作的正常开展，提高教育教学质量；保障学校正常运转，持续改善学校基本办学条件，促进教育健康发展。</w:t>
      </w:r>
    </w:p>
    <w:p>
      <w:pPr>
        <w:pStyle w:val="Bodytext|1"/>
        <w:spacing w:line="624" w:lineRule="exact"/>
        <w:ind w:left="0" w:firstLine="0" w:leftChars="0" w:firstLineChars="0"/>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环江毛南族自治县第五初级中学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环江毛南族自治县第五初级中学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439.81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6.17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439.81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361.49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49.38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42.16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439.81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459.21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19.40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459.21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459.21</w:t>
            </w:r>
          </w:p>
        </w:tc>
      </w:tr>
    </w:tbl>
    <w:p>
      <w:pPr>
        <w:pStyle w:val="Tablecaption|1"/>
        <w:ind w:left="101"/>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r>
        <w:t xml:space="preserve">注：报表金额单位转换时可能存在四舍五入尾数误差。</w:t>
      </w: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环江毛南族自治县第五初级中学</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201055</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环江毛南族自治县第五初级中学</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459.21</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439.81</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439.81</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19.40</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19.40</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环江毛南族自治县第五初级中学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459.21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414.81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44.40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201055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459.21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414.81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44.40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6.17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6.17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2050203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初中教育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360.80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317.09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43.71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0.69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0.69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49.38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49.38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42.16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42.16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环江毛南族自治县第五初级中学</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439.81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6.17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439.81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361.49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49.38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42.16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439.81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459.21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19.40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459.21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459.21</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环江毛南族自治县第五初级中学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201055</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459.21</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414.80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408.63</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6.17</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44.40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6.17</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6.17</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6.17</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2050203</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初中教育</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360.80</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317.09</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317.09</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43.71</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2050701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特殊学校教育</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0.69</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0.69</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49.38</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49.38</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49.38</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42.16</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42.16</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42.16</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rPr>
          <w:lang w:eastAsia="zh-CN"/>
        </w:rPr>
      </w:pPr>
      <w:r>
        <w:br w:type="page"/>
      </w: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环江毛南族自治县第五初级中学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 </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414.81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408.64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6.17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408.63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408.63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139.68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139.68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10.39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10.39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77.14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77.14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67.93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67.93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49.38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49.38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19.75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19.75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42.16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42.16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6.17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6.17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劳务费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6.17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6.17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助学金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bl>
    <w:p>
      <w:pPr>
        <w:jc w:val="left"/>
        <w:rPr>
          <w:lang w:eastAsia="zh-CN"/>
        </w:rPr>
      </w:pPr>
      <w:r>
        <w:rPr>
          <w:rFonts w:ascii="宋体" w:eastAsia="宋体" w:hAnsi="宋体" w:cs="宋体" w:hint="eastAsia"/>
          <w:sz w:val="17"/>
          <w:szCs w:val="17"/>
        </w:rPr>
        <w:t xml:space="preserve">注：本报表金额单位转换时可能存在四舍五入尾数误差。</w:t>
      </w:r>
      <w:r>
        <w:br w:type="page"/>
      </w:r>
    </w:p>
    <w:p>
      <w:pPr>
        <w:pStyle w:val="Heading#2|1"/>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环江毛南族自治县第五初级中学</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201055</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r>
        <w:br w:type="page"/>
      </w: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环江毛南族自治县第五初级中学</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49"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50"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210"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49"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5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5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r>
        <w:br w:type="page"/>
      </w:r>
    </w:p>
    <w:p>
      <w:pPr>
        <w:pStyle w:val="Tablecaption|1"/>
        <w:bidi w:val="0"/>
        <w:jc w:val="center"/>
        <w:rPr>
          <w:sz w:val="28"/>
          <w:szCs w:val="28"/>
        </w:rPr>
      </w:pPr>
      <w:r>
        <w:rPr>
          <w:sz w:val="28"/>
          <w:szCs w:val="28"/>
        </w:rPr>
        <w:t xml:space="preserve">国有资本经营预算支出情况表</w:t>
      </w:r>
    </w:p>
    <w:tbl>
      <w:tblPr>
        <w:tblStyle w:val="TableGrid"/>
        <w:tblpPr w:leftFromText="180" w:rightFromText="180" w:vertAnchor="text" w:horzAnchor="page" w:tblpX="707" w:tblpY="36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9"/>
        <w:gridCol w:w="2155"/>
        <w:gridCol w:w="2156"/>
        <w:gridCol w:w="2259"/>
        <w:gridCol w:w="2155"/>
        <w:gridCol w:w="2155"/>
        <w:gridCol w:w="215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rPr>
              <w:t xml:space="preserve">单位名称：</w:t>
            </w:r>
            <w:r>
              <w:rPr>
                <w:rFonts w:ascii="宋体" w:eastAsia="宋体" w:hAnsi="宋体" w:cs="宋体" w:hint="eastAsia"/>
                <w:lang w:eastAsia="zh-CN"/>
              </w:rPr>
              <w:t xml:space="preserve">环江毛南族自治县第五初级中学</w:t>
            </w:r>
            <w:r>
              <w:rPr>
                <w:rFonts w:ascii="宋体" w:eastAsia="宋体" w:hAnsi="宋体" w:cs="宋体" w:hint="eastAsia"/>
              </w:rPr>
              <w:tab/>
            </w:r>
            <w:r>
              <w:rPr>
                <w:rFonts w:ascii="宋体" w:eastAsia="宋体" w:hAnsi="宋体" w:cs="宋体" w:hint="eastAsia"/>
              </w:rPr>
              <w:t xml:space="preserve">单位：万元</w:t>
            </w:r>
          </w:p>
        </w:tc>
        <w:tc>
          <w:tcPr>
            <w:tcW w:w="2163" w:type="dxa"/>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科目编码</w:t>
            </w:r>
          </w:p>
        </w:tc>
        <w:tc>
          <w:tcPr>
            <w:tcW w:w="2161"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部门（单位）代码</w:t>
            </w:r>
          </w:p>
        </w:tc>
        <w:tc>
          <w:tcPr>
            <w:tcW w:w="2162"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部门（单位）名称（功能分类科目名称）</w:t>
            </w: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基本支出</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项目支出</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rFonts w:ascii="宋体" w:eastAsia="宋体" w:hAnsi="宋体" w:cs="宋体" w:hint="eastAsia"/>
                <w:vertAlign w:val="baseline"/>
              </w:rPr>
            </w:pPr>
          </w:p>
        </w:tc>
        <w:tc>
          <w:tcPr>
            <w:tcW w:w="2161" w:type="dxa"/>
            <w:vMerge/>
          </w:tcPr>
          <w:p>
            <w:pPr>
              <w:pStyle w:val="Tablecaption|1"/>
              <w:bidi w:val="0"/>
              <w:jc w:val="both"/>
              <w:rPr>
                <w:rFonts w:ascii="宋体" w:eastAsia="宋体" w:hAnsi="宋体" w:cs="宋体" w:hint="eastAsia"/>
                <w:vertAlign w:val="baseline"/>
              </w:rPr>
            </w:pPr>
          </w:p>
        </w:tc>
        <w:tc>
          <w:tcPr>
            <w:tcW w:w="2162" w:type="dxa"/>
            <w:vMerge/>
          </w:tcPr>
          <w:p>
            <w:pPr>
              <w:pStyle w:val="Tablecaption|1"/>
              <w:bidi w:val="0"/>
              <w:jc w:val="both"/>
              <w:rPr>
                <w:rFonts w:ascii="宋体" w:eastAsia="宋体" w:hAnsi="宋体" w:cs="宋体" w:hint="eastAsia"/>
                <w:vertAlign w:val="baseline"/>
              </w:rPr>
            </w:pP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1</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2</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3</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rFonts w:ascii="宋体" w:eastAsia="宋体" w:hAnsi="宋体" w:cs="宋体" w:hint="eastAsia"/>
                <w:vertAlign w:val="baseline"/>
              </w:rPr>
            </w:pPr>
          </w:p>
        </w:tc>
        <w:tc>
          <w:tcPr>
            <w:tcW w:w="2161" w:type="dxa"/>
          </w:tcPr>
          <w:p>
            <w:pPr>
              <w:jc w:val="left"/>
              <w:rPr>
                <w:rFonts w:ascii="宋体" w:eastAsia="宋体" w:hAnsi="宋体" w:cs="宋体" w:hint="eastAsia"/>
                <w:vertAlign w:val="baseline"/>
              </w:rPr>
            </w:pPr>
          </w:p>
        </w:tc>
        <w:tc>
          <w:tcPr>
            <w:tcW w:w="2162" w:type="dxa"/>
            <w:vAlign w:val="center"/>
          </w:tcPr>
          <w:p>
            <w:pPr>
              <w:pStyle w:val="Other|1"/>
              <w:spacing w:line="240" w:lineRule="auto"/>
              <w:ind w:firstLine="0" w:firstLineChars="0"/>
              <w:jc w:val="left"/>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222" w:type="dxa"/>
            <w:vAlign w:val="center"/>
          </w:tcPr>
          <w:p>
            <w:pPr>
              <w:pStyle w:val="Other|1"/>
              <w:spacing w:line="240" w:lineRule="auto"/>
              <w:ind w:left="1700" w:firstLine="0" w:leftChars="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3"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rFonts w:ascii="宋体" w:eastAsia="宋体" w:hAnsi="宋体" w:cs="宋体" w:hint="eastAsia"/>
                <w:vertAlign w:val="baseline"/>
              </w:rPr>
            </w:pPr>
          </w:p>
        </w:tc>
      </w:tr>
    </w:tbl>
    <w:p>
      <w:pPr>
        <w:pStyle w:val="Tablecaption|1"/>
        <w:bidi w:val="0"/>
        <w:jc w:val="center"/>
        <w:rPr>
          <w:sz w:val="28"/>
          <w:szCs w:val="28"/>
        </w:rPr>
      </w:pPr>
    </w:p>
    <w:p>
      <w:pPr/>
      <w:r>
        <w:br w:type="page"/>
      </w:r>
    </w:p>
    <w:p>
      <w:pPr>
        <w:pStyle w:val="Tablecaption|1"/>
        <w:bidi w:val="0"/>
        <w:jc w:val="center"/>
        <w:rPr>
          <w:rFonts w:hint="default"/>
          <w:sz w:val="28"/>
          <w:szCs w:val="28"/>
          <w:lang w:val="en-US" w:eastAsia="zh-CN"/>
        </w:rPr>
      </w:pPr>
      <w:r>
        <w:rPr>
          <w:rFonts w:hint="eastAsia"/>
          <w:sz w:val="28"/>
          <w:szCs w:val="28"/>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auto" w:val="0"/>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环江毛南族自治县第五初级中学</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201055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环江毛南族自治县第五初级中学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年初预算经费(门面租金)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改善学校办公条件，保障学校各项工作的正常开展，提高教育教学质量。</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201055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环江毛南族自治县第五初级中学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公用经费（特教）自治区补助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0.69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201055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环江毛南族自治县第五初级中学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自治区补助公用经费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0.91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201055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环江毛南族自治县第五初级中学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14.05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通过义务教育中央级公用经费的拨付，保障学校各项工作的正常开展，提高教育教学质量。</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201055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环江毛南族自治县第五初级中学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3.76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通过义务教育中央级公用经费的拨付，保障学校各项工作的正常开展，提高教育教学质量。</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6"/>
      <w:bookmarkStart w:id="33"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4" w:name="bookmark97"/>
      <w:r>
        <w:t xml:space="preserve">一</w:t>
      </w:r>
      <w:bookmarkEnd w:id="34"/>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5" w:name="bookmark98"/>
      <w:r>
        <w:t xml:space="preserve">二</w:t>
      </w:r>
      <w:bookmarkEnd w:id="35"/>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6" w:name="bookmark99"/>
      <w:r>
        <w:t xml:space="preserve">三</w:t>
      </w:r>
      <w:bookmarkEnd w:id="36"/>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7" w:name="bookmark100"/>
      <w:r>
        <w:t xml:space="preserve">四</w:t>
      </w:r>
      <w:bookmarkEnd w:id="37"/>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8" w:name="bookmark101"/>
      <w:r>
        <w:t xml:space="preserve">五</w:t>
      </w:r>
      <w:bookmarkEnd w:id="38"/>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39" w:name="bookmark102"/>
      <w:r>
        <w:t xml:space="preserve">六</w:t>
      </w:r>
      <w:bookmarkEnd w:id="39"/>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0" w:name="bookmark103"/>
      <w:r>
        <w:t xml:space="preserve">七</w:t>
      </w:r>
      <w:bookmarkEnd w:id="40"/>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1" w:name="bookmark104"/>
      <w:r>
        <w:t xml:space="preserve">八</w:t>
      </w:r>
      <w:bookmarkEnd w:id="41"/>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2" w:name="bookmark105"/>
      <w:r>
        <w:t xml:space="preserve">九</w:t>
      </w:r>
      <w:bookmarkEnd w:id="42"/>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8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374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778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375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779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375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7792"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1375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7793"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1375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9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375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78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375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79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375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ysKhb2fogCtzj+Bcb3vlTg==" w:hash="306szJ8qZw583JthILtWCwxzOBsr6sT6Amfn74DlIkPOh2UInSYWIHPT8ARL993Ia+yYvHa2ZoW92YYOWzcYJ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zQ3YjVmMGIyNmVkYzNjNTFhYjFhZmM1YzFmN2U3Ym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459.21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6.17</c:v>
                </c:pt>
                <c:pt idx="1">
                  <c:v>342.09</c:v>
                </c:pt>
                <c:pt idx="2">
                  <c:v>49.38</c:v>
                </c:pt>
                <c:pt idx="3">
                  <c:v>42.16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16.62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459.21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414.81</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25.0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6.17</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408.63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408.63</c:v>
                </c:pt>
                <c:pt idx="1">
                  <c:v>6.17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2024-03-07T01:17:36Z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6</TotalTime>
  <ScaleCrop>false</ScaleCrop>
  <LinksUpToDate>false</LinksUpToDate>
  <CharactersWithSpaces>11333</CharactersWithSpaces>
  <Application>WPS Office_12.1.0.16364_F1E327BC-269C-435d-A152-05C5408002CA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12DC9CEE36A04FED99CEAB3C4FE7F44F_13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35</Pages>
  <Words>8576</Words>
  <Characters>11046</Characters>
  <Application>WPS Office_12.1.0.16364_F1E327BC-269C-435d-A152-05C5408002CA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2024-03-07T01:59:54Z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2052-12.1.0.16364</vt:lpstr>
  </property>
  <property fmtid="{D5CDD505-2E9C-101B-9397-08002B2CF9AE}" pid="3" name="ICV">
    <vt:lpstr>12DC9CEE36A04FED99CEAB3C4FE7F44F_13</vt:lpstr>
  </property>
</Properties>
</file>