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val="en-US" w:eastAsia="zh-CN"/>
        </w:rPr>
      </w:pPr>
      <w:r>
        <w:rPr>
          <w:rFonts w:hint="eastAsia" w:ascii="黑体" w:hAnsi="黑体" w:eastAsia="黑体" w:cs="黑体"/>
          <w:b/>
          <w:bCs/>
          <w:sz w:val="52"/>
          <w:szCs w:val="52"/>
          <w:highlight w:val="none"/>
          <w:lang w:eastAsia="zh-CN"/>
        </w:rPr>
        <w:t>环江毛南族自治县大才乡</w:t>
      </w:r>
      <w:r>
        <w:rPr>
          <w:rFonts w:hint="eastAsia" w:ascii="黑体" w:hAnsi="黑体" w:eastAsia="黑体" w:cs="黑体"/>
          <w:b/>
          <w:bCs/>
          <w:sz w:val="52"/>
          <w:szCs w:val="52"/>
          <w:highlight w:val="none"/>
          <w:lang w:val="en-US" w:eastAsia="zh-CN"/>
        </w:rPr>
        <w:t>村委</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环江毛南族自治县大才乡村委</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环江毛南族自治县大才乡村委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w:t>
      </w:r>
      <w:r>
        <w:rPr>
          <w:rFonts w:hint="eastAsia" w:ascii="仿宋_GB2312" w:eastAsia="仿宋_GB2312"/>
          <w:sz w:val="32"/>
          <w:szCs w:val="32"/>
          <w:highlight w:val="none"/>
          <w:lang w:eastAsia="zh-CN"/>
        </w:rPr>
        <w:t>财政</w:t>
      </w:r>
      <w:r>
        <w:rPr>
          <w:rFonts w:hint="eastAsia" w:ascii="仿宋_GB2312" w:eastAsia="仿宋_GB2312"/>
          <w:sz w:val="32"/>
          <w:szCs w:val="32"/>
          <w:highlight w:val="none"/>
        </w:rPr>
        <w:t>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w:t>
      </w:r>
      <w:r>
        <w:rPr>
          <w:rFonts w:hint="eastAsia" w:ascii="仿宋_GB2312" w:eastAsia="仿宋_GB2312"/>
          <w:sz w:val="32"/>
          <w:szCs w:val="32"/>
          <w:highlight w:val="none"/>
          <w:lang w:val="en-US" w:eastAsia="zh-CN"/>
        </w:rPr>
        <w:t>财政</w:t>
      </w:r>
      <w:r>
        <w:rPr>
          <w:rFonts w:hint="eastAsia" w:ascii="仿宋_GB2312" w:eastAsia="仿宋_GB2312"/>
          <w:sz w:val="32"/>
          <w:szCs w:val="32"/>
          <w:highlight w:val="none"/>
        </w:rPr>
        <w:t>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w:t>
      </w:r>
      <w:r>
        <w:rPr>
          <w:rFonts w:hint="eastAsia" w:ascii="仿宋_GB2312" w:eastAsia="仿宋_GB2312"/>
          <w:sz w:val="32"/>
          <w:szCs w:val="32"/>
          <w:highlight w:val="none"/>
          <w:lang w:val="en-US" w:eastAsia="zh-CN"/>
        </w:rPr>
        <w:t>财政</w:t>
      </w:r>
      <w:r>
        <w:rPr>
          <w:rFonts w:hint="eastAsia" w:ascii="仿宋_GB2312" w:eastAsia="仿宋_GB2312"/>
          <w:sz w:val="32"/>
          <w:szCs w:val="32"/>
          <w:highlight w:val="none"/>
        </w:rPr>
        <w:t>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w:t>
      </w:r>
      <w:r>
        <w:rPr>
          <w:rFonts w:hint="eastAsia" w:ascii="仿宋_GB2312" w:hAnsi="黑体" w:eastAsia="仿宋_GB2312"/>
          <w:sz w:val="32"/>
          <w:szCs w:val="32"/>
          <w:highlight w:val="none"/>
          <w:lang w:val="en-US" w:eastAsia="zh-CN"/>
        </w:rPr>
        <w:t>财政</w:t>
      </w:r>
      <w:r>
        <w:rPr>
          <w:rFonts w:hint="eastAsia" w:ascii="仿宋_GB2312" w:hAnsi="黑体" w:eastAsia="仿宋_GB2312"/>
          <w:sz w:val="32"/>
          <w:szCs w:val="32"/>
          <w:highlight w:val="none"/>
        </w:rPr>
        <w:t>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eastAsia="仿宋_GB2312"/>
          <w:sz w:val="32"/>
          <w:szCs w:val="32"/>
          <w:highlight w:val="none"/>
          <w:lang w:val="en-US" w:eastAsia="zh-CN"/>
        </w:rPr>
        <w:t>财政</w:t>
      </w:r>
      <w:r>
        <w:rPr>
          <w:rFonts w:hint="eastAsia" w:ascii="仿宋_GB2312" w:hAnsi="黑体" w:eastAsia="仿宋_GB2312"/>
          <w:sz w:val="32"/>
          <w:szCs w:val="32"/>
          <w:highlight w:val="none"/>
        </w:rPr>
        <w:t>拨款</w:t>
      </w:r>
      <w:r>
        <w:rPr>
          <w:rFonts w:hint="eastAsia" w:ascii="仿宋_GB2312" w:eastAsia="仿宋_GB2312"/>
          <w:sz w:val="32"/>
          <w:szCs w:val="32"/>
          <w:highlight w:val="none"/>
        </w:rPr>
        <w:t>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环江毛南族自治县大才乡村委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w:t>
      </w:r>
      <w:r>
        <w:rPr>
          <w:rFonts w:hint="eastAsia" w:ascii="仿宋_GB2312" w:eastAsia="仿宋_GB2312" w:cs="仿宋_GB2312"/>
          <w:kern w:val="0"/>
          <w:sz w:val="32"/>
          <w:szCs w:val="32"/>
          <w:highlight w:val="none"/>
          <w:lang w:val="en-US" w:eastAsia="zh-CN"/>
        </w:rPr>
        <w:t>财政</w:t>
      </w:r>
      <w:r>
        <w:rPr>
          <w:rFonts w:hint="eastAsia" w:ascii="仿宋_GB2312" w:eastAsia="仿宋_GB2312" w:cs="仿宋_GB2312"/>
          <w:kern w:val="0"/>
          <w:sz w:val="32"/>
          <w:szCs w:val="32"/>
          <w:highlight w:val="none"/>
        </w:rPr>
        <w:t>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w:t>
      </w:r>
      <w:r>
        <w:rPr>
          <w:rFonts w:hint="eastAsia" w:ascii="仿宋_GB2312" w:eastAsia="仿宋_GB2312" w:cs="仿宋_GB2312"/>
          <w:kern w:val="0"/>
          <w:sz w:val="32"/>
          <w:szCs w:val="32"/>
          <w:highlight w:val="none"/>
          <w:lang w:val="en-US" w:eastAsia="zh-CN"/>
        </w:rPr>
        <w:t>财政</w:t>
      </w:r>
      <w:r>
        <w:rPr>
          <w:rFonts w:hint="eastAsia" w:ascii="仿宋_GB2312" w:eastAsia="仿宋_GB2312" w:cs="仿宋_GB2312"/>
          <w:kern w:val="0"/>
          <w:sz w:val="32"/>
          <w:szCs w:val="32"/>
          <w:highlight w:val="none"/>
        </w:rPr>
        <w:t>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val="en-US" w:eastAsia="zh-CN"/>
        </w:rPr>
        <w:t>六</w:t>
      </w:r>
      <w:r>
        <w:rPr>
          <w:rFonts w:hint="eastAsia" w:ascii="仿宋_GB2312" w:eastAsia="仿宋_GB2312" w:cs="仿宋_GB2312"/>
          <w:kern w:val="0"/>
          <w:sz w:val="32"/>
          <w:szCs w:val="32"/>
          <w:highlight w:val="none"/>
        </w:rPr>
        <w:t>、其他重要事项情况说明。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szCs w:val="32"/>
          <w:u w:color="auto"/>
          <w:lang w:eastAsia="zh-CN"/>
        </w:rPr>
        <w:t>环江毛南族自治县大才乡村委</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line="560" w:lineRule="exact"/>
        <w:ind w:firstLine="640" w:firstLineChars="200"/>
        <w:rPr>
          <w:rFonts w:hint="eastAsia" w:ascii="仿宋_GB2312" w:hAnsi="黑体" w:eastAsia="仿宋_GB2312" w:cs="Times New Roman"/>
          <w:sz w:val="32"/>
          <w:szCs w:val="32"/>
          <w:shd w:val="clear" w:color="auto" w:fill="auto"/>
          <w:lang w:val="en-US" w:eastAsia="zh-CN"/>
        </w:rPr>
      </w:pPr>
      <w:r>
        <w:rPr>
          <w:rFonts w:hint="eastAsia" w:ascii="仿宋_GB2312" w:hAnsi="黑体" w:eastAsia="仿宋_GB2312" w:cs="Times New Roman"/>
          <w:sz w:val="32"/>
          <w:szCs w:val="32"/>
          <w:shd w:val="clear" w:color="auto" w:fill="auto"/>
          <w:lang w:val="en-US" w:eastAsia="zh-CN"/>
        </w:rPr>
        <w:t xml:space="preserve"> 1.办理本居住地区的公共事务和公益事业，调解民间纠纷，协助维护社会治安，并且向人民政府反映群众的意见、要求和提出推荐。</w:t>
      </w:r>
    </w:p>
    <w:p>
      <w:pPr>
        <w:spacing w:line="560" w:lineRule="exact"/>
        <w:ind w:firstLine="640" w:firstLineChars="200"/>
        <w:rPr>
          <w:rFonts w:hint="eastAsia" w:ascii="仿宋_GB2312" w:hAnsi="黑体" w:eastAsia="仿宋_GB2312" w:cs="Times New Roman"/>
          <w:sz w:val="32"/>
          <w:szCs w:val="32"/>
          <w:shd w:val="clear" w:color="auto" w:fill="auto"/>
          <w:lang w:val="en-US" w:eastAsia="zh-CN"/>
        </w:rPr>
      </w:pPr>
      <w:r>
        <w:rPr>
          <w:rFonts w:hint="eastAsia" w:ascii="仿宋_GB2312" w:hAnsi="黑体" w:eastAsia="仿宋_GB2312" w:cs="Times New Roman"/>
          <w:sz w:val="32"/>
          <w:szCs w:val="32"/>
          <w:shd w:val="clear" w:color="auto" w:fill="auto"/>
          <w:lang w:val="en-US" w:eastAsia="zh-CN"/>
        </w:rPr>
        <w:t>2.支持和组织村民发展经济。村委会作为基层群众性自治组织，要以经济建设为中心，支持和组织村民努力发展经济。</w:t>
      </w:r>
    </w:p>
    <w:p>
      <w:pPr>
        <w:spacing w:line="560" w:lineRule="exact"/>
        <w:ind w:firstLine="640" w:firstLineChars="200"/>
        <w:rPr>
          <w:rFonts w:hint="eastAsia" w:ascii="仿宋_GB2312" w:hAnsi="黑体" w:eastAsia="仿宋_GB2312" w:cs="Times New Roman"/>
          <w:sz w:val="32"/>
          <w:szCs w:val="32"/>
          <w:shd w:val="clear" w:color="auto" w:fill="auto"/>
          <w:lang w:val="en-US" w:eastAsia="zh-CN"/>
        </w:rPr>
      </w:pPr>
      <w:r>
        <w:rPr>
          <w:rFonts w:hint="eastAsia" w:ascii="仿宋_GB2312" w:hAnsi="黑体" w:eastAsia="仿宋_GB2312" w:cs="Times New Roman"/>
          <w:sz w:val="32"/>
          <w:szCs w:val="32"/>
          <w:shd w:val="clear" w:color="auto" w:fill="auto"/>
          <w:lang w:val="en-US" w:eastAsia="zh-CN"/>
        </w:rPr>
        <w:t>3.宣传宪法、法律、法规和国家政策。</w:t>
      </w:r>
    </w:p>
    <w:p>
      <w:pPr>
        <w:spacing w:line="560" w:lineRule="exact"/>
        <w:ind w:firstLine="320" w:firstLineChars="100"/>
        <w:rPr>
          <w:rFonts w:hint="eastAsia" w:ascii="仿宋_GB2312" w:hAnsi="黑体" w:eastAsia="仿宋_GB2312" w:cs="Times New Roman"/>
          <w:sz w:val="32"/>
          <w:szCs w:val="32"/>
          <w:shd w:val="clear" w:color="auto" w:fill="auto"/>
          <w:lang w:val="en-US" w:eastAsia="zh-CN"/>
        </w:rPr>
      </w:pPr>
      <w:r>
        <w:rPr>
          <w:rFonts w:hint="eastAsia" w:ascii="仿宋_GB2312" w:hAnsi="黑体" w:eastAsia="仿宋_GB2312" w:cs="Times New Roman"/>
          <w:sz w:val="32"/>
          <w:szCs w:val="32"/>
          <w:shd w:val="clear" w:color="auto" w:fill="auto"/>
          <w:lang w:val="en-US" w:eastAsia="zh-CN"/>
        </w:rPr>
        <w:t xml:space="preserve">  4. 维护村民的合法权利和利益。我国宪法、法律、法规规定公民在政治、经济、文化等各方面享有广泛的权利。村委会作为基层群众性自治组织，维护群众合法权益是它的一项重要任务。</w:t>
      </w:r>
    </w:p>
    <w:p>
      <w:pPr>
        <w:spacing w:line="560" w:lineRule="exact"/>
        <w:ind w:firstLine="640" w:firstLineChars="200"/>
        <w:rPr>
          <w:rFonts w:hint="eastAsia" w:ascii="仿宋_GB2312" w:hAnsi="黑体" w:eastAsia="仿宋_GB2312" w:cs="Times New Roman"/>
          <w:sz w:val="32"/>
          <w:szCs w:val="32"/>
          <w:shd w:val="clear" w:color="auto" w:fill="auto"/>
          <w:lang w:val="en-US" w:eastAsia="zh-CN"/>
        </w:rPr>
      </w:pPr>
      <w:r>
        <w:rPr>
          <w:rFonts w:hint="eastAsia" w:ascii="仿宋_GB2312" w:hAnsi="黑体" w:eastAsia="仿宋_GB2312" w:cs="Times New Roman"/>
          <w:sz w:val="32"/>
          <w:szCs w:val="32"/>
          <w:shd w:val="clear" w:color="auto" w:fill="auto"/>
          <w:lang w:val="en-US" w:eastAsia="zh-CN"/>
        </w:rPr>
        <w:t>5.教育和推动村民履行法律规定的义务，爱护公共财产，发展文化教育，普及科技知识，促进村与村之间的团结、互助，开展多种形式的社会主义精神礼貌活动。</w:t>
      </w:r>
    </w:p>
    <w:p>
      <w:pPr>
        <w:spacing w:line="560" w:lineRule="exact"/>
        <w:ind w:firstLine="640" w:firstLineChars="200"/>
        <w:rPr>
          <w:rFonts w:hint="eastAsia" w:ascii="仿宋_GB2312" w:hAnsi="黑体" w:eastAsia="仿宋_GB2312" w:cs="Times New Roman"/>
          <w:sz w:val="32"/>
          <w:szCs w:val="32"/>
          <w:shd w:val="clear" w:color="auto" w:fill="auto"/>
          <w:lang w:val="en-US" w:eastAsia="zh-CN"/>
        </w:rPr>
      </w:pPr>
      <w:r>
        <w:rPr>
          <w:rFonts w:hint="eastAsia" w:ascii="仿宋_GB2312" w:hAnsi="黑体" w:eastAsia="仿宋_GB2312" w:cs="Times New Roman"/>
          <w:sz w:val="32"/>
          <w:szCs w:val="32"/>
          <w:shd w:val="clear" w:color="auto" w:fill="auto"/>
          <w:lang w:val="en-US" w:eastAsia="zh-CN"/>
        </w:rPr>
        <w:t xml:space="preserve"> 6.承办乡党委、政府和上级相关行政机关依法委托的业务等。　　</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560" w:lineRule="exact"/>
        <w:ind w:firstLine="640" w:firstLineChars="200"/>
        <w:jc w:val="left"/>
        <w:rPr>
          <w:rFonts w:hint="eastAsia" w:ascii="仿宋_GB2312" w:hAnsi="黑体" w:eastAsia="仿宋_GB2312" w:cs="Times New Roman"/>
          <w:sz w:val="32"/>
          <w:szCs w:val="32"/>
        </w:rPr>
      </w:pPr>
      <w:r>
        <w:rPr>
          <w:rFonts w:hint="eastAsia" w:ascii="仿宋_GB2312" w:hAnsi="黑体" w:eastAsia="仿宋_GB2312" w:cs="Times New Roman"/>
          <w:sz w:val="32"/>
          <w:szCs w:val="32"/>
        </w:rPr>
        <w:t>环江毛南族自治县</w:t>
      </w:r>
      <w:r>
        <w:rPr>
          <w:rFonts w:hint="eastAsia" w:ascii="仿宋_GB2312" w:hAnsi="黑体" w:eastAsia="仿宋_GB2312" w:cs="Times New Roman"/>
          <w:sz w:val="32"/>
          <w:szCs w:val="32"/>
          <w:lang w:val="en-US" w:eastAsia="zh-CN"/>
        </w:rPr>
        <w:t>大才乡村委</w:t>
      </w:r>
      <w:r>
        <w:rPr>
          <w:rFonts w:hint="eastAsia" w:ascii="仿宋_GB2312" w:hAnsi="黑体" w:eastAsia="仿宋_GB2312" w:cs="Times New Roman"/>
          <w:sz w:val="32"/>
          <w:szCs w:val="32"/>
        </w:rPr>
        <w:t>是环江毛南族自治县</w:t>
      </w:r>
      <w:r>
        <w:rPr>
          <w:rFonts w:hint="eastAsia" w:ascii="仿宋_GB2312" w:hAnsi="黑体" w:eastAsia="仿宋_GB2312" w:cs="Times New Roman"/>
          <w:sz w:val="32"/>
          <w:szCs w:val="32"/>
          <w:lang w:val="en-US" w:eastAsia="zh-CN"/>
        </w:rPr>
        <w:t>大才乡</w:t>
      </w:r>
      <w:r>
        <w:rPr>
          <w:rFonts w:hint="eastAsia" w:ascii="仿宋_GB2312" w:hAnsi="黑体" w:eastAsia="仿宋_GB2312" w:cs="Times New Roman"/>
          <w:sz w:val="32"/>
          <w:szCs w:val="32"/>
        </w:rPr>
        <w:t>人民政府直接管理</w:t>
      </w:r>
      <w:r>
        <w:rPr>
          <w:rFonts w:hint="eastAsia" w:ascii="仿宋_GB2312" w:hAnsi="黑体" w:eastAsia="仿宋_GB2312" w:cs="Times New Roman"/>
          <w:sz w:val="32"/>
          <w:szCs w:val="32"/>
          <w:lang w:eastAsia="zh-CN"/>
        </w:rPr>
        <w:t>，</w:t>
      </w:r>
      <w:r>
        <w:rPr>
          <w:rFonts w:hint="eastAsia" w:ascii="仿宋_GB2312" w:hAnsi="黑体" w:eastAsia="仿宋_GB2312" w:cs="Times New Roman"/>
          <w:sz w:val="32"/>
          <w:szCs w:val="32"/>
        </w:rPr>
        <w:t>自我管理、自我教育、自我服务的基层群众性自治组织，本组织设置</w:t>
      </w:r>
      <w:r>
        <w:rPr>
          <w:rFonts w:hint="eastAsia" w:ascii="仿宋_GB2312" w:hAnsi="黑体" w:eastAsia="仿宋_GB2312" w:cs="Times New Roman"/>
          <w:sz w:val="32"/>
          <w:szCs w:val="32"/>
          <w:lang w:val="en-US" w:eastAsia="zh-CN"/>
        </w:rPr>
        <w:t>一肩挑、</w:t>
      </w:r>
      <w:r>
        <w:rPr>
          <w:rFonts w:hint="eastAsia" w:ascii="仿宋_GB2312" w:hAnsi="黑体" w:eastAsia="仿宋_GB2312" w:cs="Times New Roman"/>
          <w:sz w:val="32"/>
          <w:szCs w:val="32"/>
        </w:rPr>
        <w:t>主任、副主任、</w:t>
      </w:r>
      <w:r>
        <w:rPr>
          <w:rFonts w:hint="eastAsia" w:ascii="仿宋_GB2312" w:hAnsi="黑体" w:eastAsia="仿宋_GB2312" w:cs="Times New Roman"/>
          <w:sz w:val="32"/>
          <w:szCs w:val="32"/>
          <w:lang w:val="en-US" w:eastAsia="zh-CN"/>
        </w:rPr>
        <w:t>监督委</w:t>
      </w:r>
      <w:r>
        <w:rPr>
          <w:rFonts w:hint="eastAsia" w:ascii="仿宋_GB2312" w:hAnsi="黑体" w:eastAsia="仿宋_GB2312" w:cs="Times New Roman"/>
          <w:sz w:val="32"/>
          <w:szCs w:val="32"/>
        </w:rPr>
        <w:t>、</w:t>
      </w:r>
      <w:r>
        <w:rPr>
          <w:rFonts w:hint="eastAsia" w:ascii="仿宋_GB2312" w:hAnsi="黑体" w:eastAsia="仿宋_GB2312" w:cs="Times New Roman"/>
          <w:sz w:val="32"/>
          <w:szCs w:val="32"/>
          <w:lang w:val="en-US" w:eastAsia="zh-CN"/>
        </w:rPr>
        <w:t>计生专干、</w:t>
      </w:r>
      <w:r>
        <w:rPr>
          <w:rFonts w:hint="eastAsia" w:ascii="仿宋_GB2312" w:hAnsi="黑体" w:eastAsia="仿宋_GB2312" w:cs="Times New Roman"/>
          <w:sz w:val="32"/>
          <w:szCs w:val="32"/>
        </w:rPr>
        <w:t>团支部书记、妇联主席</w:t>
      </w:r>
      <w:r>
        <w:rPr>
          <w:rFonts w:hint="eastAsia" w:ascii="仿宋_GB2312" w:hAnsi="黑体" w:eastAsia="仿宋_GB2312" w:cs="Times New Roman"/>
          <w:sz w:val="32"/>
          <w:szCs w:val="32"/>
          <w:lang w:eastAsia="zh-CN"/>
        </w:rPr>
        <w:t>、</w:t>
      </w:r>
      <w:r>
        <w:rPr>
          <w:rFonts w:hint="eastAsia" w:ascii="仿宋_GB2312" w:hAnsi="黑体" w:eastAsia="仿宋_GB2312" w:cs="Times New Roman"/>
          <w:sz w:val="32"/>
          <w:szCs w:val="32"/>
          <w:lang w:val="en-US" w:eastAsia="zh-CN"/>
        </w:rPr>
        <w:t>各屯队长</w:t>
      </w:r>
      <w:r>
        <w:rPr>
          <w:rFonts w:hint="eastAsia" w:ascii="仿宋_GB2312" w:hAnsi="黑体" w:eastAsia="仿宋_GB2312" w:cs="Times New Roman"/>
          <w:sz w:val="32"/>
          <w:szCs w:val="32"/>
        </w:rPr>
        <w:t>等职能岗位。</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both"/>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环江毛南族自治县大才乡村委</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jc w:val="center"/>
        <w:rPr>
          <w:rFonts w:hint="eastAsia" w:ascii="黑体" w:hAnsi="黑体" w:eastAsia="黑体" w:cs="黑体"/>
          <w:sz w:val="32"/>
          <w:szCs w:val="32"/>
          <w:highlight w:val="none"/>
        </w:rPr>
      </w:pP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33"/>
        <w:gridCol w:w="822"/>
        <w:gridCol w:w="960"/>
        <w:gridCol w:w="4407"/>
        <w:gridCol w:w="822"/>
        <w:gridCol w:w="2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部门：河池市环江毛南族自治县大才乡村委</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166.6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166.6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166.6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166.6</w:t>
            </w:r>
          </w:p>
        </w:tc>
      </w:tr>
    </w:tbl>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表二：收入决算表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0"/>
        <w:gridCol w:w="240"/>
        <w:gridCol w:w="329"/>
        <w:gridCol w:w="2877"/>
        <w:gridCol w:w="1009"/>
        <w:gridCol w:w="777"/>
        <w:gridCol w:w="668"/>
        <w:gridCol w:w="709"/>
        <w:gridCol w:w="737"/>
        <w:gridCol w:w="834"/>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部门：河池市环江毛南族自治县大才乡村委</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0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77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66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70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3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83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4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77"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3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166.6</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2130705</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166.6</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3"/>
        <w:gridCol w:w="222"/>
        <w:gridCol w:w="222"/>
        <w:gridCol w:w="3614"/>
        <w:gridCol w:w="982"/>
        <w:gridCol w:w="791"/>
        <w:gridCol w:w="733"/>
        <w:gridCol w:w="657"/>
        <w:gridCol w:w="657"/>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081"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9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部门：河池市环江毛南族自治县大才乡村委</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8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79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3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5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5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14"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8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081"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拨款收入支出决算总表</w:t>
      </w:r>
    </w:p>
    <w:tbl>
      <w:tblPr>
        <w:tblStyle w:val="6"/>
        <w:tblW w:w="12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83"/>
        <w:gridCol w:w="525"/>
        <w:gridCol w:w="996"/>
        <w:gridCol w:w="3578"/>
        <w:gridCol w:w="525"/>
        <w:gridCol w:w="792"/>
        <w:gridCol w:w="1164"/>
        <w:gridCol w:w="904"/>
        <w:gridCol w:w="1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57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部门：河池市环江毛南族自治县大才乡村委</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255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98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9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0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550"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166.6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166.6</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166.6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166.6</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166.6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166.6</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拨款支出决算表</w:t>
      </w:r>
    </w:p>
    <w:tbl>
      <w:tblPr>
        <w:tblStyle w:val="6"/>
        <w:tblW w:w="125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56"/>
        <w:gridCol w:w="252"/>
        <w:gridCol w:w="252"/>
        <w:gridCol w:w="4385"/>
        <w:gridCol w:w="855"/>
        <w:gridCol w:w="855"/>
        <w:gridCol w:w="1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542"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部门：河池市环江毛南族自治县大才乡村委</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321"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1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1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9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99"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99"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166.6</w:t>
            </w:r>
          </w:p>
        </w:tc>
        <w:tc>
          <w:tcPr>
            <w:tcW w:w="8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4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8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w:t>
            </w:r>
          </w:p>
        </w:tc>
        <w:tc>
          <w:tcPr>
            <w:tcW w:w="8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河池市环江毛南族自治县大才乡村委</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4"/>
            <w:bookmarkStart w:id="1" w:name="OLE_LINK3"/>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22.8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Theme="minorEastAsia" w:hAnsi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Theme="minorEastAsia" w:hAnsi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Theme="minorEastAsia" w:hAnsiTheme="minorEastAsia" w:cstheme="minorEastAsia"/>
                <w:sz w:val="22"/>
                <w:szCs w:val="22"/>
                <w:vertAlign w:val="baseline"/>
                <w:lang w:val="en-US" w:eastAsia="zh-CN"/>
              </w:rPr>
            </w:pPr>
            <w:r>
              <w:rPr>
                <w:rFonts w:hint="eastAsia" w:asciiTheme="minorEastAsia" w:hAnsi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143.8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143.8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143.8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22.8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w:t>
            </w:r>
            <w:r>
              <w:rPr>
                <w:rFonts w:hint="eastAsia" w:ascii="宋体" w:hAnsi="宋体" w:eastAsia="宋体" w:cs="宋体"/>
                <w:color w:val="000000"/>
                <w:kern w:val="0"/>
                <w:sz w:val="32"/>
                <w:szCs w:val="32"/>
                <w:highlight w:val="none"/>
                <w:lang w:val="en-US" w:eastAsia="zh-CN" w:bidi="ar"/>
              </w:rPr>
              <w:t>财政</w:t>
            </w:r>
            <w:r>
              <w:rPr>
                <w:rFonts w:hint="eastAsia" w:ascii="宋体" w:hAnsi="宋体" w:eastAsia="宋体" w:cs="宋体"/>
                <w:color w:val="000000"/>
                <w:kern w:val="0"/>
                <w:sz w:val="32"/>
                <w:szCs w:val="32"/>
                <w:highlight w:val="none"/>
                <w:lang w:bidi="ar"/>
              </w:rPr>
              <w:t>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河池市</w:t>
            </w:r>
            <w:r>
              <w:rPr>
                <w:rFonts w:hint="eastAsia" w:ascii="宋体" w:hAnsi="宋体" w:eastAsia="宋体" w:cs="宋体"/>
                <w:color w:val="000000"/>
                <w:sz w:val="20"/>
                <w:u w:color="auto"/>
                <w:lang w:eastAsia="zh-CN"/>
              </w:rPr>
              <w:t>环江毛南族自治县大才乡村委</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w:t>
            </w:r>
            <w:r>
              <w:rPr>
                <w:rFonts w:hint="eastAsia" w:ascii="宋体" w:hAnsi="宋体" w:eastAsia="宋体" w:cs="宋体"/>
                <w:color w:val="auto"/>
                <w:kern w:val="0"/>
                <w:sz w:val="22"/>
                <w:szCs w:val="22"/>
                <w:highlight w:val="none"/>
                <w:lang w:val="en-US" w:eastAsia="zh-CN" w:bidi="ar"/>
              </w:rPr>
              <w:t>财政</w:t>
            </w:r>
            <w:r>
              <w:rPr>
                <w:rFonts w:hint="eastAsia" w:ascii="宋体" w:hAnsi="宋体" w:eastAsia="宋体" w:cs="宋体"/>
                <w:color w:val="auto"/>
                <w:kern w:val="0"/>
                <w:sz w:val="22"/>
                <w:szCs w:val="22"/>
                <w:highlight w:val="none"/>
                <w:lang w:bidi="ar"/>
              </w:rPr>
              <w:t>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w:t>
            </w:r>
            <w:r>
              <w:rPr>
                <w:rFonts w:hint="eastAsia" w:ascii="宋体" w:hAnsi="宋体" w:eastAsia="宋体" w:cs="宋体"/>
                <w:color w:val="000000"/>
                <w:kern w:val="0"/>
                <w:sz w:val="32"/>
                <w:szCs w:val="32"/>
                <w:highlight w:val="none"/>
                <w:lang w:val="en-US" w:eastAsia="zh-CN" w:bidi="ar"/>
              </w:rPr>
              <w:t>财政</w:t>
            </w:r>
            <w:r>
              <w:rPr>
                <w:rFonts w:hint="eastAsia" w:ascii="宋体" w:hAnsi="宋体" w:eastAsia="宋体" w:cs="宋体"/>
                <w:color w:val="000000"/>
                <w:kern w:val="0"/>
                <w:sz w:val="32"/>
                <w:szCs w:val="32"/>
                <w:highlight w:val="none"/>
                <w:lang w:bidi="ar"/>
              </w:rPr>
              <w:t>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河池市</w:t>
            </w:r>
            <w:r>
              <w:rPr>
                <w:rFonts w:hint="eastAsia" w:ascii="宋体" w:hAnsi="宋体" w:eastAsia="宋体" w:cs="宋体"/>
                <w:color w:val="000000"/>
                <w:sz w:val="20"/>
                <w:u w:color="auto"/>
                <w:lang w:eastAsia="zh-CN"/>
              </w:rPr>
              <w:t>环江毛南族自治县大才乡村委</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w:t>
      </w:r>
      <w:r>
        <w:rPr>
          <w:rFonts w:hint="eastAsia" w:ascii="宋体" w:hAnsi="宋体" w:eastAsia="宋体" w:cs="宋体"/>
          <w:color w:val="000000"/>
          <w:kern w:val="0"/>
          <w:sz w:val="22"/>
          <w:szCs w:val="22"/>
          <w:highlight w:val="none"/>
          <w:lang w:val="en-US" w:eastAsia="zh-CN" w:bidi="ar"/>
        </w:rPr>
        <w:t>财政</w:t>
      </w:r>
      <w:r>
        <w:rPr>
          <w:rFonts w:hint="eastAsia" w:ascii="宋体" w:hAnsi="宋体" w:eastAsia="宋体" w:cs="宋体"/>
          <w:color w:val="000000"/>
          <w:kern w:val="0"/>
          <w:sz w:val="22"/>
          <w:szCs w:val="22"/>
          <w:highlight w:val="none"/>
          <w:lang w:bidi="ar"/>
        </w:rPr>
        <w:t>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环江毛南族自治县大才乡村委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166.6</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166.6</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拨款收入</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主要用途：</w:t>
      </w:r>
      <w:r>
        <w:rPr>
          <w:rFonts w:hint="eastAsia" w:ascii="仿宋" w:hAnsi="仿宋" w:eastAsia="仿宋" w:cs="仿宋"/>
          <w:color w:val="auto"/>
          <w:kern w:val="2"/>
          <w:sz w:val="32"/>
          <w:szCs w:val="32"/>
          <w:highlight w:val="none"/>
          <w:lang w:val="en-US" w:eastAsia="zh-CN" w:bidi="ar"/>
        </w:rPr>
        <w:t>人员经费支出。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w:t>
      </w:r>
      <w:r>
        <w:rPr>
          <w:rFonts w:hint="eastAsia" w:ascii="仿宋" w:hAnsi="仿宋" w:eastAsia="仿宋" w:cs="仿宋"/>
          <w:color w:val="auto"/>
          <w:kern w:val="2"/>
          <w:sz w:val="32"/>
          <w:szCs w:val="32"/>
          <w:highlight w:val="none"/>
          <w:lang w:val="en-US" w:eastAsia="zh-CN" w:bidi="ar"/>
        </w:rPr>
        <w:t>经营活动取得的收入。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1"/>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166.6</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24.3</w:t>
      </w:r>
      <w:r>
        <w:rPr>
          <w:rFonts w:hint="eastAsia" w:ascii="仿宋" w:hAnsi="仿宋" w:eastAsia="仿宋" w:cs="仿宋"/>
          <w:sz w:val="32"/>
          <w:szCs w:val="32"/>
          <w:highlight w:val="none"/>
        </w:rPr>
        <w:t>万元，支出具体情况如下：</w:t>
      </w:r>
    </w:p>
    <w:p>
      <w:pPr>
        <w:keepNext w:val="0"/>
        <w:keepLines w:val="0"/>
        <w:widowControl w:val="0"/>
        <w:numPr>
          <w:ilvl w:val="0"/>
          <w:numId w:val="0"/>
        </w:numPr>
        <w:suppressLineNumbers w:val="0"/>
        <w:spacing w:before="0" w:beforeAutospacing="0" w:after="0" w:afterAutospacing="0"/>
        <w:ind w:leftChars="200" w:right="0" w:rightChars="0" w:firstLine="320" w:firstLineChars="1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bidi="ar"/>
        </w:rPr>
        <w:t>1.对村民委员会和村党支部的补助支出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213</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166.6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村干</w:t>
      </w:r>
      <w:r>
        <w:rPr>
          <w:rFonts w:hint="eastAsia" w:ascii="仿宋" w:hAnsi="仿宋" w:eastAsia="仿宋" w:cs="仿宋"/>
          <w:color w:val="auto"/>
          <w:sz w:val="32"/>
          <w:szCs w:val="32"/>
          <w:highlight w:val="none"/>
          <w:lang w:val="en-US" w:eastAsia="zh-CN"/>
        </w:rPr>
        <w:t>人员工资及办公经费支出</w:t>
      </w:r>
      <w:r>
        <w:rPr>
          <w:rFonts w:hint="eastAsia" w:ascii="仿宋" w:hAnsi="仿宋" w:eastAsia="仿宋" w:cs="仿宋"/>
          <w:color w:val="auto"/>
          <w:sz w:val="32"/>
          <w:szCs w:val="32"/>
          <w:highlight w:val="none"/>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color w:val="auto"/>
          <w:kern w:val="2"/>
          <w:sz w:val="32"/>
          <w:szCs w:val="32"/>
          <w:highlight w:val="none"/>
          <w:lang w:val="en-US" w:eastAsia="zh-CN" w:bidi="ar"/>
        </w:rPr>
        <w:t>。主要原因：无。</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w:t>
      </w:r>
      <w:r>
        <w:rPr>
          <w:rFonts w:hint="eastAsia" w:ascii="黑体" w:hAnsi="黑体" w:eastAsia="黑体" w:cs="黑体"/>
          <w:sz w:val="32"/>
          <w:szCs w:val="32"/>
          <w:highlight w:val="none"/>
          <w:lang w:eastAsia="zh-CN"/>
        </w:rPr>
        <w:t>财政</w:t>
      </w:r>
      <w:r>
        <w:rPr>
          <w:rFonts w:hint="eastAsia" w:ascii="黑体" w:hAnsi="黑体" w:eastAsia="黑体" w:cs="黑体"/>
          <w:sz w:val="32"/>
          <w:szCs w:val="32"/>
          <w:highlight w:val="none"/>
        </w:rPr>
        <w:t>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环江毛南族自治县大才乡村委2023</w:t>
      </w:r>
      <w:r>
        <w:rPr>
          <w:rFonts w:hint="eastAsia" w:ascii="仿宋" w:hAnsi="仿宋" w:eastAsia="仿宋" w:cs="仿宋"/>
          <w:sz w:val="32"/>
          <w:szCs w:val="32"/>
          <w:highlight w:val="none"/>
        </w:rPr>
        <w:t>年度一般公共预算</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拨款支出</w:t>
      </w:r>
      <w:r>
        <w:rPr>
          <w:rFonts w:hint="eastAsia" w:ascii="仿宋" w:hAnsi="仿宋" w:eastAsia="仿宋" w:cs="仿宋"/>
          <w:sz w:val="32"/>
          <w:u w:color="auto"/>
          <w:lang w:val="en-US" w:eastAsia="zh-CN"/>
        </w:rPr>
        <w:t>166.6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166.6</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环江毛南族自治县大才乡村委2023</w:t>
      </w:r>
      <w:r>
        <w:rPr>
          <w:rFonts w:hint="eastAsia" w:ascii="仿宋" w:hAnsi="仿宋" w:eastAsia="仿宋" w:cs="仿宋"/>
          <w:sz w:val="32"/>
          <w:szCs w:val="32"/>
          <w:highlight w:val="none"/>
        </w:rPr>
        <w:t xml:space="preserve"> 年度一般公共预算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拨款支出年初预算为</w:t>
      </w:r>
      <w:r>
        <w:rPr>
          <w:rFonts w:hint="eastAsia" w:ascii="仿宋" w:hAnsi="仿宋" w:eastAsia="仿宋" w:cs="仿宋"/>
          <w:sz w:val="32"/>
          <w:u w:color="auto"/>
          <w:lang w:val="en-US" w:eastAsia="zh-CN"/>
        </w:rPr>
        <w:t>164</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166.6</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101%</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农林水</w:t>
      </w:r>
      <w:r>
        <w:rPr>
          <w:rFonts w:hint="eastAsia" w:ascii="仿宋" w:hAnsi="仿宋" w:eastAsia="仿宋"/>
          <w:sz w:val="32"/>
          <w:szCs w:val="32"/>
          <w:highlight w:val="none"/>
        </w:rPr>
        <w:t>支出</w:t>
      </w:r>
      <w:r>
        <w:rPr>
          <w:rFonts w:ascii="仿宋" w:hAnsi="仿宋" w:eastAsia="仿宋"/>
          <w:sz w:val="32"/>
          <w:u w:color="auto"/>
        </w:rPr>
        <w:t>（2</w:t>
      </w:r>
      <w:r>
        <w:rPr>
          <w:rFonts w:hint="eastAsia" w:ascii="仿宋" w:hAnsi="仿宋" w:eastAsia="仿宋"/>
          <w:sz w:val="32"/>
          <w:u w:color="auto"/>
          <w:lang w:val="en-US" w:eastAsia="zh-CN"/>
        </w:rPr>
        <w:t>13</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164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166.6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101</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2130705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对村民委员会和村党支部的补助</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村干工资及办公经费支出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预决算一直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p>
    <w:p>
      <w:pPr>
        <w:jc w:val="center"/>
        <w:rPr>
          <w:rFonts w:ascii="仿宋" w:hAnsi="仿宋" w:eastAsia="仿宋"/>
          <w:sz w:val="32"/>
          <w:szCs w:val="32"/>
          <w:highlight w:val="none"/>
        </w:rPr>
      </w:pP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w:t>
      </w:r>
      <w:r>
        <w:rPr>
          <w:rFonts w:hint="eastAsia" w:ascii="黑体" w:hAnsi="黑体" w:eastAsia="黑体" w:cs="黑体"/>
          <w:sz w:val="32"/>
          <w:szCs w:val="32"/>
          <w:highlight w:val="none"/>
          <w:lang w:eastAsia="zh-CN"/>
        </w:rPr>
        <w:t>财政</w:t>
      </w:r>
      <w:r>
        <w:rPr>
          <w:rFonts w:hint="eastAsia" w:ascii="黑体" w:hAnsi="黑体" w:eastAsia="黑体" w:cs="黑体"/>
          <w:sz w:val="32"/>
          <w:szCs w:val="32"/>
          <w:highlight w:val="none"/>
        </w:rPr>
        <w:t>拨款基本支出决算情况说明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环江毛南族自治县大才乡村委2023</w:t>
      </w:r>
      <w:r>
        <w:rPr>
          <w:rFonts w:hint="eastAsia" w:ascii="仿宋" w:hAnsi="仿宋" w:eastAsia="仿宋" w:cs="仿宋"/>
          <w:sz w:val="32"/>
          <w:szCs w:val="32"/>
          <w:highlight w:val="none"/>
        </w:rPr>
        <w:t>年度一般公共预算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拨款基本支出</w:t>
      </w:r>
      <w:r>
        <w:rPr>
          <w:rFonts w:hint="eastAsia" w:ascii="仿宋" w:hAnsi="仿宋" w:eastAsia="仿宋" w:cs="仿宋"/>
          <w:sz w:val="32"/>
          <w:u w:color="auto"/>
          <w:lang w:val="en-US" w:eastAsia="zh-CN"/>
        </w:rPr>
        <w:t>166.6</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143.8</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22.8</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0</w:t>
      </w:r>
      <w:r>
        <w:rPr>
          <w:rFonts w:ascii="仿宋" w:hAnsi="仿宋" w:eastAsia="仿宋" w:cs="仿宋"/>
          <w:sz w:val="32"/>
          <w:u w:color="auto"/>
        </w:rPr>
        <w:t>万元，</w:t>
      </w:r>
    </w:p>
    <w:p>
      <w:pPr>
        <w:ind w:firstLine="640" w:firstLineChars="200"/>
        <w:jc w:val="left"/>
        <w:rPr>
          <w:rFonts w:hint="eastAsia" w:ascii="仿宋" w:hAnsi="仿宋" w:eastAsia="仿宋" w:cs="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numId w:val="0"/>
        </w:numPr>
        <w:suppressLineNumbers w:val="0"/>
        <w:spacing w:before="0" w:beforeAutospacing="0" w:after="0" w:afterAutospacing="0"/>
        <w:ind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22.8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30201办公费9万元30206电费1万元，30211差旅费12万元，30215会议费0.8万元。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both"/>
        <w:rPr>
          <w:rFonts w:hint="eastAsia" w:ascii="仿宋" w:hAnsi="仿宋" w:eastAsia="仿宋" w:cs="仿宋"/>
          <w:sz w:val="32"/>
          <w:szCs w:val="32"/>
          <w:highlight w:val="none"/>
        </w:rPr>
      </w:pPr>
    </w:p>
    <w:p>
      <w:pPr>
        <w:jc w:val="both"/>
        <w:rPr>
          <w:rFonts w:hint="eastAsia" w:ascii="仿宋" w:hAnsi="仿宋" w:eastAsia="仿宋" w:cs="仿宋"/>
          <w:sz w:val="32"/>
          <w:szCs w:val="32"/>
          <w:highlight w:val="none"/>
        </w:rPr>
      </w:pPr>
    </w:p>
    <w:p>
      <w:pPr>
        <w:keepNext w:val="0"/>
        <w:keepLines w:val="0"/>
        <w:widowControl w:val="0"/>
        <w:numPr>
          <w:numId w:val="0"/>
        </w:numPr>
        <w:suppressLineNumbers w:val="0"/>
        <w:spacing w:before="0" w:beforeAutospacing="0" w:after="0" w:afterAutospacing="0"/>
        <w:ind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对个人和家庭的补助</w:t>
      </w:r>
      <w:r>
        <w:rPr>
          <w:rFonts w:hint="eastAsia" w:ascii="仿宋" w:hAnsi="仿宋" w:eastAsia="仿宋" w:cs="仿宋"/>
          <w:sz w:val="32"/>
          <w:szCs w:val="32"/>
          <w:highlight w:val="none"/>
          <w:lang w:val="en-US" w:eastAsia="zh-CN"/>
        </w:rPr>
        <w:t>143.8</w:t>
      </w:r>
      <w:r>
        <w:rPr>
          <w:rFonts w:ascii="仿宋" w:hAnsi="仿宋" w:eastAsia="仿宋" w:cs="仿宋"/>
          <w:sz w:val="32"/>
          <w:u w:color="auto"/>
        </w:rPr>
        <w:t>元</w:t>
      </w:r>
      <w:r>
        <w:rPr>
          <w:rFonts w:hint="eastAsia" w:ascii="仿宋" w:hAnsi="仿宋" w:eastAsia="仿宋" w:cs="仿宋"/>
          <w:sz w:val="32"/>
          <w:u w:color="auto"/>
          <w:lang w:eastAsia="zh-CN"/>
        </w:rPr>
        <w:t>。</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30305生活补助143.8万元。</w:t>
      </w:r>
    </w:p>
    <w:p>
      <w:pPr>
        <w:keepNext w:val="0"/>
        <w:keepLines w:val="0"/>
        <w:widowControl w:val="0"/>
        <w:numPr>
          <w:numId w:val="0"/>
        </w:numPr>
        <w:suppressLineNumbers w:val="0"/>
        <w:spacing w:before="0" w:beforeAutospacing="0" w:after="0" w:afterAutospacing="0"/>
        <w:ind w:left="1050" w:leftChars="0" w:right="0" w:rightChars="0"/>
        <w:jc w:val="left"/>
        <w:rPr>
          <w:rFonts w:ascii="仿宋" w:hAnsi="仿宋" w:eastAsia="仿宋" w:cs="仿宋"/>
          <w:color w:val="FF0000"/>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numId w:val="0"/>
        </w:numPr>
        <w:suppressLineNumbers w:val="0"/>
        <w:spacing w:before="0" w:beforeAutospacing="0" w:after="0" w:afterAutospacing="0"/>
        <w:ind w:left="1050" w:leftChars="0"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numId w:val="0"/>
        </w:numPr>
        <w:suppressLineNumbers w:val="0"/>
        <w:spacing w:before="0" w:beforeAutospacing="0" w:after="0" w:afterAutospacing="0"/>
        <w:ind w:left="1050" w:leftChars="0"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numId w:val="0"/>
        </w:numPr>
        <w:suppressLineNumbers w:val="0"/>
        <w:spacing w:before="0" w:beforeAutospacing="0" w:after="0" w:afterAutospacing="0"/>
        <w:ind w:left="1050" w:leftChars="0"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16200"/>
            <wp:effectExtent l="4445" t="4445" r="16510" b="825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环江毛南族自治县大才乡村委2023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环江毛南族自治县大才乡村委2023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环江毛南族自治县大才乡村委2023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环江毛南族自治县大才乡村委2023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w:t>
      </w:r>
      <w:r>
        <w:rPr>
          <w:rFonts w:hint="eastAsia" w:ascii="黑体" w:hAnsi="黑体" w:eastAsia="黑体" w:cs="黑体"/>
          <w:color w:val="auto"/>
          <w:sz w:val="32"/>
          <w:szCs w:val="32"/>
          <w:highlight w:val="none"/>
        </w:rPr>
        <w:t>关运行经费支出情况说</w:t>
      </w:r>
      <w:r>
        <w:rPr>
          <w:rFonts w:hint="eastAsia" w:ascii="黑体" w:hAnsi="黑体" w:eastAsia="黑体" w:cs="黑体"/>
          <w:sz w:val="32"/>
          <w:szCs w:val="32"/>
          <w:highlight w:val="none"/>
        </w:rPr>
        <w:t>明</w:t>
      </w:r>
    </w:p>
    <w:p>
      <w:pPr>
        <w:ind w:firstLine="640" w:firstLineChars="200"/>
        <w:jc w:val="left"/>
        <w:rPr>
          <w:rFonts w:hint="default" w:ascii="仿宋" w:hAnsi="仿宋" w:eastAsia="仿宋" w:cs="仿宋"/>
          <w:sz w:val="32"/>
          <w:szCs w:val="32"/>
          <w:highlight w:val="none"/>
        </w:rPr>
      </w:pPr>
      <w:r>
        <w:rPr>
          <w:rFonts w:hint="default"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default"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22.8</w:t>
      </w:r>
      <w:bookmarkStart w:id="4" w:name="_GoBack"/>
      <w:bookmarkEnd w:id="4"/>
      <w:r>
        <w:rPr>
          <w:rFonts w:hint="default"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增加0</w:t>
      </w:r>
      <w:r>
        <w:rPr>
          <w:rFonts w:hint="default" w:ascii="仿宋" w:hAnsi="仿宋" w:eastAsia="仿宋" w:cs="仿宋"/>
          <w:sz w:val="32"/>
          <w:szCs w:val="32"/>
          <w:highlight w:val="none"/>
        </w:rPr>
        <w:t>万元。</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原因是：本部门无政府采购支出。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color w:val="auto"/>
          <w:sz w:val="32"/>
          <w:szCs w:val="32"/>
          <w:highlight w:val="none"/>
        </w:rPr>
      </w:pPr>
      <w:r>
        <w:rPr>
          <w:rFonts w:hint="eastAsia" w:ascii="黑体" w:hAnsi="黑体" w:eastAsia="黑体" w:cs="黑体"/>
          <w:sz w:val="32"/>
          <w:szCs w:val="32"/>
          <w:highlight w:val="none"/>
        </w:rPr>
        <w:t>（</w:t>
      </w: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auto"/>
          <w:sz w:val="32"/>
          <w:szCs w:val="32"/>
        </w:rPr>
        <w:t>根据</w:t>
      </w:r>
      <w:r>
        <w:rPr>
          <w:rFonts w:hint="eastAsia" w:ascii="仿宋" w:hAnsi="仿宋" w:eastAsia="仿宋" w:cs="仿宋"/>
          <w:color w:val="auto"/>
          <w:sz w:val="32"/>
          <w:szCs w:val="32"/>
          <w:lang w:val="en-US" w:eastAsia="zh-CN"/>
        </w:rPr>
        <w:t>财政</w:t>
      </w:r>
      <w:r>
        <w:rPr>
          <w:rFonts w:hint="eastAsia" w:ascii="仿宋" w:hAnsi="仿宋" w:eastAsia="仿宋" w:cs="仿宋"/>
          <w:color w:val="auto"/>
          <w:sz w:val="32"/>
          <w:szCs w:val="32"/>
        </w:rPr>
        <w:t>预算管理要求，本部门组织对</w:t>
      </w:r>
      <w:r>
        <w:rPr>
          <w:rFonts w:hint="eastAsia" w:ascii="仿宋" w:hAnsi="仿宋" w:eastAsia="仿宋" w:cs="仿宋"/>
          <w:color w:val="auto"/>
          <w:sz w:val="32"/>
          <w:szCs w:val="32"/>
          <w:lang w:eastAsia="zh-CN"/>
        </w:rPr>
        <w:t>2023年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0个</w:t>
      </w:r>
      <w:r>
        <w:rPr>
          <w:rFonts w:hint="eastAsia" w:ascii="仿宋" w:hAnsi="仿宋" w:eastAsia="仿宋" w:cs="仿宋"/>
          <w:color w:val="auto"/>
          <w:sz w:val="32"/>
          <w:szCs w:val="32"/>
        </w:rPr>
        <w:t>一般公共预算项目支出开展绩效自评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共涉及资金0万元</w:t>
      </w:r>
      <w:r>
        <w:rPr>
          <w:rFonts w:hint="eastAsia" w:ascii="仿宋" w:hAnsi="仿宋" w:eastAsia="仿宋" w:cs="仿宋"/>
          <w:color w:val="auto"/>
          <w:sz w:val="32"/>
          <w:szCs w:val="32"/>
        </w:rPr>
        <w:t>。</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本部门不作为一级预算部门，</w:t>
      </w:r>
      <w:r>
        <w:rPr>
          <w:rFonts w:hint="eastAsia" w:ascii="仿宋" w:hAnsi="仿宋" w:eastAsia="仿宋" w:cs="仿宋"/>
          <w:color w:val="auto"/>
          <w:sz w:val="32"/>
          <w:szCs w:val="32"/>
        </w:rPr>
        <w:t>无需开展</w:t>
      </w:r>
      <w:r>
        <w:rPr>
          <w:rFonts w:hint="eastAsia" w:ascii="仿宋" w:hAnsi="仿宋" w:eastAsia="仿宋" w:cs="仿宋"/>
          <w:color w:val="auto"/>
          <w:sz w:val="32"/>
          <w:szCs w:val="32"/>
          <w:lang w:val="en-US" w:eastAsia="zh-CN"/>
        </w:rPr>
        <w:t>部门整体</w:t>
      </w:r>
      <w:r>
        <w:rPr>
          <w:rFonts w:hint="eastAsia" w:ascii="仿宋" w:hAnsi="仿宋" w:eastAsia="仿宋" w:cs="仿宋"/>
          <w:color w:val="auto"/>
          <w:sz w:val="32"/>
          <w:szCs w:val="32"/>
        </w:rPr>
        <w:t>绩效自评</w:t>
      </w:r>
      <w:r>
        <w:rPr>
          <w:rFonts w:hint="eastAsia" w:ascii="仿宋" w:hAnsi="仿宋" w:eastAsia="仿宋" w:cs="仿宋"/>
          <w:color w:val="auto"/>
          <w:sz w:val="32"/>
          <w:szCs w:val="32"/>
          <w:lang w:eastAsia="zh-CN"/>
        </w:rPr>
        <w:t>。</w:t>
      </w: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ind w:firstLine="2560" w:firstLineChars="800"/>
        <w:jc w:val="both"/>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拨款收入：指</w:t>
      </w:r>
      <w:r>
        <w:rPr>
          <w:rFonts w:hint="eastAsia" w:ascii="仿宋" w:hAnsi="仿宋" w:eastAsia="仿宋" w:cs="仿宋"/>
          <w:sz w:val="32"/>
          <w:szCs w:val="32"/>
          <w:highlight w:val="none"/>
          <w:lang w:val="en-US" w:eastAsia="zh-CN"/>
        </w:rPr>
        <w:t>环江</w:t>
      </w:r>
      <w:r>
        <w:rPr>
          <w:rFonts w:ascii="仿宋" w:hAnsi="仿宋" w:eastAsia="仿宋" w:cs="仿宋"/>
          <w:sz w:val="32"/>
          <w:u w:color="auto"/>
        </w:rPr>
        <w:t>市</w:t>
      </w:r>
      <w:r>
        <w:rPr>
          <w:rFonts w:hint="eastAsia" w:ascii="仿宋" w:hAnsi="仿宋" w:eastAsia="仿宋" w:cs="仿宋"/>
          <w:sz w:val="32"/>
          <w:u w:color="auto"/>
          <w:lang w:val="en-US" w:eastAsia="zh-CN"/>
        </w:rPr>
        <w:t>=县</w:t>
      </w:r>
      <w:r>
        <w:rPr>
          <w:rFonts w:hint="eastAsia" w:ascii="仿宋" w:hAnsi="仿宋" w:eastAsia="仿宋" w:cs="仿宋"/>
          <w:sz w:val="32"/>
          <w:u w:color="auto"/>
          <w:lang w:eastAsia="zh-CN"/>
        </w:rPr>
        <w:t>财政</w:t>
      </w:r>
      <w:r>
        <w:rPr>
          <w:rFonts w:ascii="仿宋" w:hAnsi="仿宋" w:eastAsia="仿宋" w:cs="仿宋"/>
          <w:sz w:val="32"/>
          <w:u w:color="auto"/>
        </w:rPr>
        <w:t>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拨款收入”“事业收入”“经营收入”“其他收入”不足以安排当年支出的情况下，使用非</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hint="eastAsia" w:ascii="仿宋" w:hAnsi="仿宋" w:eastAsia="仿宋" w:cs="仿宋"/>
          <w:sz w:val="32"/>
          <w:u w:color="auto"/>
          <w:lang w:eastAsia="zh-CN"/>
        </w:rPr>
        <w:t>财政</w:t>
      </w:r>
      <w:r>
        <w:rPr>
          <w:rFonts w:ascii="仿宋" w:hAnsi="仿宋" w:eastAsia="仿宋" w:cs="仿宋"/>
          <w:sz w:val="32"/>
          <w:u w:color="auto"/>
        </w:rPr>
        <w:t>预决算管理的“三公”经费，是指</w:t>
      </w:r>
      <w:r>
        <w:rPr>
          <w:rFonts w:hint="eastAsia" w:ascii="仿宋" w:hAnsi="仿宋" w:eastAsia="仿宋" w:cs="仿宋"/>
          <w:sz w:val="32"/>
          <w:u w:color="auto"/>
          <w:lang w:val="en-US" w:eastAsia="zh-CN"/>
        </w:rPr>
        <w:t>环江县</w:t>
      </w:r>
      <w:r>
        <w:rPr>
          <w:rFonts w:ascii="仿宋" w:hAnsi="仿宋" w:eastAsia="仿宋" w:cs="仿宋"/>
          <w:sz w:val="32"/>
          <w:u w:color="auto"/>
        </w:rPr>
        <w:t>部门用</w:t>
      </w:r>
      <w:r>
        <w:rPr>
          <w:rFonts w:hint="eastAsia" w:ascii="仿宋" w:hAnsi="仿宋" w:eastAsia="仿宋" w:cs="仿宋"/>
          <w:sz w:val="32"/>
          <w:u w:color="auto"/>
          <w:lang w:eastAsia="zh-CN"/>
        </w:rPr>
        <w:t>财政</w:t>
      </w:r>
      <w:r>
        <w:rPr>
          <w:rFonts w:ascii="仿宋" w:hAnsi="仿宋" w:eastAsia="仿宋" w:cs="仿宋"/>
          <w:sz w:val="32"/>
          <w:u w:color="auto"/>
        </w:rPr>
        <w:t>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DA9B928"/>
    <w:multiLevelType w:val="singleLevel"/>
    <w:tmpl w:val="CDA9B92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76805"/>
    <w:rsid w:val="00F95135"/>
    <w:rsid w:val="00F9658C"/>
    <w:rsid w:val="00F978FD"/>
    <w:rsid w:val="00FA738E"/>
    <w:rsid w:val="00FC438B"/>
    <w:rsid w:val="01234E98"/>
    <w:rsid w:val="015F1951"/>
    <w:rsid w:val="020C171D"/>
    <w:rsid w:val="0216715F"/>
    <w:rsid w:val="02E0291A"/>
    <w:rsid w:val="045F7B6C"/>
    <w:rsid w:val="04BA0275"/>
    <w:rsid w:val="04E54546"/>
    <w:rsid w:val="04F05A45"/>
    <w:rsid w:val="05992762"/>
    <w:rsid w:val="07B0770E"/>
    <w:rsid w:val="08626C5A"/>
    <w:rsid w:val="08C07440"/>
    <w:rsid w:val="0942143F"/>
    <w:rsid w:val="0A791E4A"/>
    <w:rsid w:val="0BB51692"/>
    <w:rsid w:val="0C211877"/>
    <w:rsid w:val="0C5E0CF4"/>
    <w:rsid w:val="0D100297"/>
    <w:rsid w:val="0D202B45"/>
    <w:rsid w:val="0F8D4C87"/>
    <w:rsid w:val="10505FAA"/>
    <w:rsid w:val="105F7E7E"/>
    <w:rsid w:val="11E56B5B"/>
    <w:rsid w:val="12566369"/>
    <w:rsid w:val="125C77AB"/>
    <w:rsid w:val="128A099F"/>
    <w:rsid w:val="14A74F2B"/>
    <w:rsid w:val="14CB726E"/>
    <w:rsid w:val="163B0AEA"/>
    <w:rsid w:val="170E4165"/>
    <w:rsid w:val="17E92249"/>
    <w:rsid w:val="18D304F1"/>
    <w:rsid w:val="19F32577"/>
    <w:rsid w:val="19F45B80"/>
    <w:rsid w:val="1B0C078D"/>
    <w:rsid w:val="1B2B31E2"/>
    <w:rsid w:val="1B4C295A"/>
    <w:rsid w:val="1B973C63"/>
    <w:rsid w:val="1BA1001E"/>
    <w:rsid w:val="1CDB054E"/>
    <w:rsid w:val="1D317259"/>
    <w:rsid w:val="1D6334B4"/>
    <w:rsid w:val="1E106D3A"/>
    <w:rsid w:val="1E664F5B"/>
    <w:rsid w:val="1EB34BE1"/>
    <w:rsid w:val="215E639F"/>
    <w:rsid w:val="21EC3183"/>
    <w:rsid w:val="225E72CD"/>
    <w:rsid w:val="228D6F42"/>
    <w:rsid w:val="22B53F9E"/>
    <w:rsid w:val="22C0331F"/>
    <w:rsid w:val="246E2F77"/>
    <w:rsid w:val="25180851"/>
    <w:rsid w:val="254B4E2B"/>
    <w:rsid w:val="283D7C94"/>
    <w:rsid w:val="285C4C30"/>
    <w:rsid w:val="29480E03"/>
    <w:rsid w:val="2983634D"/>
    <w:rsid w:val="2AF90AD8"/>
    <w:rsid w:val="2B00317F"/>
    <w:rsid w:val="2BB02055"/>
    <w:rsid w:val="2C575A56"/>
    <w:rsid w:val="2CC24B23"/>
    <w:rsid w:val="2F0749EB"/>
    <w:rsid w:val="2F257714"/>
    <w:rsid w:val="2F3275E5"/>
    <w:rsid w:val="2FBD6970"/>
    <w:rsid w:val="30243FBF"/>
    <w:rsid w:val="305350AD"/>
    <w:rsid w:val="30AA08EF"/>
    <w:rsid w:val="30D23D1C"/>
    <w:rsid w:val="31221CF5"/>
    <w:rsid w:val="31400178"/>
    <w:rsid w:val="31724332"/>
    <w:rsid w:val="31C82D8C"/>
    <w:rsid w:val="321E3342"/>
    <w:rsid w:val="327759C8"/>
    <w:rsid w:val="33185FE3"/>
    <w:rsid w:val="33B24859"/>
    <w:rsid w:val="34EE2E36"/>
    <w:rsid w:val="35A55795"/>
    <w:rsid w:val="36777241"/>
    <w:rsid w:val="36AC569A"/>
    <w:rsid w:val="37DB42A4"/>
    <w:rsid w:val="38A951DB"/>
    <w:rsid w:val="38B31605"/>
    <w:rsid w:val="39003F4F"/>
    <w:rsid w:val="3A613D2F"/>
    <w:rsid w:val="3C07002B"/>
    <w:rsid w:val="3D0D152A"/>
    <w:rsid w:val="3DF62756"/>
    <w:rsid w:val="3E2D46DD"/>
    <w:rsid w:val="3EC261B0"/>
    <w:rsid w:val="3F1B7587"/>
    <w:rsid w:val="404412AB"/>
    <w:rsid w:val="40465D3F"/>
    <w:rsid w:val="40E60342"/>
    <w:rsid w:val="40E94F8D"/>
    <w:rsid w:val="414A1CC0"/>
    <w:rsid w:val="415958AD"/>
    <w:rsid w:val="41E57B4F"/>
    <w:rsid w:val="432F26F6"/>
    <w:rsid w:val="43880F63"/>
    <w:rsid w:val="441C5A6F"/>
    <w:rsid w:val="44C44FCC"/>
    <w:rsid w:val="44CC7369"/>
    <w:rsid w:val="457F5108"/>
    <w:rsid w:val="46951B6B"/>
    <w:rsid w:val="47335BB2"/>
    <w:rsid w:val="488B6009"/>
    <w:rsid w:val="495F18E0"/>
    <w:rsid w:val="49A34401"/>
    <w:rsid w:val="4A3E30AB"/>
    <w:rsid w:val="4AC14DAC"/>
    <w:rsid w:val="4CCC43BB"/>
    <w:rsid w:val="4D154C85"/>
    <w:rsid w:val="4EC8553A"/>
    <w:rsid w:val="50155C26"/>
    <w:rsid w:val="508F4E24"/>
    <w:rsid w:val="51461E90"/>
    <w:rsid w:val="51463753"/>
    <w:rsid w:val="52553A93"/>
    <w:rsid w:val="53521F8B"/>
    <w:rsid w:val="53E22F47"/>
    <w:rsid w:val="54522FF8"/>
    <w:rsid w:val="55450629"/>
    <w:rsid w:val="55E63891"/>
    <w:rsid w:val="56692963"/>
    <w:rsid w:val="568B0F48"/>
    <w:rsid w:val="5786217B"/>
    <w:rsid w:val="59337A15"/>
    <w:rsid w:val="59810274"/>
    <w:rsid w:val="5BDD637C"/>
    <w:rsid w:val="5C610AAF"/>
    <w:rsid w:val="5C8D37D5"/>
    <w:rsid w:val="5CA96A00"/>
    <w:rsid w:val="5CF730BC"/>
    <w:rsid w:val="5E5F0DCE"/>
    <w:rsid w:val="5F6B6DB9"/>
    <w:rsid w:val="5FA40A7B"/>
    <w:rsid w:val="5FD56D29"/>
    <w:rsid w:val="5FEC7F3F"/>
    <w:rsid w:val="60320560"/>
    <w:rsid w:val="60F74BC3"/>
    <w:rsid w:val="616672E8"/>
    <w:rsid w:val="617D3BF8"/>
    <w:rsid w:val="61841F6A"/>
    <w:rsid w:val="623007A9"/>
    <w:rsid w:val="637D7558"/>
    <w:rsid w:val="644F19AC"/>
    <w:rsid w:val="653C1BA6"/>
    <w:rsid w:val="654E215E"/>
    <w:rsid w:val="65877C94"/>
    <w:rsid w:val="65AA4920"/>
    <w:rsid w:val="65DF6112"/>
    <w:rsid w:val="65F20970"/>
    <w:rsid w:val="66A65723"/>
    <w:rsid w:val="67694F1E"/>
    <w:rsid w:val="69597934"/>
    <w:rsid w:val="6A034B3D"/>
    <w:rsid w:val="6B964DDC"/>
    <w:rsid w:val="6C783074"/>
    <w:rsid w:val="6D9E65C6"/>
    <w:rsid w:val="6DA81947"/>
    <w:rsid w:val="6EB66DE2"/>
    <w:rsid w:val="6ED3075F"/>
    <w:rsid w:val="6F2A2D4B"/>
    <w:rsid w:val="6F8A0C1E"/>
    <w:rsid w:val="6FFF6D03"/>
    <w:rsid w:val="703F45D4"/>
    <w:rsid w:val="715D6546"/>
    <w:rsid w:val="71BE069E"/>
    <w:rsid w:val="72A457C0"/>
    <w:rsid w:val="73953409"/>
    <w:rsid w:val="73E069A3"/>
    <w:rsid w:val="77D31DA0"/>
    <w:rsid w:val="78104AA8"/>
    <w:rsid w:val="78A7420E"/>
    <w:rsid w:val="78E257C5"/>
    <w:rsid w:val="794B35BE"/>
    <w:rsid w:val="7B0A3A31"/>
    <w:rsid w:val="7B3360ED"/>
    <w:rsid w:val="7B5319F3"/>
    <w:rsid w:val="7BDF037E"/>
    <w:rsid w:val="7BF50948"/>
    <w:rsid w:val="7C5A38F3"/>
    <w:rsid w:val="7CE66A78"/>
    <w:rsid w:val="7D23564C"/>
    <w:rsid w:val="7D2C6F37"/>
    <w:rsid w:val="7D5E062D"/>
    <w:rsid w:val="7DF76CD8"/>
    <w:rsid w:val="7EE85A05"/>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166.6</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manualLayout>
          <c:layoutTarget val="inner"/>
          <c:xMode val="edge"/>
          <c:yMode val="edge"/>
          <c:x val="0.05595"/>
          <c:y val="0.154201680672269"/>
          <c:w val="0.91655"/>
          <c:h val="0.643151260504202"/>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formatCode>General</c:formatCode>
                <c:ptCount val="4"/>
                <c:pt idx="0">
                  <c:v>0</c:v>
                </c:pt>
                <c:pt idx="1">
                  <c:v>0</c:v>
                </c:pt>
                <c:pt idx="2">
                  <c:v>0</c:v>
                </c:pt>
                <c:pt idx="3">
                  <c:v>0</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Sheet1!$C$2:$C$5</c:f>
              <c:numCache>
                <c:formatCode>General</c:formatCode>
                <c:ptCount val="4"/>
                <c:pt idx="0">
                  <c:v>0</c:v>
                </c:pt>
                <c:pt idx="1">
                  <c:v>0</c:v>
                </c:pt>
                <c:pt idx="2">
                  <c:v>166.6</c:v>
                </c:pt>
                <c:pt idx="3">
                  <c:v>0</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2130705</c:v>
                </c:pt>
                <c:pt idx="1">
                  <c:v>213x</c:v>
                </c:pt>
              </c:strCache>
            </c:strRef>
          </c:cat>
          <c:val>
            <c:numRef>
              <c:f>Sheet1!$B$2:$B$3</c:f>
              <c:numCache>
                <c:formatCode>General</c:formatCode>
                <c:ptCount val="2"/>
                <c:pt idx="0">
                  <c:v>166.6</c:v>
                </c:pt>
                <c:pt idx="1">
                  <c:v>166.6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numCache>
            </c:numRef>
          </c:cat>
          <c:val>
            <c:numRef>
              <c:f>Sheet1!$B$2:$B$3</c:f>
              <c:numCache>
                <c:formatCode>General</c:formatCode>
                <c:ptCount val="2"/>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0.9</c:v>
                </c:pt>
                <c:pt idx="1">
                  <c:v>0</c:v>
                </c:pt>
                <c:pt idx="2">
                  <c:v>0</c:v>
                </c:pt>
                <c:pt idx="3">
                  <c:v>0</c:v>
                </c:pt>
                <c:pt idx="4">
                  <c:v>0</c:v>
                </c:pt>
                <c:pt idx="5">
                  <c:v>1</c:v>
                </c:pt>
                <c:pt idx="6">
                  <c:v>0</c:v>
                </c:pt>
                <c:pt idx="7">
                  <c:v>0</c:v>
                </c:pt>
                <c:pt idx="8">
                  <c:v>0</c:v>
                </c:pt>
                <c:pt idx="9">
                  <c:v>12</c:v>
                </c:pt>
                <c:pt idx="10">
                  <c:v>0</c:v>
                </c:pt>
                <c:pt idx="11">
                  <c:v>0</c:v>
                </c:pt>
                <c:pt idx="12">
                  <c:v>0</c:v>
                </c:pt>
                <c:pt idx="13">
                  <c:v>0.8</c:v>
                </c:pt>
                <c:pt idx="14">
                  <c:v>0</c:v>
                </c:pt>
                <c:pt idx="15">
                  <c:v>0</c:v>
                </c:pt>
                <c:pt idx="16">
                  <c:v>0</c:v>
                </c:pt>
                <c:pt idx="17">
                  <c:v>0</c:v>
                </c:pt>
                <c:pt idx="18">
                  <c:v>0</c:v>
                </c:pt>
                <c:pt idx="19">
                  <c:v>0</c:v>
                </c:pt>
                <c:pt idx="20">
                  <c:v>0</c:v>
                </c:pt>
                <c:pt idx="21">
                  <c:v>0</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143.8</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HJCL</cp:lastModifiedBy>
  <dcterms:modified xsi:type="dcterms:W3CDTF">2024-12-25T09:26:20Z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AF0A6C97504643B69BD79E9D4F4EED17</vt:lpwstr>
  </property>
</Properties>
</file>