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eastAsia="zh-CN"/>
        </w:rPr>
        <w:t>环江毛南族自治县大才乡文化站</w:t>
      </w:r>
      <w:r>
        <w:rPr>
          <w:rFonts w:hint="eastAsia" w:ascii="黑体" w:hAnsi="黑体" w:eastAsia="黑体" w:cs="黑体"/>
          <w:b/>
          <w:bCs/>
          <w:sz w:val="52"/>
          <w:szCs w:val="52"/>
          <w:highlight w:val="none"/>
        </w:rPr>
        <w:t>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环江毛南族自治县大才乡文化站</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环江毛南族自治县大才乡文化站</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w:t>
      </w:r>
      <w:r>
        <w:rPr>
          <w:rFonts w:hint="eastAsia" w:ascii="仿宋_GB2312" w:eastAsia="仿宋_GB2312"/>
          <w:sz w:val="32"/>
          <w:szCs w:val="32"/>
          <w:highlight w:val="none"/>
          <w:lang w:eastAsia="zh-CN"/>
        </w:rPr>
        <w:t>财政</w:t>
      </w:r>
      <w:r>
        <w:rPr>
          <w:rFonts w:hint="eastAsia" w:ascii="仿宋_GB2312" w:eastAsia="仿宋_GB2312"/>
          <w:sz w:val="32"/>
          <w:szCs w:val="32"/>
          <w:highlight w:val="none"/>
        </w:rPr>
        <w:t>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w:t>
      </w:r>
      <w:r>
        <w:rPr>
          <w:rFonts w:hint="eastAsia" w:ascii="仿宋_GB2312" w:eastAsia="仿宋_GB2312"/>
          <w:sz w:val="32"/>
          <w:szCs w:val="32"/>
          <w:highlight w:val="none"/>
          <w:lang w:val="en-US" w:eastAsia="zh-CN"/>
        </w:rPr>
        <w:t>财政</w:t>
      </w:r>
      <w:r>
        <w:rPr>
          <w:rFonts w:hint="eastAsia" w:ascii="仿宋_GB2312" w:eastAsia="仿宋_GB2312"/>
          <w:sz w:val="32"/>
          <w:szCs w:val="32"/>
          <w:highlight w:val="none"/>
        </w:rPr>
        <w:t>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w:t>
      </w:r>
      <w:r>
        <w:rPr>
          <w:rFonts w:hint="eastAsia" w:ascii="仿宋_GB2312" w:eastAsia="仿宋_GB2312"/>
          <w:sz w:val="32"/>
          <w:szCs w:val="32"/>
          <w:highlight w:val="none"/>
          <w:lang w:val="en-US" w:eastAsia="zh-CN"/>
        </w:rPr>
        <w:t>财政</w:t>
      </w:r>
      <w:r>
        <w:rPr>
          <w:rFonts w:hint="eastAsia" w:ascii="仿宋_GB2312" w:eastAsia="仿宋_GB2312"/>
          <w:sz w:val="32"/>
          <w:szCs w:val="32"/>
          <w:highlight w:val="none"/>
        </w:rPr>
        <w:t>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w:t>
      </w:r>
      <w:r>
        <w:rPr>
          <w:rFonts w:hint="eastAsia" w:ascii="仿宋_GB2312" w:hAnsi="黑体" w:eastAsia="仿宋_GB2312"/>
          <w:sz w:val="32"/>
          <w:szCs w:val="32"/>
          <w:highlight w:val="none"/>
          <w:lang w:val="en-US" w:eastAsia="zh-CN"/>
        </w:rPr>
        <w:t>财政</w:t>
      </w:r>
      <w:r>
        <w:rPr>
          <w:rFonts w:hint="eastAsia" w:ascii="仿宋_GB2312" w:hAnsi="黑体" w:eastAsia="仿宋_GB2312"/>
          <w:sz w:val="32"/>
          <w:szCs w:val="32"/>
          <w:highlight w:val="none"/>
        </w:rPr>
        <w:t>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eastAsia="仿宋_GB2312"/>
          <w:sz w:val="32"/>
          <w:szCs w:val="32"/>
          <w:highlight w:val="none"/>
          <w:lang w:val="en-US" w:eastAsia="zh-CN"/>
        </w:rPr>
        <w:t>财政</w:t>
      </w:r>
      <w:r>
        <w:rPr>
          <w:rFonts w:hint="eastAsia" w:ascii="仿宋_GB2312" w:hAnsi="黑体" w:eastAsia="仿宋_GB2312"/>
          <w:sz w:val="32"/>
          <w:szCs w:val="32"/>
          <w:highlight w:val="none"/>
        </w:rPr>
        <w:t>拨款</w:t>
      </w:r>
      <w:r>
        <w:rPr>
          <w:rFonts w:hint="eastAsia" w:ascii="仿宋_GB2312" w:eastAsia="仿宋_GB2312"/>
          <w:sz w:val="32"/>
          <w:szCs w:val="32"/>
          <w:highlight w:val="none"/>
        </w:rPr>
        <w:t>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环江毛南族自治县大才乡文化站</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w:t>
      </w:r>
      <w:r>
        <w:rPr>
          <w:rFonts w:hint="eastAsia" w:ascii="仿宋_GB2312" w:eastAsia="仿宋_GB2312" w:cs="仿宋_GB2312"/>
          <w:kern w:val="0"/>
          <w:sz w:val="32"/>
          <w:szCs w:val="32"/>
          <w:highlight w:val="none"/>
          <w:lang w:val="en-US" w:eastAsia="zh-CN"/>
        </w:rPr>
        <w:t>财政</w:t>
      </w:r>
      <w:r>
        <w:rPr>
          <w:rFonts w:hint="eastAsia" w:ascii="仿宋_GB2312" w:eastAsia="仿宋_GB2312" w:cs="仿宋_GB2312"/>
          <w:kern w:val="0"/>
          <w:sz w:val="32"/>
          <w:szCs w:val="32"/>
          <w:highlight w:val="none"/>
        </w:rPr>
        <w:t>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年度一般公共预算</w:t>
      </w:r>
      <w:r>
        <w:rPr>
          <w:rFonts w:hint="eastAsia" w:ascii="仿宋_GB2312" w:eastAsia="仿宋_GB2312" w:cs="仿宋_GB2312"/>
          <w:kern w:val="0"/>
          <w:sz w:val="32"/>
          <w:szCs w:val="32"/>
          <w:highlight w:val="none"/>
          <w:lang w:val="en-US" w:eastAsia="zh-CN"/>
        </w:rPr>
        <w:t>财政</w:t>
      </w:r>
      <w:r>
        <w:rPr>
          <w:rFonts w:hint="eastAsia" w:ascii="仿宋_GB2312" w:eastAsia="仿宋_GB2312" w:cs="仿宋_GB2312"/>
          <w:kern w:val="0"/>
          <w:sz w:val="32"/>
          <w:szCs w:val="32"/>
          <w:highlight w:val="none"/>
        </w:rPr>
        <w:t>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lang w:val="en-US" w:eastAsia="zh-CN"/>
        </w:rPr>
        <w:t>六</w:t>
      </w:r>
      <w:r>
        <w:rPr>
          <w:rFonts w:hint="eastAsia" w:ascii="仿宋_GB2312" w:eastAsia="仿宋_GB2312" w:cs="仿宋_GB2312"/>
          <w:kern w:val="0"/>
          <w:sz w:val="32"/>
          <w:szCs w:val="32"/>
          <w:highlight w:val="none"/>
        </w:rPr>
        <w:t>、其他重要事项情况说明。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szCs w:val="32"/>
          <w:u w:color="auto"/>
          <w:lang w:eastAsia="zh-CN"/>
        </w:rPr>
        <w:t>环江毛南族自治县大才乡文化站</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ascii="仿宋_GB2312" w:hAnsi="宋体" w:eastAsia="仿宋_GB2312" w:cs="仿宋_GB2312"/>
          <w:i w:val="0"/>
          <w:iCs w:val="0"/>
          <w:caps w:val="0"/>
          <w:color w:val="525353"/>
          <w:spacing w:val="0"/>
          <w:sz w:val="31"/>
          <w:szCs w:val="31"/>
          <w:shd w:val="clear" w:fill="FFFFFF"/>
        </w:rPr>
        <w:t>承担文化</w:t>
      </w:r>
      <w:r>
        <w:rPr>
          <w:rFonts w:hint="eastAsia" w:ascii="仿宋_GB2312" w:hAnsi="宋体" w:eastAsia="仿宋_GB2312" w:cs="仿宋_GB2312"/>
          <w:i w:val="0"/>
          <w:iCs w:val="0"/>
          <w:caps w:val="0"/>
          <w:color w:val="525353"/>
          <w:spacing w:val="0"/>
          <w:sz w:val="31"/>
          <w:szCs w:val="31"/>
          <w:shd w:val="clear" w:fill="FFFFFF"/>
          <w:lang w:val="en-US" w:eastAsia="zh-CN"/>
        </w:rPr>
        <w:t>体育</w:t>
      </w:r>
      <w:r>
        <w:rPr>
          <w:rFonts w:ascii="仿宋_GB2312" w:hAnsi="宋体" w:eastAsia="仿宋_GB2312" w:cs="仿宋_GB2312"/>
          <w:i w:val="0"/>
          <w:iCs w:val="0"/>
          <w:caps w:val="0"/>
          <w:color w:val="525353"/>
          <w:spacing w:val="0"/>
          <w:sz w:val="31"/>
          <w:szCs w:val="31"/>
          <w:shd w:val="clear" w:fill="FFFFFF"/>
        </w:rPr>
        <w:t>和广播电视</w:t>
      </w:r>
      <w:r>
        <w:rPr>
          <w:rFonts w:hint="eastAsia" w:ascii="仿宋_GB2312" w:hAnsi="宋体" w:eastAsia="仿宋_GB2312" w:cs="仿宋_GB2312"/>
          <w:i w:val="0"/>
          <w:iCs w:val="0"/>
          <w:caps w:val="0"/>
          <w:color w:val="525353"/>
          <w:spacing w:val="0"/>
          <w:sz w:val="31"/>
          <w:szCs w:val="31"/>
          <w:shd w:val="clear" w:fill="FFFFFF"/>
          <w:lang w:val="en-US" w:eastAsia="zh-CN"/>
        </w:rPr>
        <w:t>站职责；承担文化、体育和广播电视事业的宣传和活动组织工作、文化体育相关组织的管理、相关培训工作，受权管理乡镇文化市场，对村级文化体育活动中心、信息共享工程、农家书屋进行业务指导，组织文化甲流，对民族民间文化体育遗产进行收集整理与保护，扶持文化体育产业的创建、发展；负责本辖区内文化、体育、广播电视事业的建设和管理工作</w:t>
      </w:r>
      <w:r>
        <w:rPr>
          <w:rFonts w:hint="eastAsia" w:ascii="仿宋" w:hAnsi="仿宋" w:eastAsia="仿宋" w:cs="仿宋"/>
          <w:color w:val="auto"/>
          <w:sz w:val="32"/>
          <w:szCs w:val="32"/>
        </w:rPr>
        <w:t>。</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（二）编制预算，决算。</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完成上级业务部门和乡党委、政府交给的</w:t>
      </w:r>
      <w:r>
        <w:rPr>
          <w:rFonts w:hint="eastAsia" w:ascii="仿宋" w:hAnsi="仿宋" w:eastAsia="仿宋" w:cs="仿宋"/>
          <w:color w:val="auto"/>
          <w:sz w:val="32"/>
          <w:szCs w:val="32"/>
        </w:rPr>
        <w:t>其他</w:t>
      </w:r>
      <w:r>
        <w:rPr>
          <w:rFonts w:hint="eastAsia" w:ascii="仿宋" w:hAnsi="仿宋" w:eastAsia="仿宋" w:cs="仿宋"/>
          <w:color w:val="auto"/>
          <w:sz w:val="32"/>
          <w:szCs w:val="32"/>
          <w:lang w:val="en-US" w:eastAsia="zh-CN"/>
        </w:rPr>
        <w:t>工作业务</w:t>
      </w:r>
      <w:r>
        <w:rPr>
          <w:rFonts w:hint="eastAsia" w:ascii="仿宋" w:hAnsi="仿宋" w:eastAsia="仿宋" w:cs="仿宋"/>
          <w:color w:val="auto"/>
          <w:sz w:val="32"/>
          <w:szCs w:val="32"/>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我部门没有下属单位，按照部门决算编报要求，单独编制本部门决算。</w:t>
      </w:r>
      <w:r>
        <w:rPr>
          <w:rFonts w:hint="eastAsia" w:ascii="仿宋" w:hAnsi="仿宋" w:eastAsia="仿宋" w:cs="仿宋"/>
          <w:color w:val="auto"/>
          <w:sz w:val="32"/>
          <w:szCs w:val="32"/>
          <w:lang w:val="en-US" w:eastAsia="zh-CN"/>
        </w:rPr>
        <w:t>我单位</w:t>
      </w:r>
      <w:r>
        <w:rPr>
          <w:rFonts w:hint="eastAsia" w:ascii="仿宋" w:hAnsi="仿宋" w:eastAsia="仿宋" w:cs="仿宋"/>
          <w:color w:val="auto"/>
          <w:sz w:val="32"/>
          <w:szCs w:val="32"/>
        </w:rPr>
        <w:t>人员编制总数为</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人，实有</w:t>
      </w:r>
      <w:r>
        <w:rPr>
          <w:rFonts w:hint="eastAsia" w:ascii="仿宋" w:hAnsi="仿宋" w:eastAsia="仿宋" w:cs="仿宋"/>
          <w:color w:val="auto"/>
          <w:sz w:val="32"/>
          <w:szCs w:val="32"/>
          <w:lang w:val="en-US" w:eastAsia="zh-CN"/>
        </w:rPr>
        <w:t>财政</w:t>
      </w:r>
      <w:r>
        <w:rPr>
          <w:rFonts w:hint="eastAsia" w:ascii="仿宋" w:hAnsi="仿宋" w:eastAsia="仿宋" w:cs="仿宋"/>
          <w:color w:val="auto"/>
          <w:sz w:val="32"/>
          <w:szCs w:val="32"/>
        </w:rPr>
        <w:t>供养人数</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人，其中</w:t>
      </w:r>
      <w:r>
        <w:rPr>
          <w:rFonts w:hint="eastAsia" w:ascii="仿宋" w:hAnsi="仿宋" w:eastAsia="仿宋" w:cs="仿宋"/>
          <w:color w:val="auto"/>
          <w:sz w:val="32"/>
          <w:szCs w:val="32"/>
          <w:lang w:val="en-US" w:eastAsia="zh-CN"/>
        </w:rPr>
        <w:t>事业编人员</w:t>
      </w:r>
      <w:r>
        <w:rPr>
          <w:rFonts w:hint="eastAsia" w:ascii="仿宋" w:hAnsi="仿宋" w:eastAsia="仿宋" w:cs="仿宋"/>
          <w:color w:val="auto"/>
          <w:sz w:val="32"/>
          <w:szCs w:val="32"/>
        </w:rPr>
        <w:t>管理办法在职在编人数</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人</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环江毛南族自治县大才乡文化站</w:t>
      </w:r>
      <w:r>
        <w:rPr>
          <w:rFonts w:hint="eastAsia" w:ascii="黑体" w:hAnsi="黑体" w:eastAsia="黑体" w:cs="黑体"/>
          <w:sz w:val="32"/>
          <w:szCs w:val="32"/>
          <w:highlight w:val="none"/>
        </w:rPr>
        <w:t xml:space="preserve"> </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pPr>
        <w:jc w:val="center"/>
        <w:rPr>
          <w:rFonts w:hint="eastAsia" w:ascii="黑体" w:hAnsi="黑体" w:eastAsia="黑体" w:cs="黑体"/>
          <w:sz w:val="32"/>
          <w:szCs w:val="32"/>
          <w:highlight w:val="none"/>
        </w:rPr>
      </w:pPr>
    </w:p>
    <w:tbl>
      <w:tblPr>
        <w:tblStyle w:val="6"/>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42"/>
        <w:gridCol w:w="816"/>
        <w:gridCol w:w="816"/>
        <w:gridCol w:w="4372"/>
        <w:gridCol w:w="816"/>
        <w:gridCol w:w="20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部门：河池市环江毛南族自治县大才乡文化站</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收入</w:t>
            </w:r>
          </w:p>
        </w:tc>
        <w:tc>
          <w:tcPr>
            <w:tcW w:w="0" w:type="auto"/>
            <w:gridSpan w:val="3"/>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金额</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一、一般公共预算财政拨款收入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二、政府性基金预算财政拨款收入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三、国有资本经营预算财政拨款收入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四、上级补助收入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五、事业收入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六、经营收入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七、附属单位上缴收入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八、其他收入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24.5</w:t>
            </w:r>
          </w:p>
        </w:tc>
      </w:tr>
    </w:tbl>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表二：收入决算表</w:t>
      </w: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0"/>
        <w:gridCol w:w="240"/>
        <w:gridCol w:w="329"/>
        <w:gridCol w:w="2877"/>
        <w:gridCol w:w="1009"/>
        <w:gridCol w:w="777"/>
        <w:gridCol w:w="668"/>
        <w:gridCol w:w="709"/>
        <w:gridCol w:w="737"/>
        <w:gridCol w:w="834"/>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81"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3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2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8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6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3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41"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36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部门：河池市环江毛南族自治县大才乡文化站</w:t>
            </w: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2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8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6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3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41"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06"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09"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77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668"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709"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73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834"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541"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877"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3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77"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3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77"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3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06"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0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8"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0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3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3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4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06"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24.5</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24.5</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0.38</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2070109</w:t>
            </w: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群众文化</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18.8</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18.8</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081"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93"/>
        <w:gridCol w:w="222"/>
        <w:gridCol w:w="222"/>
        <w:gridCol w:w="3614"/>
        <w:gridCol w:w="982"/>
        <w:gridCol w:w="791"/>
        <w:gridCol w:w="733"/>
        <w:gridCol w:w="657"/>
        <w:gridCol w:w="657"/>
        <w:gridCol w:w="1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4081"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61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8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9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1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9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部门：河池市环江毛南族自治县大才乡文化站</w:t>
            </w: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61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8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9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1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651"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82"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791"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733"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65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65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1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614"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8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14"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14"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651"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8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9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3"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1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651"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24.5</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24.5</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9.30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2070109</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群众文化</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rPr>
          <w:rFonts w:ascii="仿宋" w:hAnsi="仿宋" w:eastAsia="仿宋" w:cs="仿宋"/>
          <w:sz w:val="24"/>
          <w:highlight w:val="none"/>
        </w:rPr>
      </w:pPr>
    </w:p>
    <w:p>
      <w:pPr>
        <w:rPr>
          <w:rFonts w:ascii="仿宋" w:hAnsi="仿宋" w:eastAsia="仿宋" w:cs="仿宋"/>
          <w:sz w:val="24"/>
          <w:highlight w:val="none"/>
        </w:rPr>
      </w:pPr>
    </w:p>
    <w:p>
      <w:pPr>
        <w:jc w:val="center"/>
        <w:rPr>
          <w:rFonts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拨款收入支出决算总表</w:t>
      </w:r>
    </w:p>
    <w:tbl>
      <w:tblPr>
        <w:tblStyle w:val="6"/>
        <w:tblW w:w="12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75"/>
        <w:gridCol w:w="524"/>
        <w:gridCol w:w="938"/>
        <w:gridCol w:w="3567"/>
        <w:gridCol w:w="524"/>
        <w:gridCol w:w="679"/>
        <w:gridCol w:w="1160"/>
        <w:gridCol w:w="899"/>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57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部门：河池市环江毛南族自治县大才乡文化站</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2550"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298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5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09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30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550"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7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0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0.38</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18.8</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24.5</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24.5</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拨款支出决算表</w:t>
      </w:r>
    </w:p>
    <w:tbl>
      <w:tblPr>
        <w:tblStyle w:val="6"/>
        <w:tblW w:w="121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7"/>
        <w:gridCol w:w="241"/>
        <w:gridCol w:w="242"/>
        <w:gridCol w:w="4090"/>
        <w:gridCol w:w="797"/>
        <w:gridCol w:w="797"/>
        <w:gridCol w:w="1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174"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部门：河池市环江毛南族自治县大才乡文化站</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158"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7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7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1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50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24.5</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2070109</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群众文化</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河池市环江毛南族自治县大才乡文化站</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0" w:name="OLE_LINK3"/>
            <w:bookmarkStart w:id="1" w:name="OLE_LINK4"/>
            <w:r>
              <w:rPr>
                <w:rFonts w:hint="eastAsia" w:ascii="宋体" w:hAnsi="宋体" w:eastAsia="宋体" w:cs="宋体"/>
                <w:i w:val="0"/>
                <w:iCs w:val="0"/>
                <w:color w:val="000000"/>
                <w:kern w:val="0"/>
                <w:sz w:val="22"/>
                <w:szCs w:val="22"/>
                <w:u w:val="none"/>
                <w:lang w:val="en-US" w:eastAsia="zh-CN" w:bidi="ar"/>
              </w:rPr>
              <w:t>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23.6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0.86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0.48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1.5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2.9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000000"/>
                <w:sz w:val="22"/>
                <w:szCs w:val="22"/>
                <w:highlight w:val="none"/>
                <w:lang w:eastAsia="zh-CN"/>
              </w:rPr>
            </w:pPr>
            <w:r>
              <w:rPr>
                <w:rFonts w:hint="eastAsia" w:asciiTheme="minorEastAsia" w:hAnsiTheme="minorEastAsia" w:cstheme="minorEastAsia"/>
                <w:sz w:val="22"/>
                <w:szCs w:val="22"/>
                <w:vertAlign w:val="baseline"/>
                <w:lang w:val="en-US" w:eastAsia="zh-CN"/>
              </w:rPr>
              <w:t>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Theme="minorEastAsia" w:hAnsiTheme="minorEastAsia" w:cstheme="minorEastAsia"/>
                <w:sz w:val="22"/>
                <w:szCs w:val="22"/>
                <w:vertAlign w:val="baseline"/>
                <w:lang w:val="en-US" w:eastAsia="zh-CN"/>
              </w:rPr>
              <w:t>4.5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1.2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0.12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2.5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0.38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23.6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0.86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w:t>
            </w:r>
            <w:r>
              <w:rPr>
                <w:rFonts w:hint="eastAsia" w:ascii="宋体" w:hAnsi="宋体" w:eastAsia="宋体" w:cs="宋体"/>
                <w:color w:val="000000"/>
                <w:kern w:val="0"/>
                <w:sz w:val="32"/>
                <w:szCs w:val="32"/>
                <w:highlight w:val="none"/>
                <w:lang w:val="en-US" w:eastAsia="zh-CN" w:bidi="ar"/>
              </w:rPr>
              <w:t>财政</w:t>
            </w:r>
            <w:r>
              <w:rPr>
                <w:rFonts w:hint="eastAsia" w:ascii="宋体" w:hAnsi="宋体" w:eastAsia="宋体" w:cs="宋体"/>
                <w:color w:val="000000"/>
                <w:kern w:val="0"/>
                <w:sz w:val="32"/>
                <w:szCs w:val="32"/>
                <w:highlight w:val="none"/>
                <w:lang w:bidi="ar"/>
              </w:rPr>
              <w:t>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河池市</w:t>
            </w:r>
            <w:r>
              <w:rPr>
                <w:rFonts w:hint="eastAsia" w:ascii="宋体" w:hAnsi="宋体" w:eastAsia="宋体" w:cs="宋体"/>
                <w:color w:val="000000"/>
                <w:sz w:val="20"/>
                <w:u w:color="auto"/>
                <w:lang w:eastAsia="zh-CN"/>
              </w:rPr>
              <w:t>环江毛南族自治县大才乡文化站</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注：本表反映部门本年度政府性基金预算</w:t>
            </w:r>
            <w:r>
              <w:rPr>
                <w:rFonts w:hint="eastAsia" w:ascii="宋体" w:hAnsi="宋体" w:eastAsia="宋体" w:cs="宋体"/>
                <w:color w:val="auto"/>
                <w:kern w:val="0"/>
                <w:sz w:val="22"/>
                <w:szCs w:val="22"/>
                <w:highlight w:val="none"/>
                <w:lang w:val="en-US" w:eastAsia="zh-CN" w:bidi="ar"/>
              </w:rPr>
              <w:t>财政</w:t>
            </w:r>
            <w:r>
              <w:rPr>
                <w:rFonts w:hint="eastAsia" w:ascii="宋体" w:hAnsi="宋体" w:eastAsia="宋体" w:cs="宋体"/>
                <w:color w:val="auto"/>
                <w:kern w:val="0"/>
                <w:sz w:val="22"/>
                <w:szCs w:val="22"/>
                <w:highlight w:val="none"/>
                <w:lang w:bidi="ar"/>
              </w:rPr>
              <w:t>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w:t>
            </w:r>
            <w:r>
              <w:rPr>
                <w:rFonts w:hint="eastAsia" w:ascii="宋体" w:hAnsi="宋体" w:eastAsia="宋体" w:cs="宋体"/>
                <w:color w:val="000000"/>
                <w:kern w:val="0"/>
                <w:sz w:val="32"/>
                <w:szCs w:val="32"/>
                <w:highlight w:val="none"/>
                <w:lang w:val="en-US" w:eastAsia="zh-CN" w:bidi="ar"/>
              </w:rPr>
              <w:t>财政</w:t>
            </w:r>
            <w:r>
              <w:rPr>
                <w:rFonts w:hint="eastAsia" w:ascii="宋体" w:hAnsi="宋体" w:eastAsia="宋体" w:cs="宋体"/>
                <w:color w:val="000000"/>
                <w:kern w:val="0"/>
                <w:sz w:val="32"/>
                <w:szCs w:val="32"/>
                <w:highlight w:val="none"/>
                <w:lang w:bidi="ar"/>
              </w:rPr>
              <w:t>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河池市</w:t>
            </w:r>
            <w:r>
              <w:rPr>
                <w:rFonts w:hint="eastAsia" w:ascii="宋体" w:hAnsi="宋体" w:eastAsia="宋体" w:cs="宋体"/>
                <w:color w:val="000000"/>
                <w:sz w:val="20"/>
                <w:u w:color="auto"/>
                <w:lang w:eastAsia="zh-CN"/>
              </w:rPr>
              <w:t>环江毛南族自治县大才乡文化站</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w:t>
      </w:r>
      <w:r>
        <w:rPr>
          <w:rFonts w:hint="eastAsia" w:ascii="宋体" w:hAnsi="宋体" w:eastAsia="宋体" w:cs="宋体"/>
          <w:color w:val="000000"/>
          <w:kern w:val="0"/>
          <w:sz w:val="22"/>
          <w:szCs w:val="22"/>
          <w:highlight w:val="none"/>
          <w:lang w:val="en-US" w:eastAsia="zh-CN" w:bidi="ar"/>
        </w:rPr>
        <w:t>财政</w:t>
      </w:r>
      <w:r>
        <w:rPr>
          <w:rFonts w:hint="eastAsia" w:ascii="宋体" w:hAnsi="宋体" w:eastAsia="宋体" w:cs="宋体"/>
          <w:color w:val="000000"/>
          <w:kern w:val="0"/>
          <w:sz w:val="22"/>
          <w:szCs w:val="22"/>
          <w:highlight w:val="none"/>
          <w:lang w:bidi="ar"/>
        </w:rPr>
        <w:t>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环江毛南族自治县大才乡文化站</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年度总收入</w:t>
      </w:r>
      <w:r>
        <w:rPr>
          <w:rFonts w:hint="eastAsia" w:ascii="仿宋" w:hAnsi="仿宋" w:eastAsia="仿宋" w:cs="仿宋"/>
          <w:sz w:val="32"/>
          <w:u w:color="auto"/>
          <w:lang w:val="en-US" w:eastAsia="zh-CN"/>
        </w:rPr>
        <w:t>24.5</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24.5</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一般公共预算</w:t>
      </w:r>
      <w:r>
        <w:rPr>
          <w:rFonts w:hint="eastAsia" w:ascii="仿宋" w:hAnsi="仿宋" w:eastAsia="仿宋" w:cs="仿宋"/>
          <w:sz w:val="32"/>
          <w:szCs w:val="32"/>
          <w:highlight w:val="none"/>
          <w:lang w:val="en-US" w:eastAsia="zh-CN"/>
        </w:rPr>
        <w:t>财政</w:t>
      </w:r>
      <w:r>
        <w:rPr>
          <w:rFonts w:hint="eastAsia" w:ascii="仿宋" w:hAnsi="仿宋" w:eastAsia="仿宋" w:cs="仿宋"/>
          <w:sz w:val="32"/>
          <w:szCs w:val="32"/>
          <w:highlight w:val="none"/>
        </w:rPr>
        <w:t>拨款收入</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主要用途：</w:t>
      </w:r>
      <w:r>
        <w:rPr>
          <w:rFonts w:hint="eastAsia" w:ascii="仿宋" w:hAnsi="仿宋" w:eastAsia="仿宋" w:cs="仿宋"/>
          <w:color w:val="auto"/>
          <w:kern w:val="2"/>
          <w:sz w:val="32"/>
          <w:szCs w:val="32"/>
          <w:highlight w:val="none"/>
          <w:lang w:val="en-US" w:eastAsia="zh-CN" w:bidi="ar"/>
        </w:rPr>
        <w:t>人员经费支出。</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Times New Roman"/>
          <w:color w:val="auto"/>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3.国有资本经营预算财政拨款收入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6.经营收入0.00万,为事业单位在业务活动之外开展非独立核算</w:t>
      </w:r>
      <w:r>
        <w:rPr>
          <w:rFonts w:hint="eastAsia" w:ascii="仿宋" w:hAnsi="仿宋" w:eastAsia="仿宋" w:cs="仿宋"/>
          <w:color w:val="auto"/>
          <w:kern w:val="2"/>
          <w:sz w:val="32"/>
          <w:szCs w:val="32"/>
          <w:highlight w:val="none"/>
          <w:lang w:val="en-US" w:eastAsia="zh-CN" w:bidi="ar"/>
        </w:rPr>
        <w:t>经营活动取得的收入。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eastAsia="zh-CN"/>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10.上年结转和结余</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numPr>
          <w:ilvl w:val="0"/>
          <w:numId w:val="1"/>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年度总支出</w:t>
      </w:r>
      <w:r>
        <w:rPr>
          <w:rFonts w:hint="eastAsia" w:ascii="仿宋" w:hAnsi="仿宋" w:eastAsia="仿宋" w:cs="仿宋"/>
          <w:sz w:val="32"/>
          <w:u w:color="auto"/>
          <w:lang w:val="en-US" w:eastAsia="zh-CN"/>
        </w:rPr>
        <w:t>24.5</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24.5</w:t>
      </w:r>
      <w:r>
        <w:rPr>
          <w:rFonts w:hint="eastAsia" w:ascii="仿宋" w:hAnsi="仿宋" w:eastAsia="仿宋" w:cs="仿宋"/>
          <w:sz w:val="32"/>
          <w:szCs w:val="32"/>
          <w:highlight w:val="none"/>
        </w:rPr>
        <w:t>万元，支出具体情况如下：</w:t>
      </w:r>
    </w:p>
    <w:p>
      <w:pPr>
        <w:keepNext w:val="0"/>
        <w:keepLines w:val="0"/>
        <w:widowControl w:val="0"/>
        <w:numPr>
          <w:ilvl w:val="0"/>
          <w:numId w:val="0"/>
        </w:numPr>
        <w:suppressLineNumbers w:val="0"/>
        <w:spacing w:before="0" w:beforeAutospacing="0" w:after="0" w:afterAutospacing="0"/>
        <w:ind w:leftChars="200" w:right="0" w:rightChars="0" w:firstLine="320" w:firstLineChars="10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lang w:val="en-US" w:eastAsia="zh-CN" w:bidi="ar"/>
        </w:rPr>
        <w:t>1.一般公共服务支出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0.37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人员工会费支出</w:t>
      </w:r>
      <w:r>
        <w:rPr>
          <w:rFonts w:hint="eastAsia" w:ascii="仿宋" w:hAnsi="仿宋" w:eastAsia="仿宋" w:cs="仿宋"/>
          <w:color w:val="auto"/>
          <w:sz w:val="32"/>
          <w:szCs w:val="32"/>
          <w:highlight w:val="none"/>
        </w:rPr>
        <w:t>。</w:t>
      </w:r>
    </w:p>
    <w:p>
      <w:pPr>
        <w:keepNext w:val="0"/>
        <w:keepLines w:val="0"/>
        <w:widowControl w:val="0"/>
        <w:numPr>
          <w:ilvl w:val="0"/>
          <w:numId w:val="0"/>
        </w:numPr>
        <w:suppressLineNumbers w:val="0"/>
        <w:spacing w:before="0" w:beforeAutospacing="0" w:after="0" w:afterAutospacing="0"/>
        <w:ind w:leftChars="200" w:right="0" w:rightChars="0" w:firstLine="320" w:firstLineChars="10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lang w:bidi="ar"/>
        </w:rPr>
        <w:t>文化旅游体育与传媒支出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w:t>
      </w:r>
      <w:r>
        <w:rPr>
          <w:rFonts w:hint="eastAsia" w:ascii="仿宋" w:hAnsi="仿宋" w:eastAsia="仿宋" w:cs="仿宋"/>
          <w:color w:val="auto"/>
          <w:sz w:val="32"/>
          <w:szCs w:val="32"/>
          <w:highlight w:val="none"/>
          <w:lang w:val="en-US" w:eastAsia="zh-CN" w:bidi="ar"/>
        </w:rPr>
        <w:t>7</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18.8</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sz w:val="32"/>
          <w:szCs w:val="32"/>
          <w:highlight w:val="none"/>
          <w:lang w:bidi="ar"/>
        </w:rPr>
        <w:t>文化旅游体育与传媒</w:t>
      </w:r>
      <w:r>
        <w:rPr>
          <w:rFonts w:hint="eastAsia" w:ascii="仿宋" w:hAnsi="仿宋" w:eastAsia="仿宋" w:cs="仿宋"/>
          <w:sz w:val="32"/>
          <w:szCs w:val="32"/>
          <w:highlight w:val="none"/>
          <w:lang w:val="en-US" w:eastAsia="zh-CN" w:bidi="ar"/>
        </w:rPr>
        <w:t>人员</w:t>
      </w:r>
      <w:r>
        <w:rPr>
          <w:rFonts w:hint="eastAsia" w:ascii="仿宋" w:hAnsi="仿宋" w:eastAsia="仿宋" w:cs="仿宋"/>
          <w:color w:val="auto"/>
          <w:sz w:val="32"/>
          <w:szCs w:val="32"/>
          <w:highlight w:val="none"/>
          <w:lang w:val="en-US" w:eastAsia="zh-CN"/>
        </w:rPr>
        <w:t>支出</w:t>
      </w:r>
      <w:r>
        <w:rPr>
          <w:rFonts w:hint="eastAsia" w:ascii="仿宋" w:hAnsi="仿宋" w:eastAsia="仿宋" w:cs="仿宋"/>
          <w:color w:val="auto"/>
          <w:sz w:val="32"/>
          <w:szCs w:val="32"/>
          <w:highlight w:val="none"/>
        </w:rPr>
        <w:t>。</w:t>
      </w:r>
    </w:p>
    <w:p>
      <w:pPr>
        <w:keepNext w:val="0"/>
        <w:keepLines w:val="0"/>
        <w:widowControl w:val="0"/>
        <w:suppressLineNumbers w:val="0"/>
        <w:spacing w:before="0" w:beforeAutospacing="0" w:after="0" w:afterAutospacing="0"/>
        <w:ind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bidi="ar"/>
        </w:rPr>
        <w:t>208</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主要用于：本部门</w:t>
      </w:r>
      <w:r>
        <w:rPr>
          <w:rFonts w:hint="eastAsia" w:ascii="仿宋" w:hAnsi="仿宋" w:eastAsia="仿宋" w:cs="仿宋"/>
          <w:color w:val="auto"/>
          <w:kern w:val="2"/>
          <w:sz w:val="32"/>
          <w:szCs w:val="32"/>
          <w:highlight w:val="none"/>
          <w:lang w:val="en-US" w:eastAsia="zh-CN" w:bidi="ar"/>
        </w:rPr>
        <w:t>人员基本养老保险缴费</w:t>
      </w:r>
      <w:r>
        <w:rPr>
          <w:rFonts w:hint="eastAsia" w:ascii="仿宋" w:hAnsi="仿宋" w:eastAsia="仿宋" w:cs="仿宋"/>
          <w:sz w:val="32"/>
          <w:szCs w:val="32"/>
          <w:highlight w:val="none"/>
          <w:lang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4.</w:t>
      </w:r>
      <w:r>
        <w:rPr>
          <w:rFonts w:hint="eastAsia" w:ascii="仿宋" w:hAnsi="仿宋" w:eastAsia="仿宋" w:cs="仿宋"/>
          <w:color w:val="000000" w:themeColor="text1"/>
          <w:sz w:val="32"/>
          <w:szCs w:val="32"/>
          <w:highlight w:val="none"/>
          <w:lang w:bidi="ar"/>
          <w14:textFill>
            <w14:solidFill>
              <w14:schemeClr w14:val="tx1"/>
            </w14:solidFill>
          </w14:textFill>
        </w:rPr>
        <w:t>农林水支出</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213</w:t>
      </w:r>
      <w:r>
        <w:rPr>
          <w:rFonts w:ascii="Calibri" w:hAnsi="Calibri" w:eastAsia="宋体" w:cs="Times New Roman"/>
          <w:color w:val="000000" w:themeColor="text1"/>
          <w:highlight w:val="none"/>
          <w:lang w:bidi="ar"/>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类）</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本部门没有</w:t>
      </w:r>
      <w:r>
        <w:rPr>
          <w:rFonts w:hint="eastAsia" w:ascii="仿宋" w:hAnsi="仿宋" w:eastAsia="仿宋" w:cs="仿宋"/>
          <w:sz w:val="32"/>
          <w:szCs w:val="32"/>
          <w:highlight w:val="none"/>
          <w:lang w:val="en-US" w:eastAsia="zh-CN" w:bidi="ar"/>
        </w:rPr>
        <w:t>农林水</w:t>
      </w:r>
      <w:r>
        <w:rPr>
          <w:rFonts w:hint="eastAsia" w:ascii="仿宋" w:hAnsi="仿宋" w:eastAsia="仿宋" w:cs="仿宋"/>
          <w:sz w:val="32"/>
          <w:szCs w:val="32"/>
          <w:highlight w:val="none"/>
          <w:lang w:bidi="ar"/>
        </w:rPr>
        <w:t>支出</w:t>
      </w:r>
      <w:r>
        <w:rPr>
          <w:rFonts w:hint="eastAsia" w:ascii="仿宋" w:hAnsi="仿宋" w:eastAsia="仿宋" w:cs="仿宋"/>
          <w:sz w:val="32"/>
          <w:szCs w:val="32"/>
          <w:highlight w:val="none"/>
          <w:lang w:eastAsia="zh-CN" w:bidi="ar"/>
        </w:rPr>
        <w:t>。</w:t>
      </w:r>
    </w:p>
    <w:p>
      <w:pPr>
        <w:keepNext w:val="0"/>
        <w:keepLines w:val="0"/>
        <w:widowControl w:val="0"/>
        <w:suppressLineNumbers w:val="0"/>
        <w:spacing w:before="0" w:beforeAutospacing="0" w:after="0" w:afterAutospacing="0"/>
        <w:ind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2.3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本部门在职职工住房公积金缴纳。</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万元，较</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2022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_GB2312" w:hAnsi="微软雅黑" w:eastAsia="仿宋_GB2312" w:cs="仿宋_GB2312"/>
          <w:color w:val="000000"/>
          <w:sz w:val="31"/>
          <w:szCs w:val="31"/>
          <w:highlight w:val="none"/>
          <w:shd w:val="clear" w:color="auto" w:fill="FFFFFF"/>
          <w:lang w:eastAsia="zh-CN"/>
        </w:rPr>
        <w:t>。</w:t>
      </w:r>
      <w:r>
        <w:rPr>
          <w:rFonts w:hint="eastAsia" w:ascii="仿宋" w:hAnsi="仿宋" w:eastAsia="仿宋" w:cs="仿宋"/>
          <w:color w:val="auto"/>
          <w:kern w:val="2"/>
          <w:sz w:val="32"/>
          <w:szCs w:val="32"/>
          <w:highlight w:val="none"/>
          <w:lang w:val="en-US" w:eastAsia="zh-CN" w:bidi="ar"/>
        </w:rPr>
        <w:t>主要原因：无。</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color w:val="auto"/>
          <w:kern w:val="2"/>
          <w:sz w:val="32"/>
          <w:szCs w:val="32"/>
          <w:highlight w:val="none"/>
          <w:lang w:val="en-US" w:eastAsia="zh-CN" w:bidi="ar"/>
        </w:rPr>
        <w:t>。主要原因：无。</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w:t>
      </w:r>
      <w:bookmarkStart w:id="2" w:name="OLE_LINK1"/>
      <w:r>
        <w:rPr>
          <w:rFonts w:hint="eastAsia" w:ascii="黑体" w:hAnsi="黑体" w:eastAsia="黑体" w:cs="黑体"/>
          <w:sz w:val="32"/>
          <w:szCs w:val="32"/>
          <w:highlight w:val="none"/>
        </w:rPr>
        <w:t>一般公共预算</w:t>
      </w:r>
      <w:r>
        <w:rPr>
          <w:rFonts w:hint="eastAsia" w:ascii="黑体" w:hAnsi="黑体" w:eastAsia="黑体" w:cs="黑体"/>
          <w:sz w:val="32"/>
          <w:szCs w:val="32"/>
          <w:highlight w:val="none"/>
          <w:lang w:eastAsia="zh-CN"/>
        </w:rPr>
        <w:t>财政</w:t>
      </w:r>
      <w:r>
        <w:rPr>
          <w:rFonts w:hint="eastAsia" w:ascii="黑体" w:hAnsi="黑体" w:eastAsia="黑体" w:cs="黑体"/>
          <w:sz w:val="32"/>
          <w:szCs w:val="32"/>
          <w:highlight w:val="none"/>
        </w:rPr>
        <w:t>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环江毛南族自治县大才乡文化站2023</w:t>
      </w:r>
      <w:r>
        <w:rPr>
          <w:rFonts w:hint="eastAsia" w:ascii="仿宋" w:hAnsi="仿宋" w:eastAsia="仿宋" w:cs="仿宋"/>
          <w:sz w:val="32"/>
          <w:szCs w:val="32"/>
          <w:highlight w:val="none"/>
        </w:rPr>
        <w:t>年度一般公共预算</w:t>
      </w:r>
      <w:r>
        <w:rPr>
          <w:rFonts w:hint="eastAsia" w:ascii="仿宋" w:hAnsi="仿宋" w:eastAsia="仿宋" w:cs="仿宋"/>
          <w:sz w:val="32"/>
          <w:szCs w:val="32"/>
          <w:highlight w:val="none"/>
          <w:lang w:eastAsia="zh-CN"/>
        </w:rPr>
        <w:t>财政</w:t>
      </w:r>
      <w:r>
        <w:rPr>
          <w:rFonts w:hint="eastAsia" w:ascii="仿宋" w:hAnsi="仿宋" w:eastAsia="仿宋" w:cs="仿宋"/>
          <w:sz w:val="32"/>
          <w:szCs w:val="32"/>
          <w:highlight w:val="none"/>
        </w:rPr>
        <w:t>拨款支出</w:t>
      </w:r>
      <w:r>
        <w:rPr>
          <w:rFonts w:hint="eastAsia" w:ascii="仿宋" w:hAnsi="仿宋" w:eastAsia="仿宋" w:cs="仿宋"/>
          <w:sz w:val="32"/>
          <w:u w:color="auto"/>
          <w:lang w:val="en-US" w:eastAsia="zh-CN"/>
        </w:rPr>
        <w:t>24.5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24.5</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环江毛南族自治县大才乡文化站2023</w:t>
      </w:r>
      <w:r>
        <w:rPr>
          <w:rFonts w:hint="eastAsia" w:ascii="仿宋" w:hAnsi="仿宋" w:eastAsia="仿宋" w:cs="仿宋"/>
          <w:sz w:val="32"/>
          <w:szCs w:val="32"/>
          <w:highlight w:val="none"/>
        </w:rPr>
        <w:t xml:space="preserve"> 年度一般公共预算</w:t>
      </w:r>
      <w:r>
        <w:rPr>
          <w:rFonts w:hint="eastAsia" w:ascii="仿宋" w:hAnsi="仿宋" w:eastAsia="仿宋" w:cs="仿宋"/>
          <w:sz w:val="32"/>
          <w:szCs w:val="32"/>
          <w:highlight w:val="none"/>
          <w:lang w:val="en-US" w:eastAsia="zh-CN"/>
        </w:rPr>
        <w:t>财政</w:t>
      </w:r>
      <w:r>
        <w:rPr>
          <w:rFonts w:hint="eastAsia" w:ascii="仿宋" w:hAnsi="仿宋" w:eastAsia="仿宋" w:cs="仿宋"/>
          <w:sz w:val="32"/>
          <w:szCs w:val="32"/>
          <w:highlight w:val="none"/>
        </w:rPr>
        <w:t>拨款支出年初预算为</w:t>
      </w:r>
      <w:r>
        <w:rPr>
          <w:rFonts w:hint="eastAsia" w:ascii="仿宋" w:hAnsi="仿宋" w:eastAsia="仿宋" w:cs="仿宋"/>
          <w:sz w:val="32"/>
          <w:u w:color="auto"/>
          <w:lang w:val="en-US" w:eastAsia="zh-CN"/>
        </w:rPr>
        <w:t>23.38</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24.5</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104.8%</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0.38</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0.38</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原因是：单位</w:t>
      </w:r>
      <w:r>
        <w:rPr>
          <w:rFonts w:hint="eastAsia" w:ascii="仿宋" w:hAnsi="仿宋" w:eastAsia="仿宋" w:cs="仿宋"/>
          <w:color w:val="auto"/>
          <w:kern w:val="2"/>
          <w:sz w:val="32"/>
          <w:szCs w:val="32"/>
          <w:highlight w:val="none"/>
          <w:lang w:val="en-US" w:eastAsia="zh-CN" w:bidi="ar"/>
        </w:rPr>
        <w:t>人员工资的浮动。</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0.38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0.38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预决算一直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0.38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0.38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文化旅游体育与传媒支出</w:t>
      </w:r>
      <w:r>
        <w:rPr>
          <w:rFonts w:ascii="仿宋" w:hAnsi="仿宋" w:eastAsia="仿宋"/>
          <w:sz w:val="32"/>
          <w:u w:color="auto"/>
        </w:rPr>
        <w:t>（20</w:t>
      </w:r>
      <w:r>
        <w:rPr>
          <w:rFonts w:hint="eastAsia" w:ascii="仿宋" w:hAnsi="仿宋" w:eastAsia="仿宋"/>
          <w:sz w:val="32"/>
          <w:u w:color="auto"/>
          <w:lang w:val="en-US" w:eastAsia="zh-CN"/>
        </w:rPr>
        <w:t>7</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17.7</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18.8</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106</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 xml:space="preserve"> 人员工资又变动，支出增加。</w:t>
      </w:r>
    </w:p>
    <w:p>
      <w:pPr>
        <w:jc w:val="left"/>
        <w:rPr>
          <w:rFonts w:hint="eastAsia" w:ascii="仿宋" w:hAnsi="仿宋" w:eastAsia="仿宋"/>
          <w:sz w:val="32"/>
          <w:szCs w:val="32"/>
          <w:highlight w:val="none"/>
          <w:lang w:val="en-US" w:eastAsia="zh-CN"/>
        </w:rPr>
      </w:pPr>
    </w:p>
    <w:p>
      <w:pPr>
        <w:jc w:val="left"/>
        <w:rPr>
          <w:rFonts w:hint="eastAsia" w:ascii="仿宋" w:hAnsi="仿宋" w:eastAsia="仿宋"/>
          <w:sz w:val="32"/>
          <w:szCs w:val="32"/>
          <w:highlight w:val="none"/>
          <w:lang w:val="en-US" w:eastAsia="zh-CN"/>
        </w:rPr>
      </w:pP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2070109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群众文化</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17.7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106.2%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用于文化站人员工资</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2"/>
                <w:sz w:val="20"/>
                <w:szCs w:val="20"/>
                <w:highlight w:val="none"/>
                <w:lang w:val="en-US" w:eastAsia="zh-CN" w:bidi="ar"/>
              </w:rPr>
            </w:pPr>
            <w:r>
              <w:rPr>
                <w:rFonts w:hint="eastAsia" w:ascii="宋体" w:hAnsi="宋体" w:eastAsia="宋体" w:cs="宋体"/>
                <w:i w:val="0"/>
                <w:iCs w:val="0"/>
                <w:color w:val="auto"/>
                <w:sz w:val="20"/>
                <w:szCs w:val="20"/>
                <w:highlight w:val="none"/>
                <w:u w:val="none"/>
                <w:lang w:val="en-US" w:eastAsia="zh-CN"/>
              </w:rPr>
              <w:t>用于文化站人员工资</w:t>
            </w:r>
          </w:p>
        </w:tc>
      </w:tr>
    </w:tbl>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p>
    <w:p>
      <w:pPr>
        <w:jc w:val="left"/>
        <w:rPr>
          <w:rFonts w:hint="eastAsia" w:ascii="仿宋" w:hAnsi="仿宋" w:eastAsia="仿宋"/>
          <w:sz w:val="32"/>
          <w:szCs w:val="32"/>
          <w:highlight w:val="none"/>
          <w:lang w:val="en-US" w:eastAsia="zh-CN"/>
        </w:rPr>
      </w:pP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养老保险缴费支出</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lang w:val="en-US" w:eastAsia="zh-CN"/>
        </w:rPr>
        <w:t>住房保障</w:t>
      </w:r>
      <w:r>
        <w:rPr>
          <w:rFonts w:hint="eastAsia" w:ascii="仿宋" w:hAnsi="仿宋" w:eastAsia="仿宋"/>
          <w:sz w:val="32"/>
          <w:szCs w:val="32"/>
          <w:highlight w:val="none"/>
        </w:rPr>
        <w:t>支出</w:t>
      </w:r>
      <w:r>
        <w:rPr>
          <w:rFonts w:ascii="仿宋" w:hAnsi="仿宋" w:eastAsia="仿宋"/>
          <w:sz w:val="32"/>
          <w:u w:color="auto"/>
        </w:rPr>
        <w:t>（2</w:t>
      </w:r>
      <w:r>
        <w:rPr>
          <w:rFonts w:hint="eastAsia" w:ascii="仿宋" w:hAnsi="仿宋" w:eastAsia="仿宋"/>
          <w:sz w:val="32"/>
          <w:u w:color="auto"/>
          <w:lang w:val="en-US" w:eastAsia="zh-CN"/>
        </w:rPr>
        <w:t>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2.3</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2.3</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r>
        <w:rPr>
          <w:rFonts w:hint="eastAsia" w:ascii="仿宋" w:hAnsi="仿宋" w:eastAsia="仿宋"/>
          <w:sz w:val="32"/>
          <w:szCs w:val="32"/>
          <w:highlight w:val="none"/>
        </w:rPr>
        <w:t>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bookmarkStart w:id="4" w:name="_GoBack"/>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End w:id="4"/>
    </w:p>
    <w:p>
      <w:pPr>
        <w:jc w:val="left"/>
        <w:rPr>
          <w:rFonts w:hint="eastAsia" w:ascii="黑体" w:hAnsi="黑体" w:eastAsia="黑体" w:cs="黑体"/>
          <w:sz w:val="32"/>
          <w:szCs w:val="32"/>
          <w:highlight w:val="none"/>
        </w:rPr>
      </w:pPr>
    </w:p>
    <w:p>
      <w:pPr>
        <w:jc w:val="left"/>
        <w:rPr>
          <w:rFonts w:hint="eastAsia" w:ascii="黑体" w:hAnsi="黑体" w:eastAsia="黑体" w:cs="黑体"/>
          <w:sz w:val="32"/>
          <w:szCs w:val="32"/>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年度一般公共预算</w:t>
      </w:r>
      <w:r>
        <w:rPr>
          <w:rFonts w:hint="eastAsia" w:ascii="黑体" w:hAnsi="黑体" w:eastAsia="黑体" w:cs="黑体"/>
          <w:sz w:val="32"/>
          <w:szCs w:val="32"/>
          <w:highlight w:val="none"/>
          <w:lang w:eastAsia="zh-CN"/>
        </w:rPr>
        <w:t>财政</w:t>
      </w:r>
      <w:r>
        <w:rPr>
          <w:rFonts w:hint="eastAsia" w:ascii="黑体" w:hAnsi="黑体" w:eastAsia="黑体" w:cs="黑体"/>
          <w:sz w:val="32"/>
          <w:szCs w:val="32"/>
          <w:highlight w:val="none"/>
        </w:rPr>
        <w:t>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环江毛南族自治县大才乡文化站2023</w:t>
      </w:r>
      <w:r>
        <w:rPr>
          <w:rFonts w:hint="eastAsia" w:ascii="仿宋" w:hAnsi="仿宋" w:eastAsia="仿宋" w:cs="仿宋"/>
          <w:sz w:val="32"/>
          <w:szCs w:val="32"/>
          <w:highlight w:val="none"/>
        </w:rPr>
        <w:t>年度一般公共预算</w:t>
      </w:r>
      <w:r>
        <w:rPr>
          <w:rFonts w:hint="eastAsia" w:ascii="仿宋" w:hAnsi="仿宋" w:eastAsia="仿宋" w:cs="仿宋"/>
          <w:sz w:val="32"/>
          <w:szCs w:val="32"/>
          <w:highlight w:val="none"/>
          <w:lang w:val="en-US" w:eastAsia="zh-CN"/>
        </w:rPr>
        <w:t>财政</w:t>
      </w:r>
      <w:r>
        <w:rPr>
          <w:rFonts w:hint="eastAsia" w:ascii="仿宋" w:hAnsi="仿宋" w:eastAsia="仿宋" w:cs="仿宋"/>
          <w:sz w:val="32"/>
          <w:szCs w:val="32"/>
          <w:highlight w:val="none"/>
        </w:rPr>
        <w:t>拨款基本支出</w:t>
      </w:r>
      <w:r>
        <w:rPr>
          <w:rFonts w:hint="eastAsia" w:ascii="仿宋" w:hAnsi="仿宋" w:eastAsia="仿宋" w:cs="仿宋"/>
          <w:sz w:val="32"/>
          <w:u w:color="auto"/>
          <w:lang w:val="en-US" w:eastAsia="zh-CN"/>
        </w:rPr>
        <w:t>24.5</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23.59</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0.86</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23.59</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100.8</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主要原因是：人员工资有变动，支出增加。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8万元，30102津贴补贴1.5万元，30103奖金2.9万元，30107绩效工资4.5万元，30108机关事业单位基本养老保险缴费3万元，30110职工基本医疗保险缴费1.2万元，30112其他社会保险缴费0.12万元，30113住房公积金2.3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0.86</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30201办公费0.48万元，30228工会经费0.38万元，。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both"/>
        <w:rPr>
          <w:rFonts w:hint="eastAsia" w:ascii="仿宋" w:hAnsi="仿宋" w:eastAsia="仿宋" w:cs="仿宋"/>
          <w:sz w:val="32"/>
          <w:szCs w:val="32"/>
          <w:highlight w:val="none"/>
        </w:rPr>
      </w:pPr>
    </w:p>
    <w:p>
      <w:pPr>
        <w:jc w:val="both"/>
        <w:rPr>
          <w:rFonts w:hint="eastAsia" w:ascii="仿宋" w:hAnsi="仿宋" w:eastAsia="仿宋" w:cs="仿宋"/>
          <w:sz w:val="32"/>
          <w:szCs w:val="32"/>
          <w:highlight w:val="none"/>
        </w:rPr>
      </w:pP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0</w:t>
      </w:r>
      <w:r>
        <w:rPr>
          <w:rFonts w:ascii="仿宋" w:hAnsi="仿宋" w:eastAsia="仿宋" w:cs="仿宋"/>
          <w:sz w:val="32"/>
          <w:u w:color="auto"/>
        </w:rPr>
        <w:t>元</w:t>
      </w:r>
      <w:r>
        <w:rPr>
          <w:rFonts w:hint="eastAsia" w:ascii="仿宋" w:hAnsi="仿宋" w:eastAsia="仿宋" w:cs="仿宋"/>
          <w:sz w:val="32"/>
          <w:u w:color="auto"/>
          <w:lang w:eastAsia="zh-CN"/>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 w:hAnsi="仿宋" w:eastAsia="仿宋" w:cs="仿宋"/>
          <w:color w:val="auto"/>
          <w:kern w:val="2"/>
          <w:sz w:val="32"/>
          <w:szCs w:val="32"/>
          <w:highlight w:val="none"/>
          <w:lang w:val="en-US" w:eastAsia="zh-CN" w:bidi="ar"/>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 w:hAnsi="仿宋" w:eastAsia="仿宋" w:cs="仿宋"/>
          <w:color w:val="auto"/>
          <w:kern w:val="2"/>
          <w:sz w:val="32"/>
          <w:szCs w:val="32"/>
          <w:highlight w:val="none"/>
          <w:lang w:val="en-US" w:eastAsia="zh-CN" w:bidi="ar"/>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616200"/>
            <wp:effectExtent l="4445" t="4445" r="16510" b="825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left"/>
        <w:rPr>
          <w:rFonts w:hint="eastAsia" w:ascii="黑体" w:hAnsi="黑体" w:eastAsia="黑体" w:cs="黑体"/>
          <w:sz w:val="32"/>
          <w:szCs w:val="32"/>
          <w:highlight w:val="none"/>
        </w:rPr>
      </w:pPr>
    </w:p>
    <w:p>
      <w:pPr>
        <w:jc w:val="left"/>
        <w:rPr>
          <w:rFonts w:hint="eastAsia" w:ascii="黑体" w:hAnsi="黑体" w:eastAsia="黑体" w:cs="黑体"/>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环江毛南族自治县大才乡文化站2023</w:t>
      </w:r>
      <w:r>
        <w:rPr>
          <w:rFonts w:hint="eastAsia" w:ascii="仿宋" w:hAnsi="仿宋" w:eastAsia="仿宋" w:cs="仿宋"/>
          <w:sz w:val="32"/>
          <w:szCs w:val="32"/>
          <w:highlight w:val="none"/>
        </w:rPr>
        <w:t>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环江毛南族自治县大才乡文化站2023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环江毛南族自治县大才乡文化站2023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环江毛南族自治县大才乡文化站2023</w:t>
      </w:r>
      <w:r>
        <w:rPr>
          <w:rFonts w:hint="eastAsia" w:ascii="仿宋" w:hAnsi="仿宋" w:eastAsia="仿宋" w:cs="仿宋"/>
          <w:sz w:val="32"/>
          <w:szCs w:val="32"/>
          <w:highlight w:val="none"/>
        </w:rPr>
        <w:t xml:space="preserve">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lang w:val="en-US" w:eastAsia="zh-CN"/>
        </w:rPr>
        <w:t>六</w:t>
      </w:r>
      <w:r>
        <w:rPr>
          <w:rFonts w:hint="eastAsia" w:ascii="黑体" w:hAnsi="黑体" w:eastAsia="黑体" w:cs="黑体"/>
          <w:sz w:val="32"/>
          <w:szCs w:val="32"/>
          <w:highlight w:val="none"/>
        </w:rPr>
        <w:t>、其他重要事项情况说明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w:t>
      </w:r>
      <w:r>
        <w:rPr>
          <w:rFonts w:hint="eastAsia" w:ascii="黑体" w:hAnsi="黑体" w:eastAsia="黑体" w:cs="黑体"/>
          <w:color w:val="auto"/>
          <w:sz w:val="32"/>
          <w:szCs w:val="32"/>
          <w:highlight w:val="none"/>
        </w:rPr>
        <w:t>关运行经费支出情况说</w:t>
      </w:r>
      <w:r>
        <w:rPr>
          <w:rFonts w:hint="eastAsia" w:ascii="黑体" w:hAnsi="黑体" w:eastAsia="黑体" w:cs="黑体"/>
          <w:sz w:val="32"/>
          <w:szCs w:val="32"/>
          <w:highlight w:val="none"/>
        </w:rPr>
        <w:t>明</w:t>
      </w:r>
    </w:p>
    <w:p>
      <w:pPr>
        <w:ind w:firstLine="640" w:firstLineChars="200"/>
        <w:jc w:val="left"/>
        <w:rPr>
          <w:rFonts w:hint="default" w:ascii="仿宋" w:hAnsi="仿宋" w:eastAsia="仿宋" w:cs="仿宋"/>
          <w:sz w:val="32"/>
          <w:szCs w:val="32"/>
          <w:highlight w:val="none"/>
        </w:rPr>
      </w:pPr>
      <w:r>
        <w:rPr>
          <w:rFonts w:hint="default"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default" w:ascii="仿宋" w:hAnsi="仿宋" w:eastAsia="仿宋" w:cs="仿宋"/>
          <w:sz w:val="32"/>
          <w:szCs w:val="32"/>
          <w:highlight w:val="none"/>
        </w:rPr>
        <w:t>年度机关运行经费支出</w:t>
      </w:r>
      <w:r>
        <w:rPr>
          <w:rFonts w:hint="eastAsia" w:ascii="仿宋" w:hAnsi="仿宋" w:eastAsia="仿宋" w:cs="仿宋"/>
          <w:sz w:val="32"/>
          <w:szCs w:val="32"/>
          <w:highlight w:val="none"/>
          <w:lang w:val="en-US" w:eastAsia="zh-CN"/>
        </w:rPr>
        <w:t>0.86</w:t>
      </w:r>
      <w:r>
        <w:rPr>
          <w:rFonts w:hint="default" w:ascii="仿宋" w:hAnsi="仿宋" w:eastAsia="仿宋" w:cs="仿宋"/>
          <w:sz w:val="32"/>
          <w:szCs w:val="32"/>
          <w:highlight w:val="none"/>
        </w:rPr>
        <w:t>万元，比年初预算数</w:t>
      </w:r>
      <w:r>
        <w:rPr>
          <w:rFonts w:hint="eastAsia" w:ascii="仿宋" w:hAnsi="仿宋" w:eastAsia="仿宋" w:cs="仿宋"/>
          <w:sz w:val="32"/>
          <w:szCs w:val="32"/>
          <w:highlight w:val="none"/>
          <w:lang w:val="en-US" w:eastAsia="zh-CN"/>
        </w:rPr>
        <w:t>增加0</w:t>
      </w:r>
      <w:r>
        <w:rPr>
          <w:rFonts w:hint="default" w:ascii="仿宋" w:hAnsi="仿宋" w:eastAsia="仿宋" w:cs="仿宋"/>
          <w:sz w:val="32"/>
          <w:szCs w:val="32"/>
          <w:highlight w:val="none"/>
        </w:rPr>
        <w:t>万元。</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年度政府采购支出总额</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万元、政府采购工程支出</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原因是：本部门无政府采购支出。</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截至</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color w:val="auto"/>
          <w:sz w:val="32"/>
          <w:szCs w:val="32"/>
          <w:highlight w:val="none"/>
        </w:rPr>
      </w:pPr>
      <w:r>
        <w:rPr>
          <w:rFonts w:hint="eastAsia" w:ascii="黑体" w:hAnsi="黑体" w:eastAsia="黑体" w:cs="黑体"/>
          <w:sz w:val="32"/>
          <w:szCs w:val="32"/>
          <w:highlight w:val="none"/>
        </w:rPr>
        <w:t>（</w:t>
      </w:r>
      <w:r>
        <w:rPr>
          <w:rFonts w:hint="eastAsia" w:ascii="黑体" w:hAnsi="黑体" w:eastAsia="黑体" w:cs="黑体"/>
          <w:color w:val="auto"/>
          <w:sz w:val="32"/>
          <w:szCs w:val="32"/>
          <w:highlight w:val="none"/>
        </w:rPr>
        <w:t>四）预算绩效管理工作开展情况</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auto"/>
          <w:sz w:val="32"/>
          <w:szCs w:val="32"/>
        </w:rPr>
        <w:t>根据</w:t>
      </w:r>
      <w:r>
        <w:rPr>
          <w:rFonts w:hint="eastAsia" w:ascii="仿宋" w:hAnsi="仿宋" w:eastAsia="仿宋" w:cs="仿宋"/>
          <w:color w:val="auto"/>
          <w:sz w:val="32"/>
          <w:szCs w:val="32"/>
          <w:lang w:val="en-US" w:eastAsia="zh-CN"/>
        </w:rPr>
        <w:t>财政</w:t>
      </w:r>
      <w:r>
        <w:rPr>
          <w:rFonts w:hint="eastAsia" w:ascii="仿宋" w:hAnsi="仿宋" w:eastAsia="仿宋" w:cs="仿宋"/>
          <w:color w:val="auto"/>
          <w:sz w:val="32"/>
          <w:szCs w:val="32"/>
        </w:rPr>
        <w:t>预算管理要求，本部门组织对</w:t>
      </w:r>
      <w:r>
        <w:rPr>
          <w:rFonts w:hint="eastAsia" w:ascii="仿宋" w:hAnsi="仿宋" w:eastAsia="仿宋" w:cs="仿宋"/>
          <w:color w:val="auto"/>
          <w:sz w:val="32"/>
          <w:szCs w:val="32"/>
          <w:lang w:eastAsia="zh-CN"/>
        </w:rPr>
        <w:t>2023年</w:t>
      </w:r>
      <w:r>
        <w:rPr>
          <w:rFonts w:hint="eastAsia" w:ascii="仿宋" w:hAnsi="仿宋" w:eastAsia="仿宋" w:cs="仿宋"/>
          <w:color w:val="auto"/>
          <w:sz w:val="32"/>
          <w:szCs w:val="32"/>
        </w:rPr>
        <w:t>度</w:t>
      </w:r>
      <w:r>
        <w:rPr>
          <w:rFonts w:hint="eastAsia" w:ascii="仿宋" w:hAnsi="仿宋" w:eastAsia="仿宋" w:cs="仿宋"/>
          <w:color w:val="auto"/>
          <w:sz w:val="32"/>
          <w:szCs w:val="32"/>
          <w:lang w:val="en-US" w:eastAsia="zh-CN"/>
        </w:rPr>
        <w:t>0个</w:t>
      </w:r>
      <w:r>
        <w:rPr>
          <w:rFonts w:hint="eastAsia" w:ascii="仿宋" w:hAnsi="仿宋" w:eastAsia="仿宋" w:cs="仿宋"/>
          <w:color w:val="auto"/>
          <w:sz w:val="32"/>
          <w:szCs w:val="32"/>
        </w:rPr>
        <w:t>一般公共预算项目支出开展绩效自评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共涉及资金0万元</w:t>
      </w:r>
      <w:r>
        <w:rPr>
          <w:rFonts w:hint="eastAsia" w:ascii="仿宋" w:hAnsi="仿宋" w:eastAsia="仿宋" w:cs="仿宋"/>
          <w:color w:val="auto"/>
          <w:sz w:val="32"/>
          <w:szCs w:val="32"/>
        </w:rPr>
        <w:t>。</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FF0000"/>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val="en-US" w:eastAsia="zh-CN"/>
          <w14:textFill>
            <w14:solidFill>
              <w14:schemeClr w14:val="tx1"/>
            </w14:solidFill>
          </w14:textFill>
        </w:rPr>
        <w:t>本部门不作为一级预算部门，</w:t>
      </w:r>
      <w:r>
        <w:rPr>
          <w:rFonts w:hint="eastAsia" w:ascii="仿宋" w:hAnsi="仿宋" w:eastAsia="仿宋" w:cs="仿宋"/>
          <w:color w:val="auto"/>
          <w:sz w:val="32"/>
          <w:szCs w:val="32"/>
        </w:rPr>
        <w:t>无需开展</w:t>
      </w:r>
      <w:r>
        <w:rPr>
          <w:rFonts w:hint="eastAsia" w:ascii="仿宋" w:hAnsi="仿宋" w:eastAsia="仿宋" w:cs="仿宋"/>
          <w:color w:val="auto"/>
          <w:sz w:val="32"/>
          <w:szCs w:val="32"/>
          <w:lang w:val="en-US" w:eastAsia="zh-CN"/>
        </w:rPr>
        <w:t>部门整体</w:t>
      </w:r>
      <w:r>
        <w:rPr>
          <w:rFonts w:hint="eastAsia" w:ascii="仿宋" w:hAnsi="仿宋" w:eastAsia="仿宋" w:cs="仿宋"/>
          <w:color w:val="auto"/>
          <w:sz w:val="32"/>
          <w:szCs w:val="32"/>
        </w:rPr>
        <w:t>绩效自评</w:t>
      </w:r>
      <w:r>
        <w:rPr>
          <w:rFonts w:hint="eastAsia" w:ascii="仿宋" w:hAnsi="仿宋" w:eastAsia="仿宋" w:cs="仿宋"/>
          <w:color w:val="auto"/>
          <w:sz w:val="32"/>
          <w:szCs w:val="32"/>
          <w:lang w:eastAsia="zh-CN"/>
        </w:rPr>
        <w:t>。</w:t>
      </w: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ind w:firstLine="2560" w:firstLineChars="800"/>
        <w:jc w:val="both"/>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w:t>
      </w:r>
      <w:r>
        <w:rPr>
          <w:rFonts w:hint="eastAsia" w:ascii="仿宋" w:hAnsi="仿宋" w:eastAsia="仿宋" w:cs="仿宋"/>
          <w:sz w:val="32"/>
          <w:szCs w:val="32"/>
          <w:highlight w:val="none"/>
          <w:lang w:eastAsia="zh-CN"/>
        </w:rPr>
        <w:t>财政</w:t>
      </w:r>
      <w:r>
        <w:rPr>
          <w:rFonts w:hint="eastAsia" w:ascii="仿宋" w:hAnsi="仿宋" w:eastAsia="仿宋" w:cs="仿宋"/>
          <w:sz w:val="32"/>
          <w:szCs w:val="32"/>
          <w:highlight w:val="none"/>
        </w:rPr>
        <w:t>拨款收入：指</w:t>
      </w:r>
      <w:r>
        <w:rPr>
          <w:rFonts w:hint="eastAsia" w:ascii="仿宋" w:hAnsi="仿宋" w:eastAsia="仿宋" w:cs="仿宋"/>
          <w:sz w:val="32"/>
          <w:szCs w:val="32"/>
          <w:highlight w:val="none"/>
          <w:lang w:val="en-US" w:eastAsia="zh-CN"/>
        </w:rPr>
        <w:t>环江</w:t>
      </w:r>
      <w:r>
        <w:rPr>
          <w:rFonts w:ascii="仿宋" w:hAnsi="仿宋" w:eastAsia="仿宋" w:cs="仿宋"/>
          <w:sz w:val="32"/>
          <w:u w:color="auto"/>
        </w:rPr>
        <w:t>市</w:t>
      </w:r>
      <w:r>
        <w:rPr>
          <w:rFonts w:hint="eastAsia" w:ascii="仿宋" w:hAnsi="仿宋" w:eastAsia="仿宋" w:cs="仿宋"/>
          <w:sz w:val="32"/>
          <w:u w:color="auto"/>
          <w:lang w:val="en-US" w:eastAsia="zh-CN"/>
        </w:rPr>
        <w:t>=县</w:t>
      </w:r>
      <w:r>
        <w:rPr>
          <w:rFonts w:hint="eastAsia" w:ascii="仿宋" w:hAnsi="仿宋" w:eastAsia="仿宋" w:cs="仿宋"/>
          <w:sz w:val="32"/>
          <w:u w:color="auto"/>
          <w:lang w:eastAsia="zh-CN"/>
        </w:rPr>
        <w:t>财政</w:t>
      </w:r>
      <w:r>
        <w:rPr>
          <w:rFonts w:ascii="仿宋" w:hAnsi="仿宋" w:eastAsia="仿宋" w:cs="仿宋"/>
          <w:sz w:val="32"/>
          <w:u w:color="auto"/>
        </w:rPr>
        <w:t>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w:t>
      </w:r>
      <w:r>
        <w:rPr>
          <w:rFonts w:hint="eastAsia" w:ascii="仿宋" w:hAnsi="仿宋" w:eastAsia="仿宋" w:cs="仿宋"/>
          <w:sz w:val="32"/>
          <w:szCs w:val="32"/>
          <w:highlight w:val="none"/>
          <w:lang w:eastAsia="zh-CN"/>
        </w:rPr>
        <w:t>财政</w:t>
      </w:r>
      <w:r>
        <w:rPr>
          <w:rFonts w:hint="eastAsia" w:ascii="仿宋" w:hAnsi="仿宋" w:eastAsia="仿宋" w:cs="仿宋"/>
          <w:sz w:val="32"/>
          <w:szCs w:val="32"/>
          <w:highlight w:val="none"/>
        </w:rPr>
        <w:t>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w:t>
      </w:r>
      <w:r>
        <w:rPr>
          <w:rFonts w:hint="eastAsia" w:ascii="仿宋" w:hAnsi="仿宋" w:eastAsia="仿宋" w:cs="仿宋"/>
          <w:sz w:val="32"/>
          <w:szCs w:val="32"/>
          <w:highlight w:val="none"/>
          <w:lang w:eastAsia="zh-CN"/>
        </w:rPr>
        <w:t>财政</w:t>
      </w:r>
      <w:r>
        <w:rPr>
          <w:rFonts w:hint="eastAsia" w:ascii="仿宋" w:hAnsi="仿宋" w:eastAsia="仿宋" w:cs="仿宋"/>
          <w:sz w:val="32"/>
          <w:szCs w:val="32"/>
          <w:highlight w:val="none"/>
        </w:rPr>
        <w:t>拨款收入”“事业收入”“经营收入”“其他收入”不足以安排当年支出的情况下，使用非</w:t>
      </w:r>
      <w:r>
        <w:rPr>
          <w:rFonts w:hint="eastAsia" w:ascii="仿宋" w:hAnsi="仿宋" w:eastAsia="仿宋" w:cs="仿宋"/>
          <w:sz w:val="32"/>
          <w:szCs w:val="32"/>
          <w:highlight w:val="none"/>
          <w:lang w:eastAsia="zh-CN"/>
        </w:rPr>
        <w:t>财政</w:t>
      </w:r>
      <w:r>
        <w:rPr>
          <w:rFonts w:hint="eastAsia" w:ascii="仿宋" w:hAnsi="仿宋" w:eastAsia="仿宋" w:cs="仿宋"/>
          <w:sz w:val="32"/>
          <w:szCs w:val="32"/>
          <w:highlight w:val="none"/>
        </w:rPr>
        <w:t>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val="en-US" w:eastAsia="zh-CN"/>
        </w:rPr>
        <w:t>环江县</w:t>
      </w:r>
      <w:r>
        <w:rPr>
          <w:rFonts w:hint="eastAsia" w:ascii="仿宋" w:hAnsi="仿宋" w:eastAsia="仿宋" w:cs="仿宋"/>
          <w:sz w:val="32"/>
          <w:u w:color="auto"/>
          <w:lang w:eastAsia="zh-CN"/>
        </w:rPr>
        <w:t>财政</w:t>
      </w:r>
      <w:r>
        <w:rPr>
          <w:rFonts w:ascii="仿宋" w:hAnsi="仿宋" w:eastAsia="仿宋" w:cs="仿宋"/>
          <w:sz w:val="32"/>
          <w:u w:color="auto"/>
        </w:rPr>
        <w:t>预决算管理的“三公”经费，是指</w:t>
      </w:r>
      <w:r>
        <w:rPr>
          <w:rFonts w:hint="eastAsia" w:ascii="仿宋" w:hAnsi="仿宋" w:eastAsia="仿宋" w:cs="仿宋"/>
          <w:sz w:val="32"/>
          <w:u w:color="auto"/>
          <w:lang w:val="en-US" w:eastAsia="zh-CN"/>
        </w:rPr>
        <w:t>环江县</w:t>
      </w:r>
      <w:r>
        <w:rPr>
          <w:rFonts w:ascii="仿宋" w:hAnsi="仿宋" w:eastAsia="仿宋" w:cs="仿宋"/>
          <w:sz w:val="32"/>
          <w:u w:color="auto"/>
        </w:rPr>
        <w:t>部门用</w:t>
      </w:r>
      <w:r>
        <w:rPr>
          <w:rFonts w:hint="eastAsia" w:ascii="仿宋" w:hAnsi="仿宋" w:eastAsia="仿宋" w:cs="仿宋"/>
          <w:sz w:val="32"/>
          <w:u w:color="auto"/>
          <w:lang w:eastAsia="zh-CN"/>
        </w:rPr>
        <w:t>财政</w:t>
      </w:r>
      <w:r>
        <w:rPr>
          <w:rFonts w:ascii="仿宋" w:hAnsi="仿宋" w:eastAsia="仿宋" w:cs="仿宋"/>
          <w:sz w:val="32"/>
          <w:u w:color="auto"/>
        </w:rPr>
        <w:t>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CDA9B928"/>
    <w:multiLevelType w:val="singleLevel"/>
    <w:tmpl w:val="CDA9B928"/>
    <w:lvl w:ilvl="0" w:tentative="0">
      <w:start w:val="2"/>
      <w:numFmt w:val="chineseCounting"/>
      <w:suff w:val="nothing"/>
      <w:lvlText w:val="（%1）"/>
      <w:lvlJc w:val="left"/>
      <w:rPr>
        <w:rFonts w:hint="eastAsia"/>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76805"/>
    <w:rsid w:val="00F95135"/>
    <w:rsid w:val="00F9658C"/>
    <w:rsid w:val="00F978FD"/>
    <w:rsid w:val="00FA738E"/>
    <w:rsid w:val="00FC438B"/>
    <w:rsid w:val="01234E98"/>
    <w:rsid w:val="015F1951"/>
    <w:rsid w:val="020C171D"/>
    <w:rsid w:val="0216715F"/>
    <w:rsid w:val="02E0291A"/>
    <w:rsid w:val="045F7B6C"/>
    <w:rsid w:val="04BA0275"/>
    <w:rsid w:val="04E54546"/>
    <w:rsid w:val="04F05A45"/>
    <w:rsid w:val="05992762"/>
    <w:rsid w:val="07B0770E"/>
    <w:rsid w:val="08626C5A"/>
    <w:rsid w:val="08C07440"/>
    <w:rsid w:val="0942143F"/>
    <w:rsid w:val="0A791E4A"/>
    <w:rsid w:val="0BB51692"/>
    <w:rsid w:val="0C211877"/>
    <w:rsid w:val="0C5E0CF4"/>
    <w:rsid w:val="0D100297"/>
    <w:rsid w:val="0D202B45"/>
    <w:rsid w:val="0F8D4C87"/>
    <w:rsid w:val="10505FAA"/>
    <w:rsid w:val="105F7E7E"/>
    <w:rsid w:val="11E56B5B"/>
    <w:rsid w:val="12566369"/>
    <w:rsid w:val="125C77AB"/>
    <w:rsid w:val="128A099F"/>
    <w:rsid w:val="14A74F2B"/>
    <w:rsid w:val="14CB726E"/>
    <w:rsid w:val="163B0AEA"/>
    <w:rsid w:val="170E4165"/>
    <w:rsid w:val="17E92249"/>
    <w:rsid w:val="18D304F1"/>
    <w:rsid w:val="19F32577"/>
    <w:rsid w:val="19F45B80"/>
    <w:rsid w:val="1B0C078D"/>
    <w:rsid w:val="1B2B31E2"/>
    <w:rsid w:val="1B4C295A"/>
    <w:rsid w:val="1B973C63"/>
    <w:rsid w:val="1BA1001E"/>
    <w:rsid w:val="1CDB054E"/>
    <w:rsid w:val="1D317259"/>
    <w:rsid w:val="1D6334B4"/>
    <w:rsid w:val="1E106D3A"/>
    <w:rsid w:val="1E664F5B"/>
    <w:rsid w:val="1EB34BE1"/>
    <w:rsid w:val="215E639F"/>
    <w:rsid w:val="21EC3183"/>
    <w:rsid w:val="225E72CD"/>
    <w:rsid w:val="228D6F42"/>
    <w:rsid w:val="22C0331F"/>
    <w:rsid w:val="246E2F77"/>
    <w:rsid w:val="25180851"/>
    <w:rsid w:val="254B4E2B"/>
    <w:rsid w:val="283D7C94"/>
    <w:rsid w:val="285C4C30"/>
    <w:rsid w:val="29480E03"/>
    <w:rsid w:val="2983634D"/>
    <w:rsid w:val="2AF90AD8"/>
    <w:rsid w:val="2B00317F"/>
    <w:rsid w:val="2BB02055"/>
    <w:rsid w:val="2C575A56"/>
    <w:rsid w:val="2CC24B23"/>
    <w:rsid w:val="2F0749EB"/>
    <w:rsid w:val="2F257714"/>
    <w:rsid w:val="2F3275E5"/>
    <w:rsid w:val="2FBD6970"/>
    <w:rsid w:val="30243FBF"/>
    <w:rsid w:val="305350AD"/>
    <w:rsid w:val="30AA08EF"/>
    <w:rsid w:val="30D23D1C"/>
    <w:rsid w:val="31221CF5"/>
    <w:rsid w:val="31400178"/>
    <w:rsid w:val="31724332"/>
    <w:rsid w:val="31C82D8C"/>
    <w:rsid w:val="321E3342"/>
    <w:rsid w:val="327759C8"/>
    <w:rsid w:val="33185FE3"/>
    <w:rsid w:val="33B24859"/>
    <w:rsid w:val="34EE2E36"/>
    <w:rsid w:val="35A55795"/>
    <w:rsid w:val="36777241"/>
    <w:rsid w:val="36AC569A"/>
    <w:rsid w:val="37DB42A4"/>
    <w:rsid w:val="38A951DB"/>
    <w:rsid w:val="38B31605"/>
    <w:rsid w:val="39003F4F"/>
    <w:rsid w:val="3A613D2F"/>
    <w:rsid w:val="3C07002B"/>
    <w:rsid w:val="3D0D152A"/>
    <w:rsid w:val="3DF62756"/>
    <w:rsid w:val="3E2D46DD"/>
    <w:rsid w:val="3EC261B0"/>
    <w:rsid w:val="3F1B7587"/>
    <w:rsid w:val="404412AB"/>
    <w:rsid w:val="40465D3F"/>
    <w:rsid w:val="40E60342"/>
    <w:rsid w:val="40E94F8D"/>
    <w:rsid w:val="414A1CC0"/>
    <w:rsid w:val="41E57B4F"/>
    <w:rsid w:val="432F26F6"/>
    <w:rsid w:val="43880F63"/>
    <w:rsid w:val="441C5A6F"/>
    <w:rsid w:val="44C44FCC"/>
    <w:rsid w:val="44CC7369"/>
    <w:rsid w:val="457F5108"/>
    <w:rsid w:val="46951B6B"/>
    <w:rsid w:val="488B6009"/>
    <w:rsid w:val="495F18E0"/>
    <w:rsid w:val="49A34401"/>
    <w:rsid w:val="4A3E30AB"/>
    <w:rsid w:val="4AC14DAC"/>
    <w:rsid w:val="4CCC43BB"/>
    <w:rsid w:val="4D154C85"/>
    <w:rsid w:val="4EC8553A"/>
    <w:rsid w:val="50155C26"/>
    <w:rsid w:val="508F4E24"/>
    <w:rsid w:val="51461E90"/>
    <w:rsid w:val="51463753"/>
    <w:rsid w:val="52397031"/>
    <w:rsid w:val="52553A93"/>
    <w:rsid w:val="53521F8B"/>
    <w:rsid w:val="53E22F47"/>
    <w:rsid w:val="54522FF8"/>
    <w:rsid w:val="55450629"/>
    <w:rsid w:val="55E63891"/>
    <w:rsid w:val="56692963"/>
    <w:rsid w:val="568B0F48"/>
    <w:rsid w:val="5786217B"/>
    <w:rsid w:val="59337A15"/>
    <w:rsid w:val="59810274"/>
    <w:rsid w:val="5BDD637C"/>
    <w:rsid w:val="5C8D37D5"/>
    <w:rsid w:val="5CA96A00"/>
    <w:rsid w:val="5CF730BC"/>
    <w:rsid w:val="5E5F0DCE"/>
    <w:rsid w:val="5F6B6DB9"/>
    <w:rsid w:val="5FA40A7B"/>
    <w:rsid w:val="5FD56D29"/>
    <w:rsid w:val="5FEC7F3F"/>
    <w:rsid w:val="60320560"/>
    <w:rsid w:val="60F74BC3"/>
    <w:rsid w:val="616672E8"/>
    <w:rsid w:val="617D3BF8"/>
    <w:rsid w:val="61841F6A"/>
    <w:rsid w:val="623007A9"/>
    <w:rsid w:val="637D7558"/>
    <w:rsid w:val="644F19AC"/>
    <w:rsid w:val="653C1BA6"/>
    <w:rsid w:val="654E215E"/>
    <w:rsid w:val="65877C94"/>
    <w:rsid w:val="65AA4920"/>
    <w:rsid w:val="65DF6112"/>
    <w:rsid w:val="65F20970"/>
    <w:rsid w:val="66A65723"/>
    <w:rsid w:val="67694F1E"/>
    <w:rsid w:val="69597934"/>
    <w:rsid w:val="6A034B3D"/>
    <w:rsid w:val="6B964DDC"/>
    <w:rsid w:val="6C783074"/>
    <w:rsid w:val="6D9E65C6"/>
    <w:rsid w:val="6DA81947"/>
    <w:rsid w:val="6EB66DE2"/>
    <w:rsid w:val="6ED3075F"/>
    <w:rsid w:val="6F2A2D4B"/>
    <w:rsid w:val="6F8A0C1E"/>
    <w:rsid w:val="6FFF6D03"/>
    <w:rsid w:val="703F45D4"/>
    <w:rsid w:val="715D6546"/>
    <w:rsid w:val="71BE069E"/>
    <w:rsid w:val="72A457C0"/>
    <w:rsid w:val="73953409"/>
    <w:rsid w:val="73E069A3"/>
    <w:rsid w:val="77D31DA0"/>
    <w:rsid w:val="78104AA8"/>
    <w:rsid w:val="78A7420E"/>
    <w:rsid w:val="78E257C5"/>
    <w:rsid w:val="794B35BE"/>
    <w:rsid w:val="7B0A3A31"/>
    <w:rsid w:val="7B3360ED"/>
    <w:rsid w:val="7B5319F3"/>
    <w:rsid w:val="7BCB4D0D"/>
    <w:rsid w:val="7BDF037E"/>
    <w:rsid w:val="7BF50948"/>
    <w:rsid w:val="7C5A38F3"/>
    <w:rsid w:val="7CE66A78"/>
    <w:rsid w:val="7D23564C"/>
    <w:rsid w:val="7D2C6F37"/>
    <w:rsid w:val="7D5E062D"/>
    <w:rsid w:val="7DF76CD8"/>
    <w:rsid w:val="7EE85A05"/>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6.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0.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决算收入支出图表</a:t>
            </a:r>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24.5</c:v>
                </c:pt>
                <c:pt idx="1">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manualLayout>
          <c:layoutTarget val="inner"/>
          <c:xMode val="edge"/>
          <c:yMode val="edge"/>
          <c:x val="0.05595"/>
          <c:y val="0.154201680672269"/>
          <c:w val="0.91655"/>
          <c:h val="0.643151260504202"/>
        </c:manualLayout>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Sheet1!$A$2:$A$5</c:f>
              <c:strCache>
                <c:ptCount val="4"/>
                <c:pt idx="0">
                  <c:v>一般公共服务支出</c:v>
                </c:pt>
                <c:pt idx="1">
                  <c:v>文化旅游体育与传媒支出</c:v>
                </c:pt>
                <c:pt idx="2">
                  <c:v>社会保障和就业支出</c:v>
                </c:pt>
                <c:pt idx="3">
                  <c:v>住房保障支出</c:v>
                </c:pt>
              </c:strCache>
            </c:strRef>
          </c:cat>
          <c:val>
            <c:numRef>
              <c:f>Sheet1!$B$2:$B$5</c:f>
              <c:numCache>
                <c:formatCode>General</c:formatCode>
                <c:ptCount val="4"/>
                <c:pt idx="0">
                  <c:v>0</c:v>
                </c:pt>
                <c:pt idx="1">
                  <c:v>0</c:v>
                </c:pt>
                <c:pt idx="2">
                  <c:v>0</c:v>
                </c:pt>
                <c:pt idx="3">
                  <c:v>0</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Sheet1!$A$2:$A$5</c:f>
              <c:strCache>
                <c:ptCount val="4"/>
                <c:pt idx="0">
                  <c:v>一般公共服务支出</c:v>
                </c:pt>
                <c:pt idx="1">
                  <c:v>文化旅游体育与传媒支出</c:v>
                </c:pt>
                <c:pt idx="2">
                  <c:v>社会保障和就业支出</c:v>
                </c:pt>
                <c:pt idx="3">
                  <c:v>住房保障支出</c:v>
                </c:pt>
              </c:strCache>
            </c:strRef>
          </c:cat>
          <c:val>
            <c:numRef>
              <c:f>Sheet1!$C$2:$C$5</c:f>
              <c:numCache>
                <c:formatCode>General</c:formatCode>
                <c:ptCount val="4"/>
                <c:pt idx="0">
                  <c:v>0.38</c:v>
                </c:pt>
                <c:pt idx="1">
                  <c:v>18.8</c:v>
                </c:pt>
                <c:pt idx="2">
                  <c:v>3</c:v>
                </c:pt>
                <c:pt idx="3">
                  <c:v>2.3</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0.38</c:v>
                </c:pt>
                <c:pt idx="1">
                  <c:v>0.38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群众文化</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2070109</c:v>
                </c:pt>
                <c:pt idx="1">
                  <c:v>207x</c:v>
                </c:pt>
              </c:strCache>
            </c:strRef>
          </c:cat>
          <c:val>
            <c:numRef>
              <c:f>Sheet1!$B$2:$B$3</c:f>
              <c:numCache>
                <c:formatCode>General</c:formatCode>
                <c:ptCount val="2"/>
                <c:pt idx="0">
                  <c:v>18.8</c:v>
                </c:pt>
                <c:pt idx="1">
                  <c:v>18.8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3</c:v>
                </c:pt>
                <c:pt idx="1">
                  <c:v>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住房保障</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2.3</c:v>
                </c:pt>
                <c:pt idx="1">
                  <c:v>2.3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Sheet1!$A$2:$A$9</c:f>
              <c:numCache>
                <c:formatCode>General</c:formatCode>
                <c:ptCount val="8"/>
                <c:pt idx="0">
                  <c:v>30101</c:v>
                </c:pt>
                <c:pt idx="1">
                  <c:v>30102</c:v>
                </c:pt>
                <c:pt idx="2">
                  <c:v>30103</c:v>
                </c:pt>
                <c:pt idx="3">
                  <c:v>30107</c:v>
                </c:pt>
                <c:pt idx="4">
                  <c:v>30108</c:v>
                </c:pt>
                <c:pt idx="5">
                  <c:v>30110</c:v>
                </c:pt>
                <c:pt idx="6">
                  <c:v>30112</c:v>
                </c:pt>
                <c:pt idx="7">
                  <c:v>30113</c:v>
                </c:pt>
              </c:numCache>
            </c:numRef>
          </c:cat>
          <c:val>
            <c:numRef>
              <c:f>Sheet1!$B$2:$B$9</c:f>
              <c:numCache>
                <c:formatCode>General</c:formatCode>
                <c:ptCount val="8"/>
                <c:pt idx="0">
                  <c:v>8</c:v>
                </c:pt>
                <c:pt idx="1">
                  <c:v>1.5</c:v>
                </c:pt>
                <c:pt idx="2">
                  <c:v>2.9</c:v>
                </c:pt>
                <c:pt idx="3">
                  <c:v>4.5</c:v>
                </c:pt>
                <c:pt idx="4">
                  <c:v>3</c:v>
                </c:pt>
                <c:pt idx="5">
                  <c:v>1.2</c:v>
                </c:pt>
                <c:pt idx="6">
                  <c:v>0.12</c:v>
                </c:pt>
                <c:pt idx="7">
                  <c:v>2.3</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0.48</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0.38</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24</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HJCL</cp:lastModifiedBy>
  <dcterms:modified xsi:type="dcterms:W3CDTF">2024-12-25T07:43:15Z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BD7E3250458446EFB90921545EC734B1</vt:lpwstr>
  </property>
</Properties>
</file>