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环江毛南族自治县水源镇文化站</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环江毛南族自治县水源镇文化站</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环江毛南族自治县水源镇文化站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环江毛南族自治县水源镇文化站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环江毛南族自治县水源镇文化站</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ascii="仿宋_GB2312" w:hAnsi="宋体" w:eastAsia="仿宋_GB2312" w:cs="仿宋_GB2312"/>
          <w:i w:val="0"/>
          <w:iCs w:val="0"/>
          <w:caps w:val="0"/>
          <w:color w:val="525353"/>
          <w:spacing w:val="0"/>
          <w:sz w:val="31"/>
          <w:szCs w:val="31"/>
          <w:shd w:val="clear" w:fill="FFFFFF"/>
        </w:rPr>
        <w:t>承担文化</w:t>
      </w:r>
      <w:r>
        <w:rPr>
          <w:rFonts w:hint="eastAsia" w:ascii="仿宋_GB2312" w:hAnsi="宋体" w:eastAsia="仿宋_GB2312" w:cs="仿宋_GB2312"/>
          <w:i w:val="0"/>
          <w:iCs w:val="0"/>
          <w:caps w:val="0"/>
          <w:color w:val="525353"/>
          <w:spacing w:val="0"/>
          <w:sz w:val="31"/>
          <w:szCs w:val="31"/>
          <w:shd w:val="clear" w:fill="FFFFFF"/>
          <w:lang w:val="en-US" w:eastAsia="zh-CN"/>
        </w:rPr>
        <w:t>体育</w:t>
      </w:r>
      <w:r>
        <w:rPr>
          <w:rFonts w:ascii="仿宋_GB2312" w:hAnsi="宋体" w:eastAsia="仿宋_GB2312" w:cs="仿宋_GB2312"/>
          <w:i w:val="0"/>
          <w:iCs w:val="0"/>
          <w:caps w:val="0"/>
          <w:color w:val="525353"/>
          <w:spacing w:val="0"/>
          <w:sz w:val="31"/>
          <w:szCs w:val="31"/>
          <w:shd w:val="clear" w:fill="FFFFFF"/>
        </w:rPr>
        <w:t>和广播电视</w:t>
      </w:r>
      <w:r>
        <w:rPr>
          <w:rFonts w:hint="eastAsia" w:ascii="仿宋_GB2312" w:hAnsi="宋体" w:eastAsia="仿宋_GB2312" w:cs="仿宋_GB2312"/>
          <w:i w:val="0"/>
          <w:iCs w:val="0"/>
          <w:caps w:val="0"/>
          <w:color w:val="525353"/>
          <w:spacing w:val="0"/>
          <w:sz w:val="31"/>
          <w:szCs w:val="31"/>
          <w:shd w:val="clear" w:fill="FFFFFF"/>
          <w:lang w:val="en-US" w:eastAsia="zh-CN"/>
        </w:rPr>
        <w:t>站职责；承担文化、体育和广播电视事业的宣传和活动组织工作、文化体育相关组织的管理、相关培训工作，受权管理乡镇文化市场，对村级文化体育活动中心、信息共享工程、农家书屋进行业务指导，组织文化甲流，对民族民间文化体育遗产进行收集整理与保护，扶持文化体育产业的创建、发展；负责本辖区内文化、体育、广播电视事业的建设和管理工作</w:t>
      </w:r>
      <w:r>
        <w:rPr>
          <w:rFonts w:hint="eastAsia" w:ascii="仿宋" w:hAnsi="仿宋" w:eastAsia="仿宋" w:cs="仿宋"/>
          <w:color w:val="auto"/>
          <w:sz w:val="32"/>
          <w:szCs w:val="32"/>
        </w:rPr>
        <w:t>。</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（二）编制预算，决算。</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完成上级业务部门和乡党委、政府交给的</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工作业务</w:t>
      </w:r>
      <w:r>
        <w:rPr>
          <w:rFonts w:hint="eastAsia" w:ascii="仿宋" w:hAnsi="仿宋" w:eastAsia="仿宋" w:cs="仿宋"/>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环江毛南族自治县水源镇文化站</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2"/>
        <w:gridCol w:w="808"/>
        <w:gridCol w:w="943"/>
        <w:gridCol w:w="4330"/>
        <w:gridCol w:w="808"/>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部门：河池市环江毛南族自治县水源镇文化站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部门：河池市环江毛南族自治县水源镇文化站</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26.37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26.37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0.41</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20.30</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20.30</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部门：河池市环江毛南族自治县水源镇文化站</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26.37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26.37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8"/>
        <w:gridCol w:w="517"/>
        <w:gridCol w:w="981"/>
        <w:gridCol w:w="3520"/>
        <w:gridCol w:w="517"/>
        <w:gridCol w:w="779"/>
        <w:gridCol w:w="1145"/>
        <w:gridCol w:w="88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部门：河池市环江毛南族自治县水源镇文化站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0.41</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20.30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26.37</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部门：河池市环江毛南族自治县水源镇文化站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26.37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河池市环江毛南族自治县水源镇文化站</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2.88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4.60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环江毛南族自治县水源镇文化站</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环江毛南族自治县水源镇文化站</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环江毛南族自治县水源镇文化站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bookmarkStart w:id="2" w:name="OLE_LINK11"/>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26.37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26.37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bookmarkStart w:id="3" w:name="OLE_LINK23"/>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bookmarkEnd w:id="3"/>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bookmarkEnd w:id="2"/>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26.37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26.37</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bookmarkStart w:id="4" w:name="OLE_LINK13"/>
      <w:bookmarkStart w:id="5" w:name="OLE_LINK12"/>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0.41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文化旅游体育与传媒支出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w:t>
      </w:r>
      <w:r>
        <w:rPr>
          <w:rFonts w:hint="eastAsia" w:ascii="仿宋" w:hAnsi="仿宋" w:eastAsia="仿宋" w:cs="仿宋"/>
          <w:color w:val="auto"/>
          <w:sz w:val="32"/>
          <w:szCs w:val="32"/>
          <w:highlight w:val="none"/>
          <w:lang w:val="en-US" w:eastAsia="zh-CN" w:bidi="ar"/>
        </w:rPr>
        <w:t>7</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20.30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bidi="ar"/>
        </w:rPr>
        <w:t>文化旅游体育与传媒</w:t>
      </w:r>
      <w:r>
        <w:rPr>
          <w:rFonts w:hint="eastAsia" w:ascii="仿宋" w:hAnsi="仿宋" w:eastAsia="仿宋" w:cs="仿宋"/>
          <w:sz w:val="32"/>
          <w:szCs w:val="32"/>
          <w:highlight w:val="none"/>
          <w:lang w:val="en-US" w:eastAsia="zh-CN" w:bidi="ar"/>
        </w:rPr>
        <w:t>人员</w:t>
      </w:r>
      <w:r>
        <w:rPr>
          <w:rFonts w:hint="eastAsia" w:ascii="仿宋" w:hAnsi="仿宋" w:eastAsia="仿宋" w:cs="仿宋"/>
          <w:color w:val="auto"/>
          <w:sz w:val="32"/>
          <w:szCs w:val="32"/>
          <w:highlight w:val="none"/>
          <w:lang w:val="en-US" w:eastAsia="zh-CN"/>
        </w:rPr>
        <w:t>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bookmarkStart w:id="6" w:name="OLE_LINK6"/>
      <w:bookmarkStart w:id="7" w:name="OLE_LINK5"/>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hint="eastAsia" w:ascii="仿宋" w:hAnsi="仿宋" w:eastAsia="仿宋" w:cs="仿宋"/>
          <w:sz w:val="32"/>
          <w:szCs w:val="32"/>
          <w:highlight w:val="none"/>
        </w:rPr>
        <w:t>类）</w:t>
      </w:r>
      <w:bookmarkEnd w:id="6"/>
      <w:r>
        <w:rPr>
          <w:rFonts w:hint="eastAsia" w:ascii="仿宋" w:hAnsi="仿宋" w:eastAsia="仿宋" w:cs="仿宋"/>
          <w:sz w:val="32"/>
          <w:szCs w:val="32"/>
          <w:highlight w:val="none"/>
          <w:lang w:val="en-US" w:eastAsia="zh-CN"/>
        </w:rPr>
        <w:t>3.24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人员基本养老保险缴费</w:t>
      </w:r>
      <w:r>
        <w:rPr>
          <w:rFonts w:hint="eastAsia" w:ascii="仿宋" w:hAnsi="仿宋" w:eastAsia="仿宋" w:cs="仿宋"/>
          <w:sz w:val="32"/>
          <w:szCs w:val="32"/>
          <w:highlight w:val="none"/>
          <w:lang w:eastAsia="zh-CN" w:bidi="ar"/>
        </w:rPr>
        <w:t>。</w:t>
      </w:r>
    </w:p>
    <w:bookmarkEnd w:id="7"/>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bookmarkStart w:id="8" w:name="OLE_LINK7"/>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bookmarkEnd w:id="4"/>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bookmarkEnd w:id="5"/>
    <w:bookmarkEnd w:id="8"/>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9"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9"/>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环江毛南族自治县水源镇文化站2023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26.37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26.37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rPr>
        <w:t>环江毛南族自治县水源镇文化站2023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szCs w:val="32"/>
          <w:highlight w:val="none"/>
          <w:lang w:val="en-US" w:eastAsia="zh-CN"/>
        </w:rPr>
        <w:t>25.48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26.37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103.49</w:t>
      </w:r>
      <w:r>
        <w:rPr>
          <w:rFonts w:hint="eastAsia" w:ascii="仿宋" w:hAnsi="仿宋" w:eastAsia="仿宋" w:cs="仿宋"/>
          <w:sz w:val="32"/>
          <w:u w:color="auto"/>
          <w:lang w:val="en-US" w:eastAsia="zh-CN"/>
        </w:rPr>
        <w:t>%</w:t>
      </w:r>
      <w:r>
        <w:rPr>
          <w:rFonts w:hint="eastAsia" w:ascii="仿宋" w:hAnsi="仿宋" w:eastAsia="仿宋" w:cs="仿宋"/>
          <w:sz w:val="32"/>
          <w:szCs w:val="32"/>
          <w:highlight w:val="none"/>
        </w:rPr>
        <w:t>。</w:t>
      </w:r>
      <w:bookmarkStart w:id="10" w:name="OLE_LINK2"/>
      <w:bookmarkEnd w:id="10"/>
      <w:bookmarkStart w:id="11" w:name="OLE_LINK14"/>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原因是：单位</w:t>
      </w:r>
      <w:r>
        <w:rPr>
          <w:rFonts w:hint="eastAsia" w:ascii="仿宋" w:hAnsi="仿宋" w:eastAsia="仿宋" w:cs="仿宋"/>
          <w:color w:val="auto"/>
          <w:kern w:val="2"/>
          <w:sz w:val="32"/>
          <w:szCs w:val="32"/>
          <w:highlight w:val="none"/>
          <w:lang w:val="en-US" w:eastAsia="zh-CN" w:bidi="ar"/>
        </w:rPr>
        <w:t>人员工资的浮动。</w:t>
      </w:r>
    </w:p>
    <w:bookmarkEnd w:id="11"/>
    <w:p>
      <w:pPr>
        <w:ind w:firstLine="640" w:firstLineChars="200"/>
        <w:jc w:val="left"/>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12" w:name="OLE_LINK15"/>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0.41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0.41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bookmarkStart w:id="13" w:name="OLE_LINK8" w:colFirst="0" w:colLast="6"/>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bookmarkEnd w:id="13"/>
    </w:tbl>
    <w:p>
      <w:pPr>
        <w:jc w:val="left"/>
        <w:rPr>
          <w:rFonts w:hint="eastAsia" w:ascii="仿宋" w:hAnsi="仿宋" w:eastAsia="仿宋"/>
          <w:sz w:val="32"/>
          <w:szCs w:val="32"/>
          <w:highlight w:val="none"/>
        </w:rPr>
      </w:pPr>
    </w:p>
    <w:bookmarkEnd w:id="12"/>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14" w:name="OLE_LINK16"/>
      <w:r>
        <w:rPr>
          <w:rFonts w:hint="eastAsia" w:ascii="仿宋" w:hAnsi="仿宋" w:eastAsia="仿宋"/>
          <w:sz w:val="32"/>
          <w:szCs w:val="32"/>
          <w:highlight w:val="none"/>
        </w:rPr>
        <w:t>文化旅游体育与传媒支出</w:t>
      </w:r>
      <w:r>
        <w:rPr>
          <w:rFonts w:ascii="仿宋" w:hAnsi="仿宋" w:eastAsia="仿宋"/>
          <w:sz w:val="32"/>
          <w:u w:color="auto"/>
        </w:rPr>
        <w:t>（20</w:t>
      </w:r>
      <w:r>
        <w:rPr>
          <w:rFonts w:hint="eastAsia" w:ascii="仿宋" w:hAnsi="仿宋" w:eastAsia="仿宋"/>
          <w:sz w:val="32"/>
          <w:u w:color="auto"/>
          <w:lang w:val="en-US" w:eastAsia="zh-CN"/>
        </w:rPr>
        <w:t>7</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19.35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20.30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104.91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人员工资有变动，支出增加。</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bookmarkStart w:id="15" w:name="OLE_LINK24"/>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bookmarkStart w:id="16" w:name="OLE_LINK10" w:colFirst="0" w:colLast="6"/>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群众文化</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104.91%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用于文化站人员工资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用于文化站人员工资</w:t>
            </w:r>
          </w:p>
        </w:tc>
      </w:tr>
      <w:bookmarkEnd w:id="14"/>
      <w:bookmarkEnd w:id="15"/>
      <w:bookmarkEnd w:id="16"/>
    </w:tbl>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17" w:name="OLE_LINK17"/>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3.27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99.08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预决算存在差异原因是养老保险基数调整。</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bookmarkStart w:id="18" w:name="OLE_LINK9" w:colFirst="0" w:colLast="6"/>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bookmarkEnd w:id="17"/>
      <w:bookmarkEnd w:id="18"/>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19" w:name="OLE_LINK18"/>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2.45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2.43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99.18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预决算存在差异原因是公积金基数调整。</w:t>
      </w:r>
    </w:p>
    <w:bookmarkEnd w:id="19"/>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bookmarkStart w:id="20" w:name="OLE_LINK25"/>
      <w:r>
        <w:rPr>
          <w:rFonts w:hint="eastAsia" w:ascii="仿宋" w:hAnsi="仿宋" w:eastAsia="仿宋" w:cs="仿宋"/>
          <w:sz w:val="32"/>
          <w:szCs w:val="32"/>
          <w:highlight w:val="none"/>
          <w:lang w:eastAsia="zh-CN"/>
        </w:rPr>
        <w:t>环江毛南族自治县水源镇文化站2023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26.37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25.48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0.89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25.48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99.96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bookmarkStart w:id="21" w:name="OLE_LINK19"/>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主要原因是：人员工资有变动，支出减少。</w:t>
      </w:r>
      <w:bookmarkEnd w:id="21"/>
    </w:p>
    <w:p>
      <w:pPr>
        <w:jc w:val="left"/>
        <w:rPr>
          <w:rFonts w:hint="default" w:ascii="仿宋" w:hAnsi="仿宋" w:eastAsia="仿宋" w:cs="仿宋"/>
          <w:sz w:val="32"/>
          <w:szCs w:val="32"/>
          <w:highlight w:val="none"/>
          <w:lang w:val="en-US" w:eastAsia="zh-CN"/>
        </w:rPr>
      </w:pPr>
      <w:bookmarkStart w:id="22" w:name="OLE_LINK20"/>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9.32万元，30102津贴补贴1.58万元，30103奖金2.88万元，30107绩效工资4.60万元，30108机关事业单位基本养老保险缴费3.24万元，30110职工基本医疗保险缴费1.30万元，30112其他社会保险缴费0.13万元，30113住房公积金2.43万元。</w:t>
      </w:r>
    </w:p>
    <w:bookmarkEnd w:id="20"/>
    <w:bookmarkEnd w:id="22"/>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bookmarkStart w:id="23" w:name="OLE_LINK26"/>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0.89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30211办公费0.48万元，30228工会经费0.41万元。</w:t>
      </w:r>
    </w:p>
    <w:bookmarkEnd w:id="23"/>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环江毛南族自治县水源镇文化站2023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环江毛南族自治县水源镇文化站2023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环江毛南族自治县水源镇文化站2023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环江毛南族自治县水源镇文化站2023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0.86</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bookmarkStart w:id="27" w:name="_GoBack"/>
      <w:bookmarkEnd w:id="27"/>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bookmarkStart w:id="24" w:name="OLE_LINK21"/>
      <w:bookmarkStart w:id="25" w:name="OLE_LINK27"/>
      <w:bookmarkStart w:id="26" w:name="OLE_LINK22"/>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bookmarkEnd w:id="24"/>
    </w:p>
    <w:bookmarkEnd w:id="25"/>
    <w:p>
      <w:pPr>
        <w:jc w:val="left"/>
        <w:rPr>
          <w:rFonts w:hint="eastAsia" w:ascii="仿宋" w:hAnsi="仿宋" w:eastAsia="仿宋" w:cs="仿宋"/>
          <w:sz w:val="32"/>
          <w:szCs w:val="32"/>
          <w:highlight w:val="none"/>
        </w:rPr>
      </w:pPr>
    </w:p>
    <w:bookmarkEnd w:id="26"/>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F8D4C87"/>
    <w:rsid w:val="10505FAA"/>
    <w:rsid w:val="105F7E7E"/>
    <w:rsid w:val="11E56B5B"/>
    <w:rsid w:val="121656BA"/>
    <w:rsid w:val="12566369"/>
    <w:rsid w:val="125C77AB"/>
    <w:rsid w:val="128A099F"/>
    <w:rsid w:val="14A74F2B"/>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B56B7E"/>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2238B"/>
    <w:rsid w:val="36777241"/>
    <w:rsid w:val="367C07AC"/>
    <w:rsid w:val="36AC569A"/>
    <w:rsid w:val="37DB42A4"/>
    <w:rsid w:val="38A951DB"/>
    <w:rsid w:val="38B31605"/>
    <w:rsid w:val="39003F4F"/>
    <w:rsid w:val="3A613D2F"/>
    <w:rsid w:val="3C07002B"/>
    <w:rsid w:val="3D0D152A"/>
    <w:rsid w:val="3D714E3E"/>
    <w:rsid w:val="3DF62756"/>
    <w:rsid w:val="3E2D46DD"/>
    <w:rsid w:val="3EC261B0"/>
    <w:rsid w:val="3F1B7587"/>
    <w:rsid w:val="404412AB"/>
    <w:rsid w:val="40465D3F"/>
    <w:rsid w:val="40E60342"/>
    <w:rsid w:val="40E94F8D"/>
    <w:rsid w:val="414A1CC0"/>
    <w:rsid w:val="41E57B4F"/>
    <w:rsid w:val="432F26F6"/>
    <w:rsid w:val="43880F63"/>
    <w:rsid w:val="441C5A6F"/>
    <w:rsid w:val="44C44FCC"/>
    <w:rsid w:val="44CC7369"/>
    <w:rsid w:val="457F5108"/>
    <w:rsid w:val="46951B6B"/>
    <w:rsid w:val="488B6009"/>
    <w:rsid w:val="495F18E0"/>
    <w:rsid w:val="49A34401"/>
    <w:rsid w:val="4A3E30AB"/>
    <w:rsid w:val="4AC14DAC"/>
    <w:rsid w:val="4CCC43BB"/>
    <w:rsid w:val="4D154C85"/>
    <w:rsid w:val="4EC8553A"/>
    <w:rsid w:val="50155C26"/>
    <w:rsid w:val="508F4E24"/>
    <w:rsid w:val="51461E90"/>
    <w:rsid w:val="51463753"/>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151F25"/>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896E92"/>
    <w:rsid w:val="78A7420E"/>
    <w:rsid w:val="78E257C5"/>
    <w:rsid w:val="794B35BE"/>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24.5</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Sheet1!$C$2:$C$5</c:f>
              <c:numCache>
                <c:formatCode>General</c:formatCode>
                <c:ptCount val="4"/>
                <c:pt idx="0">
                  <c:v>0.38</c:v>
                </c:pt>
                <c:pt idx="1">
                  <c:v>18.8</c:v>
                </c:pt>
                <c:pt idx="2">
                  <c:v>3</c:v>
                </c:pt>
                <c:pt idx="3">
                  <c:v>2.3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0.38</c:v>
                </c:pt>
                <c:pt idx="1">
                  <c:v>0.38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文化旅游体育与传媒</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2070109</c:v>
                </c:pt>
              </c:numCache>
            </c:numRef>
          </c:cat>
          <c:val>
            <c:numRef>
              <c:f>Sheet1!$B$2</c:f>
              <c:numCache>
                <c:formatCode>General</c:formatCode>
                <c:ptCount val="1"/>
                <c:pt idx="0">
                  <c:v>18.7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8</c:v>
                </c:pt>
                <c:pt idx="1">
                  <c:v>1.5</c:v>
                </c:pt>
                <c:pt idx="2">
                  <c:v>2.9</c:v>
                </c:pt>
                <c:pt idx="3">
                  <c:v>4.5</c:v>
                </c:pt>
                <c:pt idx="4">
                  <c:v>3</c:v>
                </c:pt>
                <c:pt idx="5">
                  <c:v>1.2</c:v>
                </c:pt>
                <c:pt idx="6">
                  <c:v>0.12</c:v>
                </c:pt>
                <c:pt idx="7">
                  <c:v>2.3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0.38</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1113</Words>
  <Characters>1251</Characters>
  <Lines>90</Lines>
  <Paragraphs>25</Paragraphs>
  <TotalTime>54</TotalTime>
  <ScaleCrop>false</ScaleCrop>
  <LinksUpToDate>false</LinksUpToDate>
  <CharactersWithSpaces>1255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2024-12-26T12:41:59Z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BD7E3250458446EFB90921545EC734B1</vt:lpwstr>
  </property>
</Properties>
</file>