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方正小标宋简体" w:eastAsia="方正小标宋简体" w:cs="ArialUnicodeMS"/>
          <w:kern w:val="0"/>
          <w:sz w:val="52"/>
          <w:szCs w:val="52"/>
        </w:rPr>
      </w:pPr>
      <w:r>
        <w:rPr>
          <w:rFonts w:hint="eastAsia" w:ascii="方正小标宋简体" w:eastAsia="方正小标宋简体" w:cs="ArialUnicodeMS"/>
          <w:kern w:val="0"/>
          <w:sz w:val="52"/>
          <w:szCs w:val="52"/>
          <w:lang w:val="en-US" w:eastAsia="zh-CN"/>
        </w:rPr>
        <w:t>环江毛南族自治县驯乐苗族乡人民政府</w:t>
      </w:r>
    </w:p>
    <w:p>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pPr>
        <w:rPr>
          <w:rFonts w:hint="eastAsia" w:ascii="方正小标宋简体" w:eastAsia="方正小标宋简体"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bookmarkStart w:id="0" w:name="_GoBack"/>
      <w:bookmarkEnd w:id="0"/>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黑体" w:hAnsi="黑体" w:eastAsia="黑体"/>
          <w:sz w:val="32"/>
          <w:szCs w:val="32"/>
        </w:rPr>
      </w:pPr>
    </w:p>
    <w:p>
      <w:pPr>
        <w:spacing w:line="560" w:lineRule="exact"/>
        <w:ind w:firstLine="645"/>
        <w:rPr>
          <w:rFonts w:hint="eastAsia" w:ascii="黑体" w:hAnsi="黑体" w:eastAsia="黑体"/>
          <w:sz w:val="32"/>
          <w:szCs w:val="32"/>
        </w:rPr>
      </w:pPr>
    </w:p>
    <w:p>
      <w:pPr>
        <w:spacing w:line="560" w:lineRule="exact"/>
        <w:ind w:firstLine="645"/>
        <w:rPr>
          <w:rFonts w:hint="eastAsia" w:ascii="黑体" w:hAnsi="黑体" w:eastAsia="黑体"/>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val="en-US" w:eastAsia="zh-CN"/>
        </w:rPr>
        <w:t>环江毛南族自治县驯乐苗族乡人民政府</w:t>
      </w:r>
      <w:r>
        <w:rPr>
          <w:rFonts w:hint="eastAsia" w:ascii="黑体" w:hAnsi="黑体" w:eastAsia="黑体"/>
          <w:sz w:val="32"/>
          <w:szCs w:val="32"/>
        </w:rPr>
        <w:t>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环江毛南族自治县驯乐苗族乡人民政府</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val="en-US" w:eastAsia="zh-CN"/>
        </w:rPr>
        <w:t>环江毛南族自治县驯乐苗族乡人民政府</w:t>
      </w:r>
      <w:r>
        <w:rPr>
          <w:rFonts w:hint="eastAsia" w:ascii="黑体" w:hAnsi="黑体" w:eastAsia="黑体"/>
          <w:sz w:val="32"/>
          <w:szCs w:val="32"/>
          <w:u w:val="none"/>
        </w:rPr>
        <w:t>2</w:t>
      </w:r>
      <w:r>
        <w:rPr>
          <w:rFonts w:hint="eastAsia" w:ascii="黑体" w:hAnsi="黑体" w:eastAsia="黑体"/>
          <w:sz w:val="32"/>
          <w:szCs w:val="32"/>
        </w:rPr>
        <w:t>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jc w:val="center"/>
        <w:rPr>
          <w:rFonts w:hint="eastAsia" w:ascii="仿宋_GB2312" w:eastAsia="仿宋_GB231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highlight w:val="none"/>
          <w:lang w:val="en-US" w:eastAsia="zh-CN"/>
        </w:rPr>
        <w:t>驯乐苗族乡人民政府</w:t>
      </w:r>
      <w:r>
        <w:rPr>
          <w:rFonts w:hint="eastAsia" w:ascii="黑体" w:hAnsi="黑体" w:eastAsia="黑体"/>
          <w:sz w:val="32"/>
          <w:szCs w:val="32"/>
        </w:rPr>
        <w:t>概况</w:t>
      </w:r>
    </w:p>
    <w:p>
      <w:pPr>
        <w:numPr>
          <w:ilvl w:val="0"/>
          <w:numId w:val="1"/>
        </w:numPr>
        <w:spacing w:line="56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eastAsia="zh-CN"/>
        </w:rPr>
        <w:t>本部门职责</w:t>
      </w:r>
    </w:p>
    <w:p>
      <w:pPr>
        <w:numPr>
          <w:ilvl w:val="0"/>
          <w:numId w:val="0"/>
        </w:numPr>
        <w:spacing w:line="560" w:lineRule="exact"/>
        <w:ind w:firstLine="960" w:firstLineChars="3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贯彻执行党和国家的有关方针、政策、法律和法规；执行上级政府的决定和命令；拟订适合本乡实际的具体政策措施，并有效地组织实施； </w:t>
      </w:r>
      <w:r>
        <w:rPr>
          <w:rFonts w:hint="eastAsia" w:ascii="仿宋_GB2312" w:eastAsia="仿宋_GB2312"/>
          <w:sz w:val="32"/>
          <w:szCs w:val="32"/>
          <w:highlight w:val="none"/>
        </w:rPr>
        <w:br w:type="textWrapping"/>
      </w:r>
      <w:r>
        <w:rPr>
          <w:rFonts w:hint="eastAsia" w:ascii="仿宋_GB2312" w:eastAsia="仿宋_GB2312"/>
          <w:sz w:val="32"/>
          <w:szCs w:val="32"/>
          <w:highlight w:val="none"/>
        </w:rPr>
        <w:t>       2.组织制订并实施本乡经济和社会发展中长期规划，搞好经济发展的总体布局和产业结构的调整； </w:t>
      </w:r>
      <w:r>
        <w:rPr>
          <w:rFonts w:hint="eastAsia" w:ascii="仿宋_GB2312" w:eastAsia="仿宋_GB2312"/>
          <w:sz w:val="32"/>
          <w:szCs w:val="32"/>
          <w:highlight w:val="none"/>
        </w:rPr>
        <w:br w:type="textWrapping"/>
      </w:r>
      <w:r>
        <w:rPr>
          <w:rFonts w:hint="eastAsia" w:ascii="仿宋_GB2312" w:eastAsia="仿宋_GB2312"/>
          <w:sz w:val="32"/>
          <w:szCs w:val="32"/>
          <w:highlight w:val="none"/>
        </w:rPr>
        <w:t xml:space="preserve">       3.负责组织编制本乡建设的总体规划，并组织实施，抓好本乡建设用地的规划管理工作； </w:t>
      </w:r>
      <w:r>
        <w:rPr>
          <w:rFonts w:hint="eastAsia" w:ascii="仿宋_GB2312" w:eastAsia="仿宋_GB2312"/>
          <w:sz w:val="32"/>
          <w:szCs w:val="32"/>
          <w:highlight w:val="none"/>
        </w:rPr>
        <w:br w:type="textWrapping"/>
      </w:r>
      <w:r>
        <w:rPr>
          <w:rFonts w:hint="eastAsia" w:ascii="仿宋_GB2312" w:eastAsia="仿宋_GB2312"/>
          <w:sz w:val="32"/>
          <w:szCs w:val="32"/>
          <w:highlight w:val="none"/>
        </w:rPr>
        <w:t>       4.负责本乡的科技、教育、文化、卫生等事业发展和计划生育工作；负责本乡社会治安综合治理，维护社会稳定；</w:t>
      </w:r>
      <w:r>
        <w:rPr>
          <w:rFonts w:hint="eastAsia" w:ascii="仿宋_GB2312" w:eastAsia="仿宋_GB2312"/>
          <w:sz w:val="32"/>
          <w:szCs w:val="32"/>
          <w:highlight w:val="none"/>
        </w:rPr>
        <w:br w:type="textWrapping"/>
      </w:r>
      <w:r>
        <w:rPr>
          <w:rFonts w:hint="eastAsia" w:ascii="仿宋_GB2312" w:eastAsia="仿宋_GB2312"/>
          <w:sz w:val="32"/>
          <w:szCs w:val="32"/>
          <w:highlight w:val="none"/>
        </w:rPr>
        <w:t xml:space="preserve">   </w:t>
      </w:r>
      <w:r>
        <w:rPr>
          <w:rFonts w:hint="eastAsia" w:ascii="仿宋_GB2312"/>
          <w:sz w:val="32"/>
          <w:szCs w:val="32"/>
          <w:highlight w:val="none"/>
          <w:lang w:val="en-US" w:eastAsia="zh-CN"/>
        </w:rPr>
        <w:t xml:space="preserve">   </w:t>
      </w:r>
      <w:r>
        <w:rPr>
          <w:rFonts w:hint="eastAsia" w:ascii="仿宋_GB2312" w:eastAsia="仿宋_GB2312"/>
          <w:sz w:val="32"/>
          <w:szCs w:val="32"/>
          <w:highlight w:val="none"/>
        </w:rPr>
        <w:t> 5.编制本乡财政预预算计划，负责经费的划拨和核算工作；</w:t>
      </w:r>
      <w:r>
        <w:rPr>
          <w:rFonts w:hint="eastAsia" w:ascii="仿宋_GB2312" w:eastAsia="仿宋_GB2312"/>
          <w:sz w:val="32"/>
          <w:szCs w:val="32"/>
          <w:highlight w:val="none"/>
          <w:lang w:val="en-US" w:eastAsia="zh-CN"/>
        </w:rPr>
        <w:t xml:space="preserve"> </w:t>
      </w:r>
    </w:p>
    <w:p>
      <w:pPr>
        <w:numPr>
          <w:ilvl w:val="0"/>
          <w:numId w:val="0"/>
        </w:numPr>
        <w:spacing w:line="560" w:lineRule="exact"/>
        <w:ind w:firstLine="960" w:firstLineChars="300"/>
        <w:rPr>
          <w:rFonts w:hint="eastAsia" w:ascii="仿宋_GB2312" w:eastAsia="仿宋_GB2312"/>
          <w:sz w:val="32"/>
          <w:szCs w:val="32"/>
          <w:lang w:eastAsia="zh-CN"/>
        </w:rPr>
      </w:pPr>
      <w:r>
        <w:rPr>
          <w:rFonts w:hint="eastAsia" w:ascii="仿宋_GB2312" w:eastAsia="仿宋_GB2312"/>
          <w:sz w:val="32"/>
          <w:szCs w:val="32"/>
          <w:highlight w:val="none"/>
        </w:rPr>
        <w:t>6.完成上级交办的其他工作任务。</w:t>
      </w:r>
    </w:p>
    <w:p>
      <w:pPr>
        <w:numPr>
          <w:ilvl w:val="0"/>
          <w:numId w:val="1"/>
        </w:numPr>
        <w:spacing w:line="56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eastAsia="zh-CN"/>
        </w:rPr>
        <w:t>机构设置情况</w:t>
      </w:r>
    </w:p>
    <w:p>
      <w:pPr>
        <w:numPr>
          <w:ilvl w:val="0"/>
          <w:numId w:val="0"/>
        </w:numPr>
        <w:spacing w:line="560" w:lineRule="exact"/>
        <w:ind w:firstLine="960" w:firstLineChars="300"/>
        <w:rPr>
          <w:rFonts w:hint="eastAsia" w:ascii="仿宋_GB2312" w:eastAsia="仿宋_GB2312"/>
          <w:sz w:val="32"/>
          <w:szCs w:val="32"/>
          <w:highlight w:val="none"/>
        </w:rPr>
      </w:pPr>
      <w:r>
        <w:rPr>
          <w:rFonts w:hint="eastAsia" w:ascii="仿宋_GB2312" w:eastAsia="仿宋_GB2312"/>
          <w:sz w:val="32"/>
          <w:szCs w:val="32"/>
          <w:highlight w:val="none"/>
        </w:rPr>
        <w:t>1.党政极端内设机构：党政办公室、社会事务办公室、经济发展办公室、人口和计划生育办公室、社会治安综合办公室。</w:t>
      </w:r>
    </w:p>
    <w:p>
      <w:pPr>
        <w:ind w:firstLine="960" w:firstLineChars="300"/>
        <w:jc w:val="left"/>
        <w:rPr>
          <w:rFonts w:hint="eastAsia" w:ascii="黑体" w:hAnsi="黑体" w:eastAsia="黑体" w:cs="黑体"/>
          <w:sz w:val="32"/>
          <w:szCs w:val="32"/>
          <w:highlight w:val="none"/>
        </w:rPr>
      </w:pPr>
      <w:r>
        <w:rPr>
          <w:rFonts w:hint="eastAsia" w:ascii="仿宋_GB2312" w:eastAsia="仿宋_GB2312"/>
          <w:sz w:val="32"/>
          <w:szCs w:val="32"/>
          <w:highlight w:val="none"/>
        </w:rPr>
        <w:t>2.事业机构设置：以党委政府管理为主，上级业务部门进行业务指导的机构：农业服务中心、社会保障服务中心、文化体育和广播电视站、农机管理站、村镇规划建设站、人口和计划生育服务所、林业站、水利站。以上级业务部门为主，乡党委政府协助实行“双重管理”得机构：财政所、水利畜牧兽医站等2个。</w:t>
      </w:r>
    </w:p>
    <w:p>
      <w:pPr>
        <w:spacing w:line="560" w:lineRule="exact"/>
        <w:ind w:firstLine="645"/>
        <w:rPr>
          <w:rFonts w:hint="eastAsia" w:ascii="仿宋_GB2312" w:eastAsia="仿宋_GB2312"/>
          <w:sz w:val="32"/>
          <w:szCs w:val="32"/>
          <w:lang w:eastAsia="zh-CN"/>
        </w:rPr>
        <w:sectPr>
          <w:footerReference r:id="rId3" w:type="default"/>
          <w:footerReference r:id="rId4" w:type="even"/>
          <w:pgSz w:w="11906" w:h="16838"/>
          <w:pgMar w:top="1701" w:right="1474" w:bottom="1247" w:left="1587" w:header="851" w:footer="992" w:gutter="0"/>
          <w:cols w:space="720" w:num="1"/>
          <w:docGrid w:type="lines" w:linePitch="312" w:charSpace="0"/>
        </w:sectPr>
      </w:pPr>
    </w:p>
    <w:p>
      <w:pPr>
        <w:spacing w:line="560" w:lineRule="exact"/>
        <w:ind w:firstLine="2560" w:firstLineChars="800"/>
        <w:rPr>
          <w:rFonts w:hint="eastAsia" w:ascii="黑体" w:hAnsi="黑体" w:eastAsia="黑体"/>
          <w:sz w:val="32"/>
          <w:szCs w:val="32"/>
        </w:rPr>
      </w:pPr>
    </w:p>
    <w:p>
      <w:pPr>
        <w:spacing w:line="560" w:lineRule="exact"/>
        <w:ind w:firstLine="2560" w:firstLineChars="800"/>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highlight w:val="none"/>
          <w:lang w:val="en-US" w:eastAsia="zh-CN"/>
        </w:rPr>
        <w:t>驯乐苗族乡人民政府</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0"/>
        <w:rPr>
          <w:rFonts w:hint="eastAsia" w:ascii="仿宋_GB2312" w:eastAsia="仿宋_GB2312"/>
          <w:sz w:val="32"/>
          <w:szCs w:val="32"/>
        </w:rPr>
      </w:pPr>
    </w:p>
    <w:p>
      <w:pPr>
        <w:spacing w:line="560" w:lineRule="exact"/>
        <w:ind w:left="645"/>
        <w:rPr>
          <w:rFonts w:hint="default" w:ascii="仿宋_GB2312" w:eastAsia="仿宋_GB2312"/>
          <w:sz w:val="32"/>
          <w:szCs w:val="32"/>
          <w:lang w:val="en-US" w:eastAsia="zh-CN"/>
        </w:rPr>
      </w:pPr>
      <w:r>
        <w:rPr>
          <w:rFonts w:hint="eastAsia" w:ascii="仿宋_GB2312" w:eastAsia="仿宋_GB2312"/>
          <w:sz w:val="32"/>
          <w:szCs w:val="32"/>
        </w:rPr>
        <w:t>表一：收入支出决算总表</w:t>
      </w:r>
      <w:r>
        <w:rPr>
          <w:rFonts w:hint="eastAsia" w:ascii="仿宋_GB2312" w:eastAsia="仿宋_GB2312"/>
          <w:sz w:val="32"/>
          <w:szCs w:val="32"/>
          <w:lang w:val="en-US" w:eastAsia="zh-CN"/>
        </w:rPr>
        <w:t xml:space="preserve">                                                   单位:万元</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3,623.20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r>
    </w:tbl>
    <w:p>
      <w:pPr>
        <w:spacing w:line="560" w:lineRule="exact"/>
        <w:ind w:firstLine="0"/>
        <w:rPr>
          <w:rFonts w:hint="default" w:ascii="仿宋_GB2312" w:eastAsia="仿宋_GB2312"/>
          <w:sz w:val="32"/>
          <w:szCs w:val="32"/>
          <w:lang w:val="en-US" w:eastAsia="zh-CN"/>
        </w:rPr>
        <w:sectPr>
          <w:pgSz w:w="16838" w:h="11906" w:orient="landscape"/>
          <w:pgMar w:top="1587" w:right="1701" w:bottom="1474" w:left="1247" w:header="851" w:footer="992" w:gutter="0"/>
          <w:cols w:space="720" w:num="1"/>
          <w:docGrid w:type="lines" w:linePitch="312" w:charSpace="0"/>
        </w:sectPr>
      </w:pPr>
      <w:r>
        <w:rPr>
          <w:rFonts w:hint="eastAsia" w:ascii="仿宋_GB2312" w:eastAsia="仿宋_GB2312"/>
          <w:sz w:val="32"/>
          <w:szCs w:val="32"/>
          <w:lang w:val="en-US" w:eastAsia="zh-CN"/>
        </w:rPr>
        <w:t xml:space="preserve">  </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表二：收入决算表</w:t>
      </w:r>
      <w:r>
        <w:rPr>
          <w:rFonts w:hint="eastAsia" w:ascii="仿宋_GB2312" w:eastAsia="仿宋_GB2312"/>
          <w:sz w:val="32"/>
          <w:szCs w:val="32"/>
          <w:lang w:val="en-US" w:eastAsia="zh-CN"/>
        </w:rPr>
        <w:t xml:space="preserve">                                                          单位:万元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4396"/>
        <w:gridCol w:w="1103"/>
        <w:gridCol w:w="1103"/>
        <w:gridCol w:w="699"/>
        <w:gridCol w:w="699"/>
        <w:gridCol w:w="1109"/>
        <w:gridCol w:w="3006"/>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0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1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1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3,699.97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3,699.97</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567.57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567.57</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103.34</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103.34</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112.43</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112.43</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96.03</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96.03</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847.90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847.90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413.01</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55.92</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55.92</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78.11</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spacing w:line="560" w:lineRule="exact"/>
        <w:ind w:left="645"/>
        <w:rPr>
          <w:rFonts w:hint="eastAsia" w:ascii="仿宋_GB2312" w:eastAsia="仿宋_GB2312"/>
          <w:sz w:val="32"/>
          <w:szCs w:val="32"/>
        </w:rPr>
      </w:pPr>
    </w:p>
    <w:p>
      <w:pPr>
        <w:spacing w:line="560" w:lineRule="exact"/>
        <w:ind w:left="0" w:firstLine="640" w:firstLineChars="200"/>
        <w:rPr>
          <w:rFonts w:hint="default" w:ascii="仿宋_GB2312" w:eastAsia="仿宋_GB2312"/>
          <w:sz w:val="32"/>
          <w:szCs w:val="32"/>
          <w:lang w:val="en-US" w:eastAsia="zh-CN"/>
        </w:rPr>
      </w:pPr>
      <w:r>
        <w:rPr>
          <w:rFonts w:hint="eastAsia" w:ascii="仿宋_GB2312" w:eastAsia="仿宋_GB2312"/>
          <w:sz w:val="32"/>
          <w:szCs w:val="32"/>
        </w:rPr>
        <w:t>表三</w:t>
      </w:r>
      <w:r>
        <w:rPr>
          <w:rFonts w:hint="eastAsia" w:ascii="仿宋_GB2312" w:eastAsia="仿宋_GB2312"/>
          <w:sz w:val="32"/>
          <w:szCs w:val="32"/>
          <w:lang w:val="en-US" w:eastAsia="zh-CN"/>
        </w:rPr>
        <w:t>:</w:t>
      </w:r>
      <w:r>
        <w:rPr>
          <w:rFonts w:hint="eastAsia" w:ascii="仿宋_GB2312" w:eastAsia="仿宋_GB2312"/>
          <w:sz w:val="32"/>
          <w:szCs w:val="32"/>
        </w:rPr>
        <w:t>支出决算表</w:t>
      </w:r>
      <w:r>
        <w:rPr>
          <w:rFonts w:hint="eastAsia" w:ascii="仿宋_GB2312" w:eastAsia="仿宋_GB2312"/>
          <w:sz w:val="32"/>
          <w:szCs w:val="32"/>
          <w:lang w:val="en-US" w:eastAsia="zh-CN"/>
        </w:rPr>
        <w:t xml:space="preserve">                                                          单位:万元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4396"/>
        <w:gridCol w:w="1476"/>
        <w:gridCol w:w="1476"/>
        <w:gridCol w:w="1476"/>
        <w:gridCol w:w="1430"/>
        <w:gridCol w:w="1430"/>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1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9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9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9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1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1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3,699.97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1,480.68</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2,219.29</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567.57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477.42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44.48</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847.90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847.90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391.71</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55.92</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spacing w:line="560" w:lineRule="exact"/>
        <w:ind w:left="0"/>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default" w:ascii="仿宋_GB2312" w:eastAsia="仿宋_GB2312"/>
          <w:sz w:val="32"/>
          <w:szCs w:val="32"/>
          <w:lang w:val="en-US" w:eastAsia="zh-CN"/>
        </w:rPr>
      </w:pPr>
      <w:r>
        <w:rPr>
          <w:rFonts w:hint="eastAsia" w:ascii="仿宋_GB2312" w:eastAsia="仿宋_GB2312"/>
          <w:sz w:val="32"/>
          <w:szCs w:val="32"/>
        </w:rPr>
        <w:t>表四：财政拨款收入支出决算总表</w:t>
      </w:r>
      <w:r>
        <w:rPr>
          <w:rFonts w:hint="eastAsia" w:ascii="仿宋_GB2312" w:eastAsia="仿宋_GB2312"/>
          <w:sz w:val="32"/>
          <w:szCs w:val="32"/>
          <w:lang w:val="en-US" w:eastAsia="zh-CN"/>
        </w:rPr>
        <w:t xml:space="preserve">                                           单位：万元</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330"/>
        <w:gridCol w:w="3724"/>
        <w:gridCol w:w="468"/>
        <w:gridCol w:w="1096"/>
        <w:gridCol w:w="1401"/>
        <w:gridCol w:w="1228"/>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36"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3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3,623.20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672.11</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672.11</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76.77</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103.79</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103.79</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113.63</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113.63</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96.03</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76.77</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1,893.24</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1,893.24</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63.92</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63.92</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3,623.20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76.77</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c>
          <w:tcPr>
            <w:tcW w:w="13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3,699.97</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3,623.20</w:t>
            </w:r>
          </w:p>
        </w:tc>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76.77</w:t>
            </w: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default" w:ascii="仿宋_GB2312" w:eastAsia="仿宋_GB2312"/>
          <w:sz w:val="32"/>
          <w:szCs w:val="32"/>
          <w:lang w:val="en-US" w:eastAsia="zh-CN"/>
        </w:rPr>
      </w:pPr>
      <w:r>
        <w:rPr>
          <w:rFonts w:hint="eastAsia" w:ascii="仿宋_GB2312" w:eastAsia="仿宋_GB2312"/>
          <w:sz w:val="32"/>
          <w:szCs w:val="32"/>
        </w:rPr>
        <w:t>表五：一般公共预算财政拨款支出决算表</w:t>
      </w:r>
      <w:r>
        <w:rPr>
          <w:rFonts w:hint="eastAsia" w:ascii="仿宋_GB2312" w:eastAsia="仿宋_GB2312"/>
          <w:sz w:val="32"/>
          <w:szCs w:val="32"/>
          <w:lang w:val="en-US" w:eastAsia="zh-CN"/>
        </w:rPr>
        <w:t xml:space="preserve">                                   单位：万元</w:t>
      </w:r>
    </w:p>
    <w:tbl>
      <w:tblPr>
        <w:tblStyle w:val="6"/>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4396"/>
        <w:gridCol w:w="2865"/>
        <w:gridCol w:w="2753"/>
        <w:gridCol w:w="3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3,623.20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1,480.68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spacing w:line="560" w:lineRule="exact"/>
        <w:ind w:left="645"/>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表</w:t>
      </w:r>
      <w:r>
        <w:rPr>
          <w:rFonts w:hint="eastAsia" w:ascii="仿宋_GB2312" w:eastAsia="仿宋_GB2312"/>
          <w:sz w:val="32"/>
          <w:szCs w:val="32"/>
          <w:lang w:val="en-US" w:eastAsia="zh-CN"/>
        </w:rPr>
        <w:t>六</w:t>
      </w:r>
      <w:r>
        <w:rPr>
          <w:rFonts w:hint="eastAsia" w:ascii="仿宋_GB2312" w:eastAsia="仿宋_GB2312"/>
          <w:sz w:val="32"/>
          <w:szCs w:val="32"/>
        </w:rPr>
        <w:t>：一般公共预算财政拨款</w:t>
      </w:r>
      <w:r>
        <w:rPr>
          <w:rFonts w:hint="eastAsia" w:ascii="仿宋_GB2312" w:eastAsia="仿宋_GB2312"/>
          <w:sz w:val="32"/>
          <w:szCs w:val="32"/>
          <w:lang w:val="en-US" w:eastAsia="zh-CN"/>
        </w:rPr>
        <w:t>基本</w:t>
      </w:r>
      <w:r>
        <w:rPr>
          <w:rFonts w:hint="eastAsia" w:ascii="仿宋_GB2312" w:eastAsia="仿宋_GB2312"/>
          <w:sz w:val="32"/>
          <w:szCs w:val="32"/>
        </w:rPr>
        <w:t>支出决算</w:t>
      </w:r>
      <w:r>
        <w:rPr>
          <w:rFonts w:hint="eastAsia" w:ascii="仿宋_GB2312" w:eastAsia="仿宋_GB2312"/>
          <w:sz w:val="32"/>
          <w:szCs w:val="32"/>
          <w:lang w:val="en-US" w:eastAsia="zh-CN"/>
        </w:rPr>
        <w:t>明细</w:t>
      </w:r>
      <w:r>
        <w:rPr>
          <w:rFonts w:hint="eastAsia" w:ascii="仿宋_GB2312" w:eastAsia="仿宋_GB2312"/>
          <w:sz w:val="32"/>
          <w:szCs w:val="32"/>
        </w:rPr>
        <w:t>表</w:t>
      </w:r>
      <w:r>
        <w:rPr>
          <w:rFonts w:hint="eastAsia" w:ascii="仿宋_GB2312" w:eastAsia="仿宋_GB2312"/>
          <w:sz w:val="32"/>
          <w:szCs w:val="32"/>
          <w:lang w:val="en-US" w:eastAsia="zh-CN"/>
        </w:rPr>
        <w:t xml:space="preserve">                             单位：万元</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3259"/>
        <w:gridCol w:w="990"/>
        <w:gridCol w:w="655"/>
        <w:gridCol w:w="2016"/>
        <w:gridCol w:w="949"/>
        <w:gridCol w:w="722"/>
        <w:gridCol w:w="3894"/>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1"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38"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1069.75</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76.56</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243.21</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162.41</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354.29</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104.05</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40.68</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78.11</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334.37</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23.41</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310.93</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2</w:t>
            </w:r>
          </w:p>
        </w:tc>
        <w:tc>
          <w:tcPr>
            <w:tcW w:w="2919"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76.56</w:t>
            </w:r>
          </w:p>
        </w:tc>
      </w:tr>
    </w:tbl>
    <w:p>
      <w:pPr>
        <w:pStyle w:val="2"/>
        <w:rPr>
          <w:rFonts w:hint="eastAsia"/>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0"/>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default" w:ascii="仿宋_GB2312" w:eastAsia="仿宋_GB2312"/>
          <w:sz w:val="32"/>
          <w:szCs w:val="32"/>
          <w:lang w:val="en-US" w:eastAsia="zh-CN"/>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r>
        <w:rPr>
          <w:rFonts w:hint="eastAsia" w:ascii="仿宋_GB2312" w:eastAsia="仿宋_GB2312"/>
          <w:sz w:val="32"/>
          <w:szCs w:val="32"/>
          <w:lang w:val="en-US" w:eastAsia="zh-CN"/>
        </w:rPr>
        <w:t xml:space="preserve">                               单位：万元</w:t>
      </w: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30"/>
        <w:gridCol w:w="1680"/>
        <w:gridCol w:w="1680"/>
        <w:gridCol w:w="1680"/>
        <w:gridCol w:w="1680"/>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spacing w:line="560" w:lineRule="exact"/>
        <w:ind w:left="645"/>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p>
    <w:p>
      <w:pPr>
        <w:spacing w:line="560" w:lineRule="exact"/>
        <w:ind w:left="0" w:firstLine="640" w:firstLineChars="200"/>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tbl>
      <w:tblPr>
        <w:tblStyle w:val="6"/>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30"/>
        <w:gridCol w:w="2280"/>
        <w:gridCol w:w="2280"/>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驯乐苗族乡人民政府</w:t>
      </w:r>
      <w:r>
        <w:rPr>
          <w:rFonts w:hint="eastAsia" w:ascii="仿宋_GB2312" w:eastAsia="仿宋_GB2312"/>
          <w:sz w:val="32"/>
          <w:szCs w:val="32"/>
        </w:rPr>
        <w:t>没有国有资本经营预算财政拨款收入，也没有国有资本经营预算财政拨款安排的支出，故本表无数据”。</w:t>
      </w:r>
    </w:p>
    <w:p>
      <w:pPr>
        <w:spacing w:line="560" w:lineRule="exact"/>
        <w:rPr>
          <w:rFonts w:hint="eastAsia" w:ascii="仿宋_GB2312" w:eastAsia="仿宋_GB2312"/>
          <w:sz w:val="32"/>
          <w:szCs w:val="32"/>
        </w:rPr>
      </w:pPr>
    </w:p>
    <w:p>
      <w:pPr>
        <w:spacing w:line="560" w:lineRule="exact"/>
        <w:ind w:left="645"/>
        <w:rPr>
          <w:rFonts w:hint="default" w:ascii="仿宋_GB2312" w:eastAsia="仿宋_GB2312"/>
          <w:sz w:val="32"/>
          <w:szCs w:val="32"/>
          <w:lang w:val="en-US" w:eastAsia="zh-CN"/>
        </w:rPr>
      </w:pPr>
      <w:r>
        <w:rPr>
          <w:rFonts w:hint="eastAsia" w:ascii="仿宋_GB2312" w:eastAsia="仿宋_GB2312"/>
          <w:sz w:val="32"/>
          <w:szCs w:val="32"/>
        </w:rPr>
        <w:t>表九：财政拨款安排的“三公”经费支出决算表</w:t>
      </w:r>
      <w:r>
        <w:rPr>
          <w:rFonts w:hint="eastAsia" w:ascii="仿宋_GB2312" w:eastAsia="仿宋_GB2312"/>
          <w:sz w:val="32"/>
          <w:szCs w:val="32"/>
          <w:lang w:val="en-US" w:eastAsia="zh-CN"/>
        </w:rPr>
        <w:t xml:space="preserve">                               单位：万元</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3"/>
        <w:gridCol w:w="1173"/>
        <w:gridCol w:w="1174"/>
        <w:gridCol w:w="1174"/>
        <w:gridCol w:w="1176"/>
        <w:gridCol w:w="1185"/>
        <w:gridCol w:w="1174"/>
        <w:gridCol w:w="1174"/>
        <w:gridCol w:w="1174"/>
        <w:gridCol w:w="1174"/>
        <w:gridCol w:w="1176"/>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0" w:type="pct"/>
            <w:gridSpan w:val="6"/>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7"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4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bl>
    <w:p>
      <w:pPr>
        <w:spacing w:line="560" w:lineRule="exact"/>
        <w:ind w:firstLine="0" w:firstLineChars="0"/>
        <w:rPr>
          <w:rFonts w:hint="eastAsia" w:ascii="黑体" w:hAnsi="黑体" w:eastAsia="黑体"/>
          <w:bCs/>
          <w:color w:val="000000"/>
          <w:sz w:val="32"/>
          <w:szCs w:val="32"/>
          <w:u w:val="single"/>
          <w:lang w:val="en-US" w:eastAsia="zh-CN"/>
        </w:rPr>
        <w:sectPr>
          <w:pgSz w:w="16838" w:h="11906" w:orient="landscape"/>
          <w:pgMar w:top="1587" w:right="1701" w:bottom="1474" w:left="1247" w:header="851" w:footer="992" w:gutter="0"/>
          <w:cols w:space="720" w:num="1"/>
          <w:docGrid w:type="lines" w:linePitch="312" w:charSpace="0"/>
        </w:sectPr>
      </w:pPr>
    </w:p>
    <w:p>
      <w:pPr>
        <w:spacing w:line="560" w:lineRule="exact"/>
        <w:ind w:firstLine="0" w:firstLineChars="0"/>
        <w:rPr>
          <w:rFonts w:hint="eastAsia" w:ascii="黑体" w:hAnsi="黑体" w:eastAsia="黑体"/>
          <w:sz w:val="32"/>
          <w:szCs w:val="32"/>
        </w:rPr>
      </w:pPr>
      <w:r>
        <w:rPr>
          <w:rFonts w:hint="eastAsia" w:ascii="黑体" w:hAnsi="黑体" w:eastAsia="黑体"/>
          <w:bCs w:val="0"/>
          <w:color w:val="000000"/>
          <w:sz w:val="32"/>
          <w:szCs w:val="32"/>
          <w:u w:val="none"/>
          <w:lang w:val="en-US" w:eastAsia="zh-CN"/>
        </w:rPr>
        <w:t>第三部分</w:t>
      </w:r>
      <w:r>
        <w:rPr>
          <w:rFonts w:hint="eastAsia" w:ascii="黑体" w:hAnsi="黑体" w:eastAsia="黑体"/>
          <w:bCs w:val="0"/>
          <w:sz w:val="32"/>
          <w:szCs w:val="32"/>
          <w:u w:val="none"/>
          <w:lang w:val="en-US" w:eastAsia="zh-CN"/>
        </w:rPr>
        <w:t>：</w:t>
      </w:r>
      <w:r>
        <w:rPr>
          <w:rFonts w:hint="eastAsia" w:ascii="黑体" w:hAnsi="黑体" w:eastAsia="黑体"/>
          <w:bCs w:val="0"/>
          <w:color w:val="000000"/>
          <w:sz w:val="32"/>
          <w:szCs w:val="32"/>
          <w:u w:val="none"/>
          <w:lang w:val="en-US" w:eastAsia="zh-CN"/>
        </w:rPr>
        <w:t>驯乐苗族乡人民政府</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3699.97</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3699.97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减少502.5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下降11.96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宋体" w:eastAsia="仿宋_GB2312" w:cs="仿宋_GB2312"/>
          <w:i w:val="0"/>
          <w:iCs w:val="0"/>
          <w:caps w:val="0"/>
          <w:color w:val="333333"/>
          <w:spacing w:val="0"/>
          <w:sz w:val="30"/>
          <w:szCs w:val="30"/>
          <w:shd w:val="clear" w:color="auto" w:fill="FFFFFF"/>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3623.2</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减少241.21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下降6.24</w:t>
      </w:r>
      <w:r>
        <w:rPr>
          <w:rFonts w:hint="eastAsia" w:ascii="仿宋_GB2312" w:hAnsi="黑体" w:eastAsia="仿宋_GB2312" w:cs="仿宋_GB2312"/>
          <w:kern w:val="0"/>
          <w:sz w:val="32"/>
          <w:szCs w:val="32"/>
        </w:rPr>
        <w:t>%，</w:t>
      </w:r>
      <w:r>
        <w:rPr>
          <w:rFonts w:ascii="仿宋_GB2312" w:hAnsi="Times New Roman" w:eastAsia="仿宋_GB2312" w:cs="仿宋_GB2312"/>
          <w:i w:val="0"/>
          <w:iCs w:val="0"/>
          <w:caps w:val="0"/>
          <w:color w:val="333333"/>
          <w:spacing w:val="0"/>
          <w:sz w:val="31"/>
          <w:szCs w:val="31"/>
          <w:shd w:val="clear" w:color="auto" w:fill="FFFFFF"/>
        </w:rPr>
        <w:t>主要原因</w:t>
      </w:r>
      <w:r>
        <w:rPr>
          <w:rFonts w:hint="default" w:ascii="仿宋_GB2312" w:hAnsi="宋体" w:eastAsia="仿宋_GB2312" w:cs="仿宋_GB2312"/>
          <w:i w:val="0"/>
          <w:iCs w:val="0"/>
          <w:caps w:val="0"/>
          <w:color w:val="333333"/>
          <w:spacing w:val="0"/>
          <w:sz w:val="30"/>
          <w:szCs w:val="30"/>
          <w:shd w:val="clear" w:color="auto" w:fill="FFFFFF"/>
        </w:rPr>
        <w:t>是扶贫项目、一事一议项目及驻村工作队员等人员的</w:t>
      </w:r>
      <w:r>
        <w:rPr>
          <w:rFonts w:hint="eastAsia" w:ascii="仿宋_GB2312" w:hAnsi="宋体" w:eastAsia="仿宋_GB2312" w:cs="仿宋_GB2312"/>
          <w:i w:val="0"/>
          <w:iCs w:val="0"/>
          <w:caps w:val="0"/>
          <w:color w:val="333333"/>
          <w:spacing w:val="0"/>
          <w:sz w:val="30"/>
          <w:szCs w:val="30"/>
          <w:shd w:val="clear" w:color="auto" w:fill="FFFFFF"/>
          <w:lang w:val="en-US" w:eastAsia="zh-CN"/>
        </w:rPr>
        <w:t>减少</w:t>
      </w:r>
    </w:p>
    <w:p>
      <w:pPr>
        <w:autoSpaceDE w:val="0"/>
        <w:autoSpaceDN w:val="0"/>
        <w:adjustRightInd w:val="0"/>
        <w:spacing w:line="560" w:lineRule="exact"/>
        <w:ind w:firstLine="627" w:firstLineChars="196"/>
        <w:jc w:val="both"/>
        <w:rPr>
          <w:rFonts w:hint="eastAsia" w:ascii="仿宋_GB2312" w:eastAsia="仿宋_GB2312"/>
          <w:bCs/>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76.77</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减少261.29</w:t>
      </w:r>
      <w:r>
        <w:rPr>
          <w:rFonts w:hint="eastAsia" w:ascii="仿宋_GB2312" w:hAnsi="黑体" w:eastAsia="仿宋_GB2312" w:cs="仿宋_GB2312"/>
          <w:kern w:val="0"/>
          <w:sz w:val="32"/>
          <w:szCs w:val="32"/>
        </w:rPr>
        <w:t>元，</w:t>
      </w:r>
      <w:r>
        <w:rPr>
          <w:rFonts w:hint="eastAsia" w:ascii="仿宋_GB2312" w:hAnsi="黑体" w:eastAsia="仿宋_GB2312" w:cs="仿宋_GB2312"/>
          <w:kern w:val="0"/>
          <w:sz w:val="32"/>
          <w:szCs w:val="32"/>
          <w:lang w:val="en-US" w:eastAsia="zh-CN"/>
        </w:rPr>
        <w:t>下降77.29</w:t>
      </w:r>
      <w:r>
        <w:rPr>
          <w:rFonts w:hint="eastAsia" w:ascii="仿宋_GB2312" w:hAnsi="黑体" w:eastAsia="仿宋_GB2312" w:cs="仿宋_GB2312"/>
          <w:kern w:val="0"/>
          <w:sz w:val="32"/>
          <w:szCs w:val="32"/>
        </w:rPr>
        <w:t>%，</w:t>
      </w:r>
      <w:r>
        <w:rPr>
          <w:rFonts w:hint="eastAsia" w:ascii="仿宋" w:hAnsi="仿宋" w:eastAsia="仿宋" w:cs="仿宋"/>
          <w:color w:val="000000"/>
          <w:kern w:val="2"/>
          <w:sz w:val="32"/>
          <w:szCs w:val="32"/>
          <w:highlight w:val="none"/>
          <w:lang w:val="en-US" w:eastAsia="zh-CN" w:bidi="ar"/>
        </w:rPr>
        <w:t>主要原因：农村基础设施建设项目及农业农村生态环境项目较上年有所减少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增加（减少）</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lang w:val="en-US" w:eastAsia="zh-CN"/>
        </w:rPr>
        <w:t>下降</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rPr>
        <w:t>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增加（减少）</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lang w:val="en-US" w:eastAsia="zh-CN"/>
        </w:rPr>
        <w:t>下降</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rPr>
        <w:t>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增加（减少）</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lang w:val="en-US" w:eastAsia="zh-CN"/>
        </w:rPr>
        <w:t>下降</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rPr>
        <w:t>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增加（减少）</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lang w:val="en-US" w:eastAsia="zh-CN"/>
        </w:rPr>
        <w:t>下降</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rPr>
        <w:t>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hAnsi="黑体" w:eastAsia="仿宋_GB2312" w:cs="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增加（减少）</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lang w:val="en-US" w:eastAsia="zh-CN"/>
        </w:rPr>
        <w:t>下降</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rPr>
        <w:t>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增加（减少）</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lang w:val="en-US" w:eastAsia="zh-CN"/>
        </w:rPr>
        <w:t>下降</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_GB2312" w:hAnsi="微软雅黑" w:eastAsia="仿宋_GB2312" w:cs="仿宋_GB2312"/>
          <w:color w:val="000000"/>
          <w:sz w:val="31"/>
          <w:szCs w:val="31"/>
          <w:highlight w:val="none"/>
          <w:shd w:val="clear" w:color="auto" w:fill="FFFFFF"/>
        </w:rPr>
        <w:t>0%</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3699.97</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3699.97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502.5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11.96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keepNext w:val="0"/>
        <w:keepLines w:val="0"/>
        <w:widowControl/>
        <w:numPr>
          <w:ilvl w:val="0"/>
          <w:numId w:val="0"/>
        </w:numPr>
        <w:suppressLineNumbers w:val="0"/>
        <w:autoSpaceDE w:val="0"/>
        <w:autoSpaceDN w:val="0"/>
        <w:adjustRightInd w:val="0"/>
        <w:spacing w:before="0" w:beforeAutospacing="0" w:after="0" w:afterAutospacing="0" w:line="560" w:lineRule="exact"/>
        <w:ind w:left="0" w:leftChars="0" w:right="0" w:firstLine="627" w:firstLineChars="196"/>
        <w:jc w:val="both"/>
        <w:rPr>
          <w:rFonts w:hint="eastAsia" w:ascii="仿宋" w:hAnsi="仿宋" w:eastAsia="仿宋" w:cs="仿宋"/>
          <w:sz w:val="32"/>
          <w:szCs w:val="32"/>
          <w:highlight w:val="none"/>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672.11</w:t>
      </w:r>
      <w:r>
        <w:rPr>
          <w:rFonts w:hint="eastAsia" w:ascii="仿宋_GB2312" w:eastAsia="仿宋_GB2312" w:cs="仿宋_GB2312"/>
          <w:kern w:val="0"/>
          <w:sz w:val="32"/>
          <w:szCs w:val="32"/>
        </w:rPr>
        <w:t>万元：主要用</w:t>
      </w:r>
      <w:r>
        <w:rPr>
          <w:rFonts w:hint="eastAsia" w:ascii="仿宋" w:hAnsi="仿宋" w:eastAsia="仿宋" w:cs="仿宋"/>
          <w:sz w:val="32"/>
          <w:szCs w:val="32"/>
          <w:highlight w:val="none"/>
        </w:rPr>
        <w:t>于本部门为保证日常运转发生的基本支出和为完成各项工作任务、保障单位事业发展而发生的项目支出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减少143.16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下降17.56</w:t>
      </w:r>
      <w:r>
        <w:rPr>
          <w:rFonts w:hint="eastAsia" w:ascii="仿宋_GB2312" w:hAnsi="黑体" w:eastAsia="仿宋_GB2312" w:cs="仿宋_GB2312"/>
          <w:kern w:val="0"/>
          <w:sz w:val="32"/>
          <w:szCs w:val="32"/>
        </w:rPr>
        <w:t>%，主要原因是</w:t>
      </w:r>
      <w:r>
        <w:rPr>
          <w:rFonts w:hint="eastAsia" w:ascii="仿宋" w:hAnsi="仿宋" w:eastAsia="仿宋" w:cs="仿宋"/>
          <w:sz w:val="32"/>
          <w:szCs w:val="32"/>
          <w:highlight w:val="none"/>
        </w:rPr>
        <w:t>要原因是会议费、差旅费及办公费用的有</w:t>
      </w:r>
      <w:r>
        <w:rPr>
          <w:rFonts w:hint="eastAsia" w:ascii="仿宋" w:hAnsi="仿宋" w:eastAsia="仿宋" w:cs="仿宋"/>
          <w:sz w:val="32"/>
          <w:szCs w:val="32"/>
          <w:highlight w:val="none"/>
          <w:lang w:val="en-US" w:eastAsia="zh-CN"/>
        </w:rPr>
        <w:t>所减少</w:t>
      </w:r>
      <w:r>
        <w:rPr>
          <w:rFonts w:hint="eastAsia" w:ascii="仿宋" w:hAnsi="仿宋" w:eastAsia="仿宋" w:cs="仿宋"/>
          <w:sz w:val="32"/>
          <w:szCs w:val="32"/>
          <w:highlight w:val="none"/>
        </w:rPr>
        <w:t>。</w:t>
      </w:r>
    </w:p>
    <w:p>
      <w:pPr>
        <w:keepNext w:val="0"/>
        <w:keepLines w:val="0"/>
        <w:widowControl w:val="0"/>
        <w:numPr>
          <w:ilvl w:val="0"/>
          <w:numId w:val="0"/>
        </w:numPr>
        <w:suppressLineNumbers w:val="0"/>
        <w:spacing w:before="0" w:beforeAutospacing="0" w:after="0" w:afterAutospacing="0"/>
        <w:ind w:left="0" w:leftChars="0" w:right="0" w:firstLine="960" w:firstLineChars="300"/>
        <w:jc w:val="left"/>
        <w:rPr>
          <w:rFonts w:hint="eastAsia" w:ascii="仿宋" w:hAnsi="仿宋" w:eastAsia="仿宋" w:cs="仿宋"/>
          <w:sz w:val="32"/>
          <w:szCs w:val="32"/>
          <w:highlight w:val="none"/>
        </w:rPr>
      </w:pPr>
      <w:r>
        <w:rPr>
          <w:rFonts w:hint="default" w:ascii="仿宋_GB2312" w:hAnsi="黑体" w:eastAsia="仿宋_GB2312" w:cs="仿宋_GB2312"/>
          <w:kern w:val="0"/>
          <w:sz w:val="32"/>
          <w:szCs w:val="32"/>
          <w:lang w:val="en-US" w:eastAsia="zh-CN" w:bidi="ar-SA"/>
        </w:rPr>
        <w:t>2．</w:t>
      </w:r>
      <w:r>
        <w:rPr>
          <w:rFonts w:hint="eastAsia" w:ascii="仿宋_GB2312" w:hAnsi="黑体" w:eastAsia="仿宋_GB2312" w:cs="仿宋_GB2312"/>
          <w:kern w:val="0"/>
          <w:sz w:val="32"/>
          <w:szCs w:val="32"/>
        </w:rPr>
        <w:t>文化旅游体育与传媒支出</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28.58万元。</w:t>
      </w:r>
      <w:r>
        <w:rPr>
          <w:rFonts w:hint="eastAsia" w:ascii="仿宋_GB2312" w:eastAsia="仿宋_GB2312" w:cs="仿宋_GB2312"/>
          <w:kern w:val="0"/>
          <w:sz w:val="32"/>
          <w:szCs w:val="32"/>
        </w:rPr>
        <w:t>主要用于</w:t>
      </w:r>
      <w:r>
        <w:rPr>
          <w:rFonts w:hint="eastAsia" w:ascii="仿宋" w:hAnsi="仿宋" w:eastAsia="仿宋" w:cs="仿宋"/>
          <w:sz w:val="32"/>
          <w:szCs w:val="32"/>
          <w:highlight w:val="none"/>
        </w:rPr>
        <w:t>群众文化费用支出</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5.82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25.57</w:t>
      </w:r>
      <w:r>
        <w:rPr>
          <w:rFonts w:hint="eastAsia" w:ascii="仿宋_GB2312" w:hAnsi="黑体" w:eastAsia="仿宋_GB2312" w:cs="仿宋_GB2312"/>
          <w:kern w:val="0"/>
          <w:sz w:val="32"/>
          <w:szCs w:val="32"/>
        </w:rPr>
        <w:t>%，主要原因是</w:t>
      </w:r>
      <w:r>
        <w:rPr>
          <w:rFonts w:hint="eastAsia" w:ascii="仿宋" w:hAnsi="仿宋" w:eastAsia="仿宋" w:cs="仿宋"/>
          <w:sz w:val="32"/>
          <w:szCs w:val="32"/>
          <w:highlight w:val="none"/>
        </w:rPr>
        <w:t>主要原因为群众文化活动费用项目的增加。</w:t>
      </w:r>
    </w:p>
    <w:p>
      <w:pPr>
        <w:numPr>
          <w:ilvl w:val="0"/>
          <w:numId w:val="0"/>
        </w:numPr>
        <w:autoSpaceDE w:val="0"/>
        <w:autoSpaceDN w:val="0"/>
        <w:adjustRightInd w:val="0"/>
        <w:spacing w:line="560" w:lineRule="exact"/>
        <w:ind w:leftChars="0" w:firstLine="640" w:firstLineChars="200"/>
        <w:jc w:val="both"/>
        <w:rPr>
          <w:rFonts w:hint="eastAsia" w:ascii="仿宋_GB2312" w:hAnsi="黑体" w:eastAsia="仿宋_GB2312" w:cs="仿宋_GB2312"/>
          <w:kern w:val="0"/>
          <w:sz w:val="32"/>
          <w:szCs w:val="32"/>
        </w:rPr>
      </w:pPr>
      <w:r>
        <w:rPr>
          <w:rFonts w:hint="default" w:ascii="仿宋_GB2312" w:hAnsi="黑体" w:eastAsia="仿宋_GB2312" w:cs="仿宋_GB2312"/>
          <w:kern w:val="0"/>
          <w:sz w:val="32"/>
          <w:szCs w:val="32"/>
          <w:lang w:val="en-US" w:eastAsia="zh-CN" w:bidi="ar-SA"/>
        </w:rPr>
        <w:t>3．</w:t>
      </w:r>
      <w:r>
        <w:rPr>
          <w:rFonts w:hint="eastAsia" w:ascii="仿宋_GB2312" w:hAnsi="黑体" w:eastAsia="仿宋_GB2312" w:cs="仿宋_GB2312"/>
          <w:kern w:val="0"/>
          <w:sz w:val="32"/>
          <w:szCs w:val="32"/>
          <w:lang w:val="en-US" w:eastAsia="zh-CN"/>
        </w:rPr>
        <w:t>社会保障和就业支出：103.79万元。</w:t>
      </w:r>
      <w:r>
        <w:rPr>
          <w:rFonts w:hint="eastAsia" w:ascii="仿宋_GB2312" w:eastAsia="仿宋_GB2312" w:cs="仿宋_GB2312"/>
          <w:kern w:val="0"/>
          <w:sz w:val="32"/>
          <w:szCs w:val="32"/>
        </w:rPr>
        <w:t>主要用于</w:t>
      </w:r>
      <w:r>
        <w:rPr>
          <w:rFonts w:hint="eastAsia" w:ascii="仿宋" w:hAnsi="仿宋" w:eastAsia="仿宋" w:cs="仿宋"/>
          <w:sz w:val="32"/>
          <w:szCs w:val="32"/>
          <w:highlight w:val="none"/>
        </w:rPr>
        <w:t>驯乐乡本级按国家规定发放的离退休人员工资津补贴及</w:t>
      </w:r>
      <w:r>
        <w:rPr>
          <w:rFonts w:hint="eastAsia" w:ascii="仿宋" w:hAnsi="仿宋" w:eastAsia="仿宋" w:cs="仿宋"/>
          <w:sz w:val="32"/>
          <w:szCs w:val="32"/>
          <w:highlight w:val="none"/>
          <w:lang w:val="en-US" w:eastAsia="zh-CN"/>
        </w:rPr>
        <w:t>聘用</w:t>
      </w:r>
      <w:r>
        <w:rPr>
          <w:rFonts w:hint="eastAsia" w:ascii="仿宋" w:hAnsi="仿宋" w:eastAsia="仿宋" w:cs="仿宋"/>
          <w:sz w:val="32"/>
          <w:szCs w:val="32"/>
          <w:highlight w:val="none"/>
        </w:rPr>
        <w:t>人员管理方面的支出</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10.02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8.8</w:t>
      </w:r>
      <w:r>
        <w:rPr>
          <w:rFonts w:hint="eastAsia" w:ascii="仿宋_GB2312" w:hAnsi="黑体" w:eastAsia="仿宋_GB2312" w:cs="仿宋_GB2312"/>
          <w:kern w:val="0"/>
          <w:sz w:val="32"/>
          <w:szCs w:val="32"/>
        </w:rPr>
        <w:t>%，主要原因是</w:t>
      </w:r>
      <w:r>
        <w:rPr>
          <w:rFonts w:hint="eastAsia" w:ascii="仿宋" w:hAnsi="仿宋" w:eastAsia="仿宋" w:cs="仿宋"/>
          <w:sz w:val="32"/>
          <w:szCs w:val="32"/>
          <w:highlight w:val="none"/>
        </w:rPr>
        <w:t>主要原因为工资项目，聘用人员及退休人员</w:t>
      </w:r>
      <w:r>
        <w:rPr>
          <w:rFonts w:hint="eastAsia" w:ascii="仿宋" w:hAnsi="仿宋" w:eastAsia="仿宋" w:cs="仿宋"/>
          <w:sz w:val="32"/>
          <w:szCs w:val="32"/>
          <w:highlight w:val="none"/>
          <w:lang w:val="en-US" w:eastAsia="zh-CN"/>
        </w:rPr>
        <w:t>人数有所减少</w:t>
      </w:r>
      <w:r>
        <w:rPr>
          <w:rFonts w:hint="eastAsia" w:ascii="仿宋" w:hAnsi="仿宋" w:eastAsia="仿宋" w:cs="仿宋"/>
          <w:sz w:val="32"/>
          <w:szCs w:val="32"/>
          <w:highlight w:val="none"/>
        </w:rPr>
        <w:t>。</w:t>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ascii="仿宋" w:hAnsi="仿宋" w:eastAsia="仿宋" w:cs="仿宋"/>
          <w:sz w:val="32"/>
          <w:szCs w:val="32"/>
          <w:highlight w:val="none"/>
        </w:rPr>
      </w:pPr>
      <w:r>
        <w:rPr>
          <w:rFonts w:hint="default" w:ascii="仿宋_GB2312" w:hAnsi="黑体" w:eastAsia="仿宋_GB2312" w:cs="仿宋_GB2312"/>
          <w:kern w:val="0"/>
          <w:sz w:val="32"/>
          <w:szCs w:val="32"/>
          <w:lang w:val="en-US" w:eastAsia="zh-CN" w:bidi="ar-SA"/>
        </w:rPr>
        <w:t>4．</w:t>
      </w:r>
      <w:r>
        <w:rPr>
          <w:rFonts w:hint="default" w:ascii="仿宋_GB2312" w:hAnsi="黑体" w:eastAsia="仿宋_GB2312" w:cs="仿宋_GB2312"/>
          <w:kern w:val="0"/>
          <w:sz w:val="32"/>
          <w:szCs w:val="32"/>
          <w:lang w:val="en-US" w:eastAsia="zh-CN"/>
        </w:rPr>
        <w:t>卫生健康支出</w:t>
      </w:r>
      <w:r>
        <w:rPr>
          <w:rFonts w:hint="eastAsia" w:ascii="仿宋_GB2312" w:hAnsi="黑体" w:eastAsia="仿宋_GB2312" w:cs="仿宋_GB2312"/>
          <w:kern w:val="0"/>
          <w:sz w:val="32"/>
          <w:szCs w:val="32"/>
          <w:lang w:val="en-US" w:eastAsia="zh-CN"/>
        </w:rPr>
        <w:t>：113.63万元。</w:t>
      </w:r>
      <w:r>
        <w:rPr>
          <w:rFonts w:hint="eastAsia" w:ascii="仿宋_GB2312" w:eastAsia="仿宋_GB2312" w:cs="仿宋_GB2312"/>
          <w:kern w:val="0"/>
          <w:sz w:val="32"/>
          <w:szCs w:val="32"/>
        </w:rPr>
        <w:t>主要用于</w:t>
      </w:r>
      <w:r>
        <w:rPr>
          <w:rFonts w:hint="eastAsia" w:ascii="仿宋" w:hAnsi="仿宋" w:eastAsia="仿宋" w:cs="仿宋"/>
          <w:sz w:val="32"/>
          <w:szCs w:val="32"/>
          <w:highlight w:val="none"/>
        </w:rPr>
        <w:t>用于卫生和预防疾病方面的开支</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增加3.84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增长3.5</w:t>
      </w:r>
      <w:r>
        <w:rPr>
          <w:rFonts w:hint="eastAsia" w:ascii="仿宋_GB2312" w:hAnsi="黑体" w:eastAsia="仿宋_GB2312" w:cs="仿宋_GB2312"/>
          <w:kern w:val="0"/>
          <w:sz w:val="32"/>
          <w:szCs w:val="32"/>
        </w:rPr>
        <w:t>%，</w:t>
      </w:r>
      <w:r>
        <w:rPr>
          <w:rFonts w:hint="eastAsia" w:ascii="仿宋" w:hAnsi="仿宋" w:eastAsia="仿宋" w:cs="仿宋"/>
          <w:sz w:val="32"/>
          <w:szCs w:val="32"/>
          <w:highlight w:val="none"/>
        </w:rPr>
        <w:t>主要原因</w:t>
      </w:r>
      <w:r>
        <w:rPr>
          <w:rFonts w:hint="eastAsia" w:ascii="仿宋" w:hAnsi="仿宋" w:eastAsia="仿宋" w:cs="仿宋"/>
          <w:sz w:val="32"/>
          <w:szCs w:val="32"/>
          <w:highlight w:val="none"/>
          <w:lang w:val="en-US" w:eastAsia="zh-CN"/>
        </w:rPr>
        <w:t>是该项支出为</w:t>
      </w:r>
      <w:r>
        <w:rPr>
          <w:rFonts w:hint="eastAsia" w:ascii="仿宋" w:hAnsi="仿宋" w:eastAsia="仿宋" w:cs="仿宋"/>
          <w:sz w:val="32"/>
          <w:szCs w:val="32"/>
          <w:highlight w:val="none"/>
        </w:rPr>
        <w:t>严重精神障碍患者以奖代补工作经费。</w:t>
      </w:r>
      <w:r>
        <w:rPr>
          <w:rFonts w:hint="eastAsia" w:ascii="仿宋" w:hAnsi="仿宋" w:eastAsia="仿宋" w:cs="仿宋"/>
          <w:sz w:val="32"/>
          <w:szCs w:val="32"/>
          <w:highlight w:val="none"/>
          <w:lang w:val="en-US" w:eastAsia="zh-CN"/>
        </w:rPr>
        <w:t>本年度人数较上年度减少。</w:t>
      </w:r>
    </w:p>
    <w:p>
      <w:pPr>
        <w:numPr>
          <w:ilvl w:val="0"/>
          <w:numId w:val="0"/>
        </w:numPr>
        <w:autoSpaceDE w:val="0"/>
        <w:autoSpaceDN w:val="0"/>
        <w:adjustRightInd w:val="0"/>
        <w:spacing w:line="560" w:lineRule="exact"/>
        <w:ind w:leftChars="0" w:firstLine="640" w:firstLineChars="200"/>
        <w:jc w:val="both"/>
        <w:rPr>
          <w:rFonts w:hint="eastAsia" w:ascii="仿宋_GB2312" w:hAnsi="黑体" w:eastAsia="仿宋_GB2312" w:cs="仿宋_GB2312"/>
          <w:kern w:val="0"/>
          <w:sz w:val="32"/>
          <w:szCs w:val="32"/>
        </w:rPr>
      </w:pPr>
      <w:r>
        <w:rPr>
          <w:rFonts w:hint="default" w:ascii="仿宋_GB2312" w:hAnsi="黑体" w:eastAsia="仿宋_GB2312" w:cs="仿宋_GB2312"/>
          <w:kern w:val="0"/>
          <w:sz w:val="32"/>
          <w:szCs w:val="32"/>
          <w:lang w:val="en-US" w:eastAsia="zh-CN" w:bidi="ar-SA"/>
        </w:rPr>
        <w:t>5．</w:t>
      </w:r>
      <w:r>
        <w:rPr>
          <w:rFonts w:hint="eastAsia" w:ascii="仿宋_GB2312" w:hAnsi="黑体" w:eastAsia="仿宋_GB2312" w:cs="仿宋_GB2312"/>
          <w:kern w:val="0"/>
          <w:sz w:val="32"/>
          <w:szCs w:val="32"/>
          <w:lang w:val="en-US" w:eastAsia="zh-CN"/>
        </w:rPr>
        <w:t>节能环保支出：352.94万元。</w:t>
      </w:r>
      <w:r>
        <w:rPr>
          <w:rFonts w:hint="eastAsia" w:ascii="仿宋_GB2312" w:eastAsia="仿宋_GB2312" w:cs="仿宋_GB2312"/>
          <w:kern w:val="0"/>
          <w:sz w:val="32"/>
          <w:szCs w:val="32"/>
        </w:rPr>
        <w:t>主要用于</w:t>
      </w:r>
      <w:r>
        <w:rPr>
          <w:rFonts w:hint="eastAsia" w:ascii="仿宋" w:hAnsi="仿宋" w:eastAsia="仿宋" w:cs="仿宋"/>
          <w:sz w:val="32"/>
          <w:szCs w:val="32"/>
          <w:highlight w:val="none"/>
        </w:rPr>
        <w:t>单位节能环保费用支出</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83.38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30.93</w:t>
      </w:r>
      <w:r>
        <w:rPr>
          <w:rFonts w:hint="eastAsia" w:ascii="仿宋_GB2312" w:hAnsi="黑体" w:eastAsia="仿宋_GB2312" w:cs="仿宋_GB2312"/>
          <w:kern w:val="0"/>
          <w:sz w:val="32"/>
          <w:szCs w:val="32"/>
        </w:rPr>
        <w:t>%，</w:t>
      </w:r>
      <w:r>
        <w:rPr>
          <w:rFonts w:hint="eastAsia" w:ascii="仿宋" w:hAnsi="仿宋" w:eastAsia="仿宋" w:cs="仿宋"/>
          <w:sz w:val="32"/>
          <w:szCs w:val="32"/>
          <w:highlight w:val="none"/>
        </w:rPr>
        <w:t>主要原因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本年该项支出主要为生态护林员劳务补助的发放，生态护林员人数较上一年增加</w:t>
      </w:r>
      <w:r>
        <w:rPr>
          <w:rFonts w:hint="eastAsia" w:ascii="仿宋" w:hAnsi="仿宋" w:eastAsia="仿宋" w:cs="仿宋"/>
          <w:sz w:val="32"/>
          <w:szCs w:val="32"/>
          <w:highlight w:val="none"/>
        </w:rPr>
        <w:t>。</w:t>
      </w:r>
    </w:p>
    <w:p>
      <w:pPr>
        <w:numPr>
          <w:ilvl w:val="0"/>
          <w:numId w:val="0"/>
        </w:numPr>
        <w:autoSpaceDE w:val="0"/>
        <w:autoSpaceDN w:val="0"/>
        <w:adjustRightInd w:val="0"/>
        <w:spacing w:line="560" w:lineRule="exact"/>
        <w:ind w:leftChars="0" w:firstLine="640" w:firstLineChars="200"/>
        <w:jc w:val="both"/>
        <w:rPr>
          <w:rFonts w:hint="eastAsia" w:ascii="仿宋_GB2312" w:hAnsi="黑体" w:eastAsia="仿宋_GB2312" w:cs="仿宋_GB2312"/>
          <w:kern w:val="0"/>
          <w:sz w:val="32"/>
          <w:szCs w:val="32"/>
        </w:rPr>
      </w:pPr>
      <w:r>
        <w:rPr>
          <w:rFonts w:hint="default" w:ascii="仿宋_GB2312" w:hAnsi="黑体" w:eastAsia="仿宋_GB2312" w:cs="仿宋_GB2312"/>
          <w:kern w:val="0"/>
          <w:sz w:val="32"/>
          <w:szCs w:val="32"/>
          <w:lang w:val="en-US" w:eastAsia="zh-CN" w:bidi="ar-SA"/>
        </w:rPr>
        <w:t>6．</w:t>
      </w:r>
      <w:r>
        <w:rPr>
          <w:rFonts w:hint="eastAsia" w:ascii="仿宋_GB2312" w:hAnsi="黑体" w:eastAsia="仿宋_GB2312" w:cs="仿宋_GB2312"/>
          <w:kern w:val="0"/>
          <w:sz w:val="32"/>
          <w:szCs w:val="32"/>
          <w:lang w:val="en-US" w:eastAsia="zh-CN"/>
        </w:rPr>
        <w:t>城乡社区支出：172.8万元</w:t>
      </w:r>
      <w:r>
        <w:rPr>
          <w:rFonts w:hint="eastAsia" w:ascii="仿宋" w:hAnsi="仿宋" w:eastAsia="仿宋" w:cs="仿宋"/>
          <w:sz w:val="32"/>
          <w:szCs w:val="32"/>
          <w:highlight w:val="none"/>
        </w:rPr>
        <w:t>主要用于城乡社区费用支出</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减少269.84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下降61</w:t>
      </w:r>
      <w:r>
        <w:rPr>
          <w:rFonts w:hint="eastAsia" w:ascii="仿宋_GB2312" w:hAnsi="黑体" w:eastAsia="仿宋_GB2312" w:cs="仿宋_GB2312"/>
          <w:kern w:val="0"/>
          <w:sz w:val="32"/>
          <w:szCs w:val="32"/>
        </w:rPr>
        <w:t>%，</w:t>
      </w:r>
      <w:r>
        <w:rPr>
          <w:rFonts w:hint="eastAsia" w:ascii="仿宋" w:hAnsi="仿宋" w:eastAsia="仿宋" w:cs="仿宋"/>
          <w:sz w:val="32"/>
          <w:szCs w:val="32"/>
          <w:highlight w:val="none"/>
        </w:rPr>
        <w:t>主要原因</w:t>
      </w:r>
      <w:r>
        <w:rPr>
          <w:rFonts w:hint="eastAsia" w:ascii="仿宋" w:hAnsi="仿宋" w:eastAsia="仿宋" w:cs="仿宋"/>
          <w:sz w:val="32"/>
          <w:szCs w:val="32"/>
          <w:highlight w:val="none"/>
          <w:lang w:val="en-US" w:eastAsia="zh-CN"/>
        </w:rPr>
        <w:t>是</w:t>
      </w:r>
      <w:r>
        <w:rPr>
          <w:rFonts w:hint="eastAsia" w:ascii="仿宋" w:hAnsi="仿宋" w:eastAsia="仿宋" w:cs="仿宋"/>
          <w:sz w:val="32"/>
          <w:szCs w:val="32"/>
          <w:highlight w:val="none"/>
        </w:rPr>
        <w:t>大规模建设实施扶贫相关的项目</w:t>
      </w:r>
      <w:r>
        <w:rPr>
          <w:rFonts w:hint="eastAsia" w:ascii="仿宋" w:hAnsi="仿宋" w:eastAsia="仿宋" w:cs="仿宋"/>
          <w:sz w:val="32"/>
          <w:szCs w:val="32"/>
          <w:highlight w:val="none"/>
          <w:lang w:val="en-US" w:eastAsia="zh-CN"/>
        </w:rPr>
        <w:t>基本完成，</w:t>
      </w:r>
      <w:r>
        <w:rPr>
          <w:rFonts w:hint="eastAsia" w:ascii="仿宋" w:hAnsi="仿宋" w:eastAsia="仿宋" w:cs="仿宋"/>
          <w:sz w:val="32"/>
          <w:szCs w:val="32"/>
          <w:highlight w:val="none"/>
        </w:rPr>
        <w:t>投入支出</w:t>
      </w:r>
      <w:r>
        <w:rPr>
          <w:rFonts w:hint="eastAsia" w:ascii="仿宋" w:hAnsi="仿宋" w:eastAsia="仿宋" w:cs="仿宋"/>
          <w:sz w:val="32"/>
          <w:szCs w:val="32"/>
          <w:highlight w:val="none"/>
          <w:lang w:val="en-US" w:eastAsia="zh-CN"/>
        </w:rPr>
        <w:t>有所减少</w:t>
      </w:r>
      <w:r>
        <w:rPr>
          <w:rFonts w:hint="eastAsia" w:ascii="仿宋" w:hAnsi="仿宋" w:eastAsia="仿宋" w:cs="仿宋"/>
          <w:sz w:val="32"/>
          <w:szCs w:val="32"/>
          <w:highlight w:val="none"/>
        </w:rPr>
        <w:t>。</w:t>
      </w:r>
    </w:p>
    <w:p>
      <w:pPr>
        <w:numPr>
          <w:ilvl w:val="0"/>
          <w:numId w:val="0"/>
        </w:numPr>
        <w:autoSpaceDE w:val="0"/>
        <w:autoSpaceDN w:val="0"/>
        <w:adjustRightInd w:val="0"/>
        <w:spacing w:line="560" w:lineRule="exact"/>
        <w:ind w:leftChars="0" w:firstLine="640" w:firstLineChars="200"/>
        <w:jc w:val="both"/>
        <w:rPr>
          <w:rFonts w:hint="eastAsia" w:ascii="仿宋_GB2312" w:hAnsi="黑体" w:eastAsia="仿宋_GB2312" w:cs="仿宋_GB2312"/>
          <w:kern w:val="0"/>
          <w:sz w:val="32"/>
          <w:szCs w:val="32"/>
        </w:rPr>
      </w:pPr>
      <w:r>
        <w:rPr>
          <w:rFonts w:hint="default" w:ascii="仿宋_GB2312" w:hAnsi="黑体" w:eastAsia="仿宋_GB2312" w:cs="仿宋_GB2312"/>
          <w:kern w:val="0"/>
          <w:sz w:val="32"/>
          <w:szCs w:val="32"/>
          <w:lang w:val="en-US" w:eastAsia="zh-CN" w:bidi="ar-SA"/>
        </w:rPr>
        <w:t>7．</w:t>
      </w:r>
      <w:r>
        <w:rPr>
          <w:rFonts w:hint="default" w:ascii="仿宋_GB2312" w:hAnsi="黑体" w:eastAsia="仿宋_GB2312" w:cs="仿宋_GB2312"/>
          <w:kern w:val="0"/>
          <w:sz w:val="32"/>
          <w:szCs w:val="32"/>
          <w:lang w:val="en-US" w:eastAsia="zh-CN"/>
        </w:rPr>
        <w:t>农林水支出</w:t>
      </w:r>
      <w:r>
        <w:rPr>
          <w:rFonts w:hint="eastAsia" w:ascii="仿宋_GB2312" w:hAnsi="黑体" w:eastAsia="仿宋_GB2312" w:cs="仿宋_GB2312"/>
          <w:kern w:val="0"/>
          <w:sz w:val="32"/>
          <w:szCs w:val="32"/>
          <w:lang w:val="en-US" w:eastAsia="zh-CN"/>
        </w:rPr>
        <w:t>：1893.24万元</w:t>
      </w:r>
      <w:r>
        <w:rPr>
          <w:rFonts w:hint="eastAsia" w:ascii="仿宋" w:hAnsi="仿宋" w:eastAsia="仿宋" w:cs="仿宋"/>
          <w:sz w:val="32"/>
          <w:szCs w:val="32"/>
          <w:highlight w:val="none"/>
        </w:rPr>
        <w:t>主要用于农林水费用支出</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减少128.93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下降6.37</w:t>
      </w:r>
      <w:r>
        <w:rPr>
          <w:rFonts w:hint="eastAsia" w:ascii="仿宋_GB2312" w:hAnsi="黑体" w:eastAsia="仿宋_GB2312" w:cs="仿宋_GB2312"/>
          <w:kern w:val="0"/>
          <w:sz w:val="32"/>
          <w:szCs w:val="32"/>
        </w:rPr>
        <w:t>%，</w:t>
      </w:r>
      <w:r>
        <w:rPr>
          <w:rFonts w:hint="eastAsia" w:ascii="仿宋" w:hAnsi="仿宋" w:eastAsia="仿宋" w:cs="仿宋"/>
          <w:sz w:val="32"/>
          <w:szCs w:val="32"/>
          <w:highlight w:val="none"/>
        </w:rPr>
        <w:t>主要原因为用于扶贫农林水费用支出的</w:t>
      </w:r>
      <w:r>
        <w:rPr>
          <w:rFonts w:hint="eastAsia" w:ascii="仿宋" w:hAnsi="仿宋" w:eastAsia="仿宋" w:cs="仿宋"/>
          <w:sz w:val="32"/>
          <w:szCs w:val="32"/>
          <w:highlight w:val="none"/>
          <w:lang w:val="en-US" w:eastAsia="zh-CN"/>
        </w:rPr>
        <w:t>减少。</w:t>
      </w:r>
    </w:p>
    <w:p>
      <w:pPr>
        <w:numPr>
          <w:ilvl w:val="0"/>
          <w:numId w:val="0"/>
        </w:numPr>
        <w:autoSpaceDE w:val="0"/>
        <w:autoSpaceDN w:val="0"/>
        <w:adjustRightInd w:val="0"/>
        <w:spacing w:line="560" w:lineRule="exact"/>
        <w:ind w:leftChars="0" w:firstLine="640" w:firstLineChars="200"/>
        <w:jc w:val="both"/>
        <w:rPr>
          <w:rFonts w:hint="default" w:ascii="仿宋_GB2312" w:hAnsi="黑体"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8．</w:t>
      </w:r>
      <w:r>
        <w:rPr>
          <w:rFonts w:hint="eastAsia" w:ascii="仿宋_GB2312" w:hAnsi="黑体" w:eastAsia="仿宋_GB2312" w:cs="仿宋_GB2312"/>
          <w:kern w:val="0"/>
          <w:sz w:val="32"/>
          <w:szCs w:val="32"/>
          <w:lang w:val="en-US" w:eastAsia="zh-CN"/>
        </w:rPr>
        <w:t>交通运输支出：6.31万元</w:t>
      </w:r>
      <w:r>
        <w:rPr>
          <w:rFonts w:hint="eastAsia" w:ascii="仿宋" w:hAnsi="仿宋" w:eastAsia="仿宋" w:cs="仿宋"/>
          <w:sz w:val="32"/>
          <w:szCs w:val="32"/>
          <w:highlight w:val="none"/>
        </w:rPr>
        <w:t>主要用于公车运行及疫情防控期间接送群众产生的交通费用</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减少8.89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下降58.49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公车运行的交通费用有所减少。</w:t>
      </w:r>
    </w:p>
    <w:p>
      <w:pPr>
        <w:numPr>
          <w:ilvl w:val="0"/>
          <w:numId w:val="0"/>
        </w:numPr>
        <w:autoSpaceDE w:val="0"/>
        <w:autoSpaceDN w:val="0"/>
        <w:adjustRightInd w:val="0"/>
        <w:spacing w:line="560" w:lineRule="exact"/>
        <w:ind w:leftChars="0" w:firstLine="640" w:firstLineChars="200"/>
        <w:jc w:val="both"/>
        <w:rPr>
          <w:rFonts w:hint="default" w:ascii="仿宋_GB2312" w:hAnsi="黑体"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9．</w:t>
      </w:r>
      <w:r>
        <w:rPr>
          <w:rFonts w:hint="default" w:ascii="仿宋_GB2312" w:hAnsi="黑体" w:eastAsia="仿宋_GB2312" w:cs="仿宋_GB2312"/>
          <w:kern w:val="0"/>
          <w:sz w:val="32"/>
          <w:szCs w:val="32"/>
          <w:lang w:val="en-US" w:eastAsia="zh-CN"/>
        </w:rPr>
        <w:t>自然资源海洋气象等支出</w:t>
      </w:r>
      <w:r>
        <w:rPr>
          <w:rFonts w:hint="eastAsia" w:ascii="仿宋_GB2312" w:hAnsi="黑体" w:eastAsia="仿宋_GB2312" w:cs="仿宋_GB2312"/>
          <w:kern w:val="0"/>
          <w:sz w:val="32"/>
          <w:szCs w:val="32"/>
          <w:lang w:val="en-US" w:eastAsia="zh-CN"/>
        </w:rPr>
        <w:t>：63.92万元。主要是用于自然灾害的预防和补救工作。</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63.92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2022年该科目相关支出未单独体现。</w:t>
      </w:r>
    </w:p>
    <w:p>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仿宋" w:hAnsi="仿宋" w:eastAsia="仿宋" w:cs="仿宋"/>
          <w:sz w:val="32"/>
          <w:szCs w:val="32"/>
          <w:highlight w:val="none"/>
        </w:rPr>
      </w:pPr>
      <w:r>
        <w:rPr>
          <w:rFonts w:hint="default" w:ascii="仿宋_GB2312" w:hAnsi="黑体" w:eastAsia="仿宋_GB2312" w:cs="仿宋_GB2312"/>
          <w:kern w:val="0"/>
          <w:sz w:val="32"/>
          <w:szCs w:val="32"/>
          <w:lang w:val="en-US" w:eastAsia="zh-CN" w:bidi="ar-SA"/>
        </w:rPr>
        <w:t>10．</w:t>
      </w:r>
      <w:r>
        <w:rPr>
          <w:rFonts w:hint="eastAsia" w:ascii="仿宋_GB2312" w:hAnsi="黑体" w:eastAsia="仿宋_GB2312" w:cs="仿宋_GB2312"/>
          <w:kern w:val="0"/>
          <w:sz w:val="32"/>
          <w:szCs w:val="32"/>
          <w:lang w:val="en-US" w:eastAsia="zh-CN"/>
        </w:rPr>
        <w:t>住房保障支出：99.91</w:t>
      </w:r>
      <w:r>
        <w:rPr>
          <w:rFonts w:hint="eastAsia" w:ascii="仿宋" w:hAnsi="仿宋" w:eastAsia="仿宋" w:cs="仿宋"/>
          <w:sz w:val="32"/>
          <w:szCs w:val="32"/>
          <w:highlight w:val="none"/>
        </w:rPr>
        <w:t>主要用于按照国家政策规定向职工发放的住房公积金、提租补贴、购房补贴等住房改革方面的支出</w:t>
      </w:r>
      <w:r>
        <w:rPr>
          <w:rFonts w:hint="eastAsia" w:ascii="仿宋" w:hAnsi="仿宋" w:eastAsia="仿宋" w:cs="仿宋"/>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减少12.15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下降10.84</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val="en-US" w:eastAsia="zh-CN"/>
        </w:rPr>
        <w:t>是</w:t>
      </w:r>
      <w:r>
        <w:rPr>
          <w:rFonts w:hint="eastAsia" w:ascii="仿宋" w:hAnsi="仿宋" w:eastAsia="仿宋" w:cs="仿宋"/>
          <w:sz w:val="32"/>
          <w:szCs w:val="32"/>
          <w:highlight w:val="none"/>
        </w:rPr>
        <w:t>按照国家政策规定向职工发放的住房公积金、提租补贴、购房补贴等住房改革方面支出</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rPr>
        <w:t>。</w:t>
      </w:r>
    </w:p>
    <w:p>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仿宋" w:hAnsi="仿宋" w:eastAsia="仿宋" w:cs="仿宋"/>
          <w:sz w:val="32"/>
          <w:szCs w:val="32"/>
          <w:highlight w:val="none"/>
        </w:rPr>
      </w:pPr>
      <w:r>
        <w:rPr>
          <w:rFonts w:hint="default" w:ascii="仿宋_GB2312" w:hAnsi="黑体" w:eastAsia="仿宋_GB2312" w:cs="仿宋_GB2312"/>
          <w:kern w:val="0"/>
          <w:sz w:val="32"/>
          <w:szCs w:val="32"/>
          <w:lang w:val="en-US" w:eastAsia="zh-CN" w:bidi="ar-SA"/>
        </w:rPr>
        <w:t>11．</w:t>
      </w:r>
      <w:r>
        <w:rPr>
          <w:rFonts w:hint="default" w:ascii="仿宋_GB2312" w:hAnsi="黑体" w:eastAsia="仿宋_GB2312" w:cs="仿宋_GB2312"/>
          <w:kern w:val="0"/>
          <w:sz w:val="32"/>
          <w:szCs w:val="32"/>
          <w:lang w:val="en-US" w:eastAsia="zh-CN"/>
        </w:rPr>
        <w:t>灾害防治及应急管理支出</w:t>
      </w:r>
      <w:r>
        <w:rPr>
          <w:rFonts w:hint="eastAsia" w:ascii="仿宋_GB2312" w:hAnsi="黑体" w:eastAsia="仿宋_GB2312" w:cs="仿宋_GB2312"/>
          <w:kern w:val="0"/>
          <w:sz w:val="32"/>
          <w:szCs w:val="32"/>
          <w:lang w:val="en-US" w:eastAsia="zh-CN"/>
        </w:rPr>
        <w:t>：0.17万元主要用于灾害的预防和应急处置工作。</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0.17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 w:hAnsi="仿宋" w:eastAsia="仿宋" w:cs="仿宋"/>
          <w:sz w:val="32"/>
          <w:szCs w:val="32"/>
          <w:highlight w:val="none"/>
          <w:lang w:val="en-US" w:eastAsia="zh-CN"/>
        </w:rPr>
        <w:t>上年度无地质灾害发生，故无该项经费支出。</w:t>
      </w:r>
    </w:p>
    <w:p>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仿宋" w:hAnsi="仿宋" w:eastAsia="仿宋" w:cs="仿宋"/>
          <w:sz w:val="32"/>
          <w:szCs w:val="32"/>
          <w:highlight w:val="none"/>
        </w:rPr>
      </w:pPr>
      <w:r>
        <w:rPr>
          <w:rFonts w:hint="default" w:ascii="仿宋_GB2312" w:hAnsi="黑体" w:eastAsia="仿宋_GB2312" w:cs="仿宋_GB2312"/>
          <w:kern w:val="0"/>
          <w:sz w:val="32"/>
          <w:szCs w:val="32"/>
          <w:lang w:val="en-US" w:eastAsia="zh-CN" w:bidi="ar-SA"/>
        </w:rPr>
        <w:t>12．</w:t>
      </w:r>
      <w:r>
        <w:rPr>
          <w:rFonts w:hint="default" w:ascii="仿宋_GB2312" w:hAnsi="黑体" w:eastAsia="仿宋_GB2312" w:cs="仿宋_GB2312"/>
          <w:kern w:val="0"/>
          <w:sz w:val="32"/>
          <w:szCs w:val="32"/>
          <w:lang w:val="en-US" w:eastAsia="zh-CN"/>
        </w:rPr>
        <w:t>其他支出</w:t>
      </w:r>
      <w:r>
        <w:rPr>
          <w:rFonts w:hint="eastAsia" w:ascii="仿宋_GB2312" w:hAnsi="黑体" w:eastAsia="仿宋_GB2312" w:cs="仿宋_GB2312"/>
          <w:kern w:val="0"/>
          <w:sz w:val="32"/>
          <w:szCs w:val="32"/>
          <w:lang w:val="en-US" w:eastAsia="zh-CN"/>
        </w:rPr>
        <w:t>：192.57万元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减少86.64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下降31</w:t>
      </w:r>
      <w:r>
        <w:rPr>
          <w:rFonts w:hint="eastAsia" w:ascii="仿宋_GB2312" w:hAnsi="黑体" w:eastAsia="仿宋_GB2312" w:cs="仿宋_GB2312"/>
          <w:kern w:val="0"/>
          <w:sz w:val="32"/>
          <w:szCs w:val="32"/>
        </w:rPr>
        <w:t>%，主要原因是</w:t>
      </w:r>
      <w:r>
        <w:rPr>
          <w:rFonts w:hint="eastAsia" w:ascii="仿宋" w:hAnsi="仿宋" w:eastAsia="仿宋" w:cs="仿宋"/>
          <w:sz w:val="32"/>
          <w:szCs w:val="32"/>
          <w:highlight w:val="none"/>
        </w:rPr>
        <w:t>用于其他项目支出的</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rPr>
        <w:t>。</w:t>
      </w:r>
    </w:p>
    <w:p>
      <w:p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rPr>
      </w:pPr>
      <w:r>
        <w:rPr>
          <w:rFonts w:hint="eastAsia" w:ascii="仿宋_GB2312" w:eastAsia="仿宋_GB2312"/>
          <w:bCs/>
          <w:kern w:val="0"/>
          <w:sz w:val="32"/>
          <w:szCs w:val="32"/>
          <w:lang w:val="en-US" w:eastAsia="zh-CN"/>
        </w:rPr>
        <w:t>13.</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本部门无结余情况。</w:t>
      </w:r>
    </w:p>
    <w:p>
      <w:p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rPr>
      </w:pPr>
      <w:r>
        <w:rPr>
          <w:rFonts w:hint="eastAsia" w:ascii="仿宋_GB2312" w:eastAsia="仿宋_GB2312"/>
          <w:bCs/>
          <w:kern w:val="0"/>
          <w:sz w:val="32"/>
          <w:szCs w:val="32"/>
          <w:lang w:val="en-US" w:eastAsia="zh-CN"/>
        </w:rPr>
        <w:t>14.</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本部门无结余情况。</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驯乐苗族乡人民政府</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3623.2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241.21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6.24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1480.68</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2142.52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val="en-US" w:eastAsia="zh-CN"/>
        </w:rPr>
        <w:t>驯乐苗族乡人民政府</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1243.6</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3623.2</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291.35</w:t>
      </w:r>
      <w:r>
        <w:rPr>
          <w:rFonts w:hint="eastAsia" w:ascii="仿宋_GB2312" w:hAnsi="黑体" w:eastAsia="仿宋_GB2312" w:cs="仿宋_GB2312"/>
          <w:kern w:val="0"/>
          <w:sz w:val="32"/>
          <w:szCs w:val="32"/>
        </w:rPr>
        <w:t>%。</w:t>
      </w:r>
    </w:p>
    <w:p>
      <w:pPr>
        <w:numPr>
          <w:ilvl w:val="0"/>
          <w:numId w:val="0"/>
        </w:numPr>
        <w:autoSpaceDE w:val="0"/>
        <w:autoSpaceDN w:val="0"/>
        <w:adjustRightInd w:val="0"/>
        <w:spacing w:line="560" w:lineRule="exact"/>
        <w:ind w:firstLine="627" w:firstLineChars="196"/>
        <w:jc w:val="both"/>
        <w:rPr>
          <w:rFonts w:hint="eastAsia" w:ascii="仿宋" w:hAnsi="仿宋" w:eastAsia="仿宋" w:cs="仿宋"/>
          <w:sz w:val="32"/>
          <w:szCs w:val="32"/>
          <w:highlight w:val="none"/>
          <w:lang w:val="en-US" w:eastAsia="zh-CN"/>
        </w:rPr>
      </w:pPr>
      <w:r>
        <w:rPr>
          <w:rFonts w:hint="eastAsia" w:ascii="仿宋_GB2312" w:eastAsia="仿宋_GB2312"/>
          <w:bCs/>
          <w:kern w:val="0"/>
          <w:sz w:val="32"/>
          <w:szCs w:val="32"/>
          <w:lang w:val="en-US" w:eastAsia="zh-CN"/>
        </w:rPr>
        <w:t>1.</w:t>
      </w:r>
      <w:r>
        <w:rPr>
          <w:rFonts w:hint="eastAsia" w:ascii="仿宋_GB2312" w:eastAsia="仿宋_GB2312" w:cs="仿宋_GB2312"/>
          <w:kern w:val="0"/>
          <w:sz w:val="32"/>
          <w:szCs w:val="32"/>
        </w:rPr>
        <w:t>一般公共服务支出（</w:t>
      </w:r>
      <w:r>
        <w:rPr>
          <w:rFonts w:hint="eastAsia" w:ascii="仿宋" w:hAnsi="仿宋" w:eastAsia="仿宋" w:cs="仿宋"/>
          <w:sz w:val="32"/>
          <w:szCs w:val="32"/>
          <w:highlight w:val="none"/>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637.31</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672.11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105.46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w:t>
      </w:r>
      <w:r>
        <w:rPr>
          <w:rFonts w:hint="eastAsia" w:ascii="仿宋" w:hAnsi="仿宋" w:eastAsia="仿宋" w:cs="仿宋"/>
          <w:sz w:val="32"/>
          <w:szCs w:val="32"/>
          <w:highlight w:val="none"/>
        </w:rPr>
        <w:t>于</w:t>
      </w:r>
      <w:r>
        <w:rPr>
          <w:rFonts w:hint="eastAsia" w:ascii="仿宋" w:hAnsi="仿宋" w:eastAsia="仿宋" w:cs="仿宋"/>
          <w:sz w:val="32"/>
          <w:szCs w:val="32"/>
          <w:highlight w:val="none"/>
          <w:lang w:val="en-US" w:eastAsia="zh-CN"/>
        </w:rPr>
        <w:t>支付</w:t>
      </w: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val="en-US" w:eastAsia="zh-CN"/>
        </w:rPr>
        <w:t>行政、聘用等职工薪资及五险一金的缴纳以及</w:t>
      </w:r>
      <w:r>
        <w:rPr>
          <w:rFonts w:hint="eastAsia" w:ascii="仿宋" w:hAnsi="仿宋" w:eastAsia="仿宋" w:cs="仿宋"/>
          <w:sz w:val="32"/>
          <w:szCs w:val="32"/>
          <w:highlight w:val="none"/>
        </w:rPr>
        <w:t>为保证日常运转发生的基本支出和为完成各项工作任务、保障单位事业发展而发生的项目支出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预算差异主要原因是增人增资、在职人员工资标准提高。</w:t>
      </w:r>
    </w:p>
    <w:p>
      <w:pPr>
        <w:numPr>
          <w:ilvl w:val="0"/>
          <w:numId w:val="0"/>
        </w:numPr>
        <w:autoSpaceDE w:val="0"/>
        <w:autoSpaceDN w:val="0"/>
        <w:adjustRightInd w:val="0"/>
        <w:spacing w:line="560" w:lineRule="exact"/>
        <w:ind w:leftChars="0" w:firstLine="627" w:firstLineChars="196"/>
        <w:jc w:val="both"/>
        <w:rPr>
          <w:rFonts w:hint="eastAsia" w:ascii="仿宋" w:hAnsi="仿宋" w:eastAsia="仿宋" w:cs="仿宋"/>
          <w:sz w:val="32"/>
          <w:szCs w:val="32"/>
          <w:highlight w:val="none"/>
          <w:lang w:val="en-US" w:eastAsia="zh-CN"/>
        </w:rPr>
      </w:pPr>
      <w:r>
        <w:rPr>
          <w:rFonts w:hint="default" w:ascii="仿宋_GB2312" w:hAnsi="黑体" w:eastAsia="仿宋_GB2312" w:cs="仿宋_GB2312"/>
          <w:kern w:val="0"/>
          <w:sz w:val="32"/>
          <w:szCs w:val="32"/>
          <w:lang w:val="en-US" w:eastAsia="zh-CN" w:bidi="ar-SA"/>
        </w:rPr>
        <w:t>2．</w:t>
      </w:r>
      <w:r>
        <w:rPr>
          <w:rFonts w:hint="eastAsia" w:ascii="仿宋_GB2312" w:hAnsi="黑体" w:eastAsia="仿宋_GB2312" w:cs="仿宋_GB2312"/>
          <w:kern w:val="0"/>
          <w:sz w:val="32"/>
          <w:szCs w:val="32"/>
        </w:rPr>
        <w:t>文化旅游体育与传媒支</w:t>
      </w:r>
      <w:r>
        <w:rPr>
          <w:rFonts w:hint="eastAsia" w:ascii="仿宋_GB2312" w:eastAsia="仿宋_GB2312" w:cs="仿宋_GB2312"/>
          <w:kern w:val="0"/>
          <w:sz w:val="32"/>
          <w:szCs w:val="32"/>
        </w:rPr>
        <w:t>出（</w:t>
      </w:r>
      <w:r>
        <w:rPr>
          <w:rFonts w:hint="eastAsia" w:ascii="仿宋" w:hAnsi="仿宋" w:eastAsia="仿宋" w:cs="仿宋"/>
          <w:sz w:val="32"/>
          <w:szCs w:val="32"/>
          <w:highlight w:val="none"/>
          <w:lang w:val="en-US" w:eastAsia="zh-CN"/>
        </w:rPr>
        <w:t>207</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23.57</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28.59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121.21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支付文化站在职人员的薪资、医疗、失业、工伤、职业年金以及开展文化群众活动费用。预决算差异原因是</w:t>
      </w:r>
      <w:r>
        <w:rPr>
          <w:rFonts w:hint="eastAsia" w:ascii="仿宋" w:hAnsi="仿宋" w:eastAsia="仿宋" w:cs="仿宋"/>
          <w:sz w:val="32"/>
          <w:szCs w:val="32"/>
          <w:highlight w:val="none"/>
          <w:lang w:val="en-US" w:eastAsia="zh-CN"/>
        </w:rPr>
        <w:t>在职人员标准工资提高，社保缴费基数提高，按比例计提的社保单位缴纳部分相应提高。</w:t>
      </w:r>
    </w:p>
    <w:p>
      <w:pPr>
        <w:numPr>
          <w:ilvl w:val="0"/>
          <w:numId w:val="0"/>
        </w:numPr>
        <w:autoSpaceDE w:val="0"/>
        <w:autoSpaceDN w:val="0"/>
        <w:adjustRightInd w:val="0"/>
        <w:spacing w:line="560" w:lineRule="exact"/>
        <w:ind w:leftChars="0" w:firstLine="627" w:firstLineChars="196"/>
        <w:jc w:val="both"/>
        <w:rPr>
          <w:rFonts w:hint="default" w:ascii="仿宋" w:hAnsi="仿宋" w:eastAsia="仿宋_GB2312" w:cs="仿宋"/>
          <w:sz w:val="32"/>
          <w:szCs w:val="32"/>
          <w:highlight w:val="none"/>
          <w:lang w:val="en-US" w:eastAsia="zh-CN"/>
        </w:rPr>
      </w:pPr>
      <w:r>
        <w:rPr>
          <w:rFonts w:hint="default" w:ascii="仿宋_GB2312" w:hAnsi="黑体" w:eastAsia="仿宋_GB2312" w:cs="仿宋_GB2312"/>
          <w:kern w:val="0"/>
          <w:sz w:val="32"/>
          <w:szCs w:val="32"/>
          <w:lang w:val="en-US" w:eastAsia="zh-CN" w:bidi="ar-SA"/>
        </w:rPr>
        <w:t>3．</w:t>
      </w:r>
      <w:r>
        <w:rPr>
          <w:rFonts w:hint="eastAsia" w:ascii="仿宋_GB2312" w:hAnsi="黑体" w:eastAsia="仿宋_GB2312" w:cs="仿宋_GB2312"/>
          <w:kern w:val="0"/>
          <w:sz w:val="32"/>
          <w:szCs w:val="32"/>
          <w:lang w:val="en-US" w:eastAsia="zh-CN"/>
        </w:rPr>
        <w:t>社会保障和就业</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208</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110.09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103.79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108.55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主要用于</w:t>
      </w:r>
      <w:r>
        <w:rPr>
          <w:rFonts w:hint="eastAsia" w:ascii="仿宋" w:hAnsi="仿宋" w:eastAsia="仿宋" w:cs="仿宋"/>
          <w:sz w:val="32"/>
          <w:szCs w:val="32"/>
          <w:highlight w:val="none"/>
          <w:lang w:val="en-US" w:eastAsia="zh-CN"/>
        </w:rPr>
        <w:t>本部门人员养老保险缴费以及困难群众临时救助的发放。预决算差异是因为在职人员工资标准提高，养老缴费基数提高按比例计提的养老缴费单位部分相应提高。 。</w:t>
      </w:r>
    </w:p>
    <w:p>
      <w:pPr>
        <w:autoSpaceDE w:val="0"/>
        <w:autoSpaceDN w:val="0"/>
        <w:adjustRightInd w:val="0"/>
        <w:spacing w:line="560" w:lineRule="exact"/>
        <w:ind w:firstLine="627" w:firstLineChars="196"/>
        <w:jc w:val="both"/>
        <w:rPr>
          <w:rFonts w:hint="default" w:ascii="仿宋" w:hAnsi="仿宋" w:eastAsia="仿宋" w:cs="仿宋"/>
          <w:sz w:val="32"/>
          <w:szCs w:val="32"/>
          <w:highlight w:val="none"/>
          <w:lang w:val="en-US" w:eastAsia="zh-CN"/>
        </w:rPr>
      </w:pPr>
      <w:r>
        <w:rPr>
          <w:rFonts w:hint="default" w:ascii="仿宋_GB2312" w:hAnsi="黑体" w:eastAsia="仿宋_GB2312" w:cs="仿宋_GB2312"/>
          <w:kern w:val="0"/>
          <w:sz w:val="32"/>
          <w:szCs w:val="32"/>
          <w:lang w:val="en-US" w:eastAsia="zh-CN" w:bidi="ar-SA"/>
        </w:rPr>
        <w:t>4．</w:t>
      </w:r>
      <w:r>
        <w:rPr>
          <w:rFonts w:hint="default" w:ascii="仿宋_GB2312" w:hAnsi="黑体" w:eastAsia="仿宋_GB2312" w:cs="仿宋_GB2312"/>
          <w:kern w:val="0"/>
          <w:sz w:val="32"/>
          <w:szCs w:val="32"/>
          <w:lang w:val="en-US" w:eastAsia="zh-CN"/>
        </w:rPr>
        <w:t>卫生健康</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210</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104.68</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113.63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108.55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 w:hAnsi="仿宋" w:eastAsia="仿宋" w:cs="仿宋"/>
          <w:sz w:val="32"/>
          <w:szCs w:val="32"/>
          <w:highlight w:val="none"/>
          <w:lang w:val="en-US" w:eastAsia="zh-CN"/>
        </w:rPr>
        <w:t>职工薪资及社保缴纳、</w:t>
      </w:r>
      <w:r>
        <w:rPr>
          <w:rFonts w:hint="eastAsia" w:ascii="仿宋" w:hAnsi="仿宋" w:eastAsia="仿宋" w:cs="仿宋"/>
          <w:sz w:val="32"/>
          <w:szCs w:val="32"/>
          <w:highlight w:val="none"/>
        </w:rPr>
        <w:t>完成各项工作任务、保障单位发展而发生的项目</w:t>
      </w:r>
      <w:r>
        <w:rPr>
          <w:rFonts w:hint="eastAsia" w:ascii="仿宋" w:hAnsi="仿宋" w:eastAsia="仿宋" w:cs="仿宋"/>
          <w:sz w:val="32"/>
          <w:szCs w:val="32"/>
          <w:highlight w:val="none"/>
          <w:lang w:val="en-US" w:eastAsia="zh-CN"/>
        </w:rPr>
        <w:t>以及严重精神障碍患者以奖代补工作经费的</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预决算差异主要是因为在职人员工资标准提高，社保缴费基数提高按比例计提的社保缴费单位部分相应提高。</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5．</w:t>
      </w:r>
      <w:r>
        <w:rPr>
          <w:rFonts w:hint="eastAsia" w:ascii="仿宋_GB2312" w:hAnsi="黑体" w:eastAsia="仿宋_GB2312" w:cs="仿宋_GB2312"/>
          <w:kern w:val="0"/>
          <w:sz w:val="32"/>
          <w:szCs w:val="32"/>
          <w:lang w:val="en-US" w:eastAsia="zh-CN"/>
        </w:rPr>
        <w:t>节能环保</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211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198.7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352.94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177.62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生态护林员劳务补助资金的发放以及</w:t>
      </w:r>
      <w:r>
        <w:rPr>
          <w:rFonts w:hint="eastAsia" w:ascii="仿宋" w:hAnsi="仿宋" w:eastAsia="仿宋" w:cs="仿宋"/>
          <w:sz w:val="32"/>
          <w:szCs w:val="32"/>
          <w:highlight w:val="none"/>
        </w:rPr>
        <w:t>城乡社区费用支出</w:t>
      </w:r>
      <w:r>
        <w:rPr>
          <w:rFonts w:hint="eastAsia" w:ascii="仿宋_GB2312" w:eastAsia="仿宋_GB2312" w:cs="仿宋_GB2312"/>
          <w:kern w:val="0"/>
          <w:sz w:val="32"/>
          <w:szCs w:val="32"/>
          <w:lang w:val="en-US" w:eastAsia="zh-CN"/>
        </w:rPr>
        <w:t>。预决算差异主要是因为部分乡村建设项目不在预算之内。</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6．</w:t>
      </w:r>
      <w:r>
        <w:rPr>
          <w:rFonts w:hint="eastAsia" w:ascii="仿宋_GB2312" w:hAnsi="黑体" w:eastAsia="仿宋_GB2312" w:cs="仿宋_GB2312"/>
          <w:kern w:val="0"/>
          <w:sz w:val="32"/>
          <w:szCs w:val="32"/>
          <w:lang w:val="en-US" w:eastAsia="zh-CN"/>
        </w:rPr>
        <w:t>城乡社区</w:t>
      </w:r>
      <w:r>
        <w:rPr>
          <w:rFonts w:hint="eastAsia" w:ascii="仿宋_GB2312" w:eastAsia="仿宋_GB2312" w:cs="仿宋_GB2312"/>
          <w:kern w:val="0"/>
          <w:sz w:val="32"/>
          <w:szCs w:val="32"/>
        </w:rPr>
        <w:t>支出（</w:t>
      </w:r>
      <w:r>
        <w:rPr>
          <w:rFonts w:hint="eastAsia" w:ascii="仿宋" w:eastAsia="仿宋" w:cs="仿宋"/>
          <w:bCs w:val="0"/>
          <w:spacing w:val="0"/>
          <w:kern w:val="2"/>
          <w:sz w:val="32"/>
          <w:szCs w:val="32"/>
          <w:highlight w:val="none"/>
          <w:lang w:val="en-US" w:eastAsia="zh-CN" w:bidi="ar-SA"/>
        </w:rPr>
        <w:t>212</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96.92</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96.03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99.8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国土规划环保安监站在职人员的新资及社保缴费支出。预决算差异主要是因为人员有所减少。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default" w:ascii="仿宋_GB2312" w:hAnsi="黑体" w:eastAsia="仿宋_GB2312" w:cs="仿宋_GB2312"/>
          <w:kern w:val="0"/>
          <w:sz w:val="32"/>
          <w:szCs w:val="32"/>
          <w:lang w:val="en-US" w:eastAsia="zh-CN" w:bidi="ar-SA"/>
        </w:rPr>
        <w:t>7．</w:t>
      </w:r>
      <w:r>
        <w:rPr>
          <w:rFonts w:hint="default" w:ascii="仿宋_GB2312" w:hAnsi="黑体" w:eastAsia="仿宋_GB2312" w:cs="仿宋_GB2312"/>
          <w:kern w:val="0"/>
          <w:sz w:val="32"/>
          <w:szCs w:val="32"/>
          <w:lang w:val="en-US" w:eastAsia="zh-CN"/>
        </w:rPr>
        <w:t>农林水</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213</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60.56</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1893.24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3126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支付扶贫站、水利站、村委三部门人员工资福利以及乡村振兴、衔接资金项目的费用。预决算差异主要是因为</w:t>
      </w:r>
      <w:r>
        <w:rPr>
          <w:rFonts w:hint="eastAsia" w:ascii="仿宋" w:hAnsi="仿宋" w:eastAsia="仿宋" w:cs="仿宋"/>
          <w:sz w:val="32"/>
          <w:szCs w:val="32"/>
          <w:highlight w:val="none"/>
          <w:lang w:val="en-US" w:eastAsia="zh-CN"/>
        </w:rPr>
        <w:t>在职人员工资标准提高，社保缴费基数提高按比例计提的社保缴费单位部分相应提高。乡村基础建设、公益岗位、跨省务工补贴、产业奖补等大项目支出均未列入年初预算。</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8．</w:t>
      </w:r>
      <w:r>
        <w:rPr>
          <w:rFonts w:hint="eastAsia" w:ascii="仿宋_GB2312" w:hAnsi="黑体" w:eastAsia="仿宋_GB2312" w:cs="仿宋_GB2312"/>
          <w:kern w:val="0"/>
          <w:sz w:val="32"/>
          <w:szCs w:val="32"/>
          <w:lang w:val="en-US" w:eastAsia="zh-CN"/>
        </w:rPr>
        <w:t>交通运输</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214</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6.31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主要用于农村公路养护</w:t>
      </w:r>
      <w:r>
        <w:rPr>
          <w:rFonts w:hint="eastAsia" w:ascii="仿宋_GB2312" w:eastAsia="仿宋_GB2312" w:cs="仿宋_GB2312"/>
          <w:kern w:val="0"/>
          <w:sz w:val="32"/>
          <w:szCs w:val="32"/>
          <w:lang w:val="en-US" w:eastAsia="zh-CN"/>
        </w:rPr>
        <w:t>费用支出。预决算差异原因是该支出不在预算范围内。</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9．</w:t>
      </w:r>
      <w:r>
        <w:rPr>
          <w:rFonts w:hint="default" w:ascii="仿宋_GB2312" w:hAnsi="黑体" w:eastAsia="仿宋_GB2312" w:cs="仿宋_GB2312"/>
          <w:kern w:val="0"/>
          <w:sz w:val="32"/>
          <w:szCs w:val="32"/>
          <w:lang w:val="en-US" w:eastAsia="zh-CN"/>
        </w:rPr>
        <w:t>自然资源海洋气象等</w:t>
      </w:r>
      <w:r>
        <w:rPr>
          <w:rFonts w:hint="eastAsia" w:ascii="仿宋_GB2312" w:eastAsia="仿宋_GB2312" w:cs="仿宋_GB2312"/>
          <w:kern w:val="0"/>
          <w:sz w:val="32"/>
          <w:szCs w:val="32"/>
        </w:rPr>
        <w:t>支出（</w:t>
      </w:r>
      <w:r>
        <w:rPr>
          <w:rFonts w:hint="eastAsia" w:ascii="仿宋" w:eastAsia="仿宋" w:cs="仿宋"/>
          <w:bCs w:val="0"/>
          <w:spacing w:val="0"/>
          <w:kern w:val="2"/>
          <w:sz w:val="32"/>
          <w:szCs w:val="32"/>
          <w:highlight w:val="none"/>
          <w:lang w:val="en-US" w:eastAsia="zh-CN" w:bidi="ar-SA"/>
        </w:rPr>
        <w:t>220</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63.92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val="en-US" w:eastAsia="zh-CN"/>
        </w:rPr>
        <w:t>该项资金为</w:t>
      </w:r>
      <w:r>
        <w:rPr>
          <w:rFonts w:hint="eastAsia" w:ascii="仿宋_GB2312" w:eastAsia="仿宋_GB2312" w:cs="仿宋_GB2312"/>
          <w:kern w:val="0"/>
          <w:sz w:val="32"/>
          <w:szCs w:val="32"/>
        </w:rPr>
        <w:t>耕地和永久基本农田非耕化专项整治工作经费</w:t>
      </w:r>
      <w:r>
        <w:rPr>
          <w:rFonts w:hint="eastAsia" w:ascii="仿宋_GB2312" w:eastAsia="仿宋_GB2312" w:cs="仿宋_GB2312"/>
          <w:kern w:val="0"/>
          <w:sz w:val="32"/>
          <w:szCs w:val="32"/>
          <w:lang w:val="en-US" w:eastAsia="zh-CN"/>
        </w:rPr>
        <w:t>及2023年自治区定点帮扶和县域经济资金。主要用于开展永农整治工作和全安村太阳能路灯采购及篮球场公厕建设。预决算原因是两个项目均为年中追加指标，年初未做预算。</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10．</w:t>
      </w:r>
      <w:r>
        <w:rPr>
          <w:rFonts w:hint="eastAsia" w:ascii="仿宋_GB2312" w:hAnsi="黑体" w:eastAsia="仿宋_GB2312" w:cs="仿宋_GB2312"/>
          <w:kern w:val="0"/>
          <w:sz w:val="32"/>
          <w:szCs w:val="32"/>
          <w:lang w:val="en-US" w:eastAsia="zh-CN"/>
        </w:rPr>
        <w:t>住房保障</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221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74.59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99.9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133.93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支付本部门职工住房公积金及年度危房改造补助费用。预决算差异是因为职工工资标准提高缴纳的住房公积金基数相应提高。危房改造补助不在预算范围内。</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11．</w:t>
      </w:r>
      <w:r>
        <w:rPr>
          <w:rFonts w:hint="default" w:ascii="仿宋_GB2312" w:hAnsi="黑体" w:eastAsia="仿宋_GB2312" w:cs="仿宋_GB2312"/>
          <w:kern w:val="0"/>
          <w:sz w:val="32"/>
          <w:szCs w:val="32"/>
          <w:lang w:val="en-US" w:eastAsia="zh-CN"/>
        </w:rPr>
        <w:t>灾害防治及应急管理</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224</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1.5</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0.17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11.33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主要用于拨付地灾应急演练经费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预决算差异是因为本年度灾害防治及应急管理支出费用有所减少。</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default" w:ascii="仿宋_GB2312" w:hAnsi="黑体" w:eastAsia="仿宋_GB2312" w:cs="仿宋_GB2312"/>
          <w:kern w:val="0"/>
          <w:sz w:val="32"/>
          <w:szCs w:val="32"/>
          <w:lang w:val="en-US" w:eastAsia="zh-CN" w:bidi="ar-SA"/>
        </w:rPr>
        <w:t>12．</w:t>
      </w:r>
      <w:r>
        <w:rPr>
          <w:rFonts w:hint="default" w:ascii="仿宋_GB2312" w:hAnsi="黑体" w:eastAsia="仿宋_GB2312" w:cs="仿宋_GB2312"/>
          <w:kern w:val="0"/>
          <w:sz w:val="32"/>
          <w:szCs w:val="32"/>
          <w:lang w:val="en-US" w:eastAsia="zh-CN"/>
        </w:rPr>
        <w:t>其他</w:t>
      </w:r>
      <w:r>
        <w:rPr>
          <w:rFonts w:hint="eastAsia" w:ascii="仿宋_GB2312" w:eastAsia="仿宋_GB2312" w:cs="仿宋_GB2312"/>
          <w:kern w:val="0"/>
          <w:sz w:val="32"/>
          <w:szCs w:val="32"/>
        </w:rPr>
        <w:t>支出（</w:t>
      </w:r>
      <w:r>
        <w:rPr>
          <w:rFonts w:hint="eastAsia" w:ascii="仿宋" w:hAnsi="仿宋" w:eastAsia="仿宋" w:cs="仿宋"/>
          <w:sz w:val="32"/>
          <w:szCs w:val="32"/>
          <w:highlight w:val="none"/>
          <w:lang w:val="en-US" w:eastAsia="zh-CN"/>
        </w:rPr>
        <w:t>229</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192.57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补发干部职工历年奖励性补贴及村干部、计生专干生活补助的发放。预决算差异原因是年初预算该科目未单独列算。</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1480.67</w:t>
      </w:r>
      <w:r>
        <w:rPr>
          <w:rFonts w:hint="eastAsia" w:ascii="仿宋_GB2312" w:eastAsia="仿宋_GB2312" w:cs="仿宋_GB2312"/>
          <w:kern w:val="0"/>
          <w:sz w:val="32"/>
          <w:szCs w:val="32"/>
        </w:rPr>
        <w:t>万元，支出具体情况如下：</w:t>
      </w:r>
    </w:p>
    <w:p>
      <w:pPr>
        <w:numPr>
          <w:ilvl w:val="0"/>
          <w:numId w:val="2"/>
        </w:numPr>
        <w:autoSpaceDE w:val="0"/>
        <w:autoSpaceDN w:val="0"/>
        <w:adjustRightInd w:val="0"/>
        <w:spacing w:line="560" w:lineRule="exact"/>
        <w:ind w:firstLine="640" w:firstLineChars="200"/>
        <w:jc w:val="both"/>
        <w:rPr>
          <w:rFonts w:hint="eastAsia" w:ascii="仿宋_GB2312" w:eastAsia="仿宋_GB2312"/>
          <w:bCs/>
          <w:kern w:val="0"/>
          <w:sz w:val="32"/>
          <w:szCs w:val="32"/>
          <w:lang w:val="en-US" w:eastAsia="zh-CN"/>
        </w:rPr>
      </w:pPr>
      <w:r>
        <w:rPr>
          <w:rFonts w:hint="eastAsia" w:ascii="仿宋_GB2312" w:eastAsia="仿宋_GB2312"/>
          <w:bCs/>
          <w:kern w:val="0"/>
          <w:sz w:val="32"/>
          <w:szCs w:val="32"/>
        </w:rPr>
        <w:t>工资福利支出</w:t>
      </w:r>
      <w:r>
        <w:rPr>
          <w:rFonts w:hint="eastAsia" w:ascii="仿宋_GB2312" w:eastAsia="仿宋_GB2312" w:cs="仿宋_GB2312"/>
          <w:kern w:val="0"/>
          <w:sz w:val="32"/>
          <w:szCs w:val="32"/>
          <w:lang w:val="en-US" w:eastAsia="zh-CN"/>
        </w:rPr>
        <w:t>1069.75</w:t>
      </w:r>
      <w:r>
        <w:rPr>
          <w:rFonts w:hint="eastAsia" w:ascii="仿宋_GB2312" w:eastAsia="仿宋_GB2312"/>
          <w:bCs/>
          <w:kern w:val="0"/>
          <w:sz w:val="32"/>
          <w:szCs w:val="32"/>
        </w:rPr>
        <w:t>万元，完成年初预算895.57的</w:t>
      </w:r>
      <w:r>
        <w:rPr>
          <w:rFonts w:hint="eastAsia" w:ascii="仿宋_GB2312" w:eastAsia="仿宋_GB2312" w:cs="仿宋_GB2312"/>
          <w:kern w:val="0"/>
          <w:sz w:val="32"/>
          <w:szCs w:val="32"/>
          <w:lang w:val="en-US" w:eastAsia="zh-CN"/>
        </w:rPr>
        <w:t>119.45</w:t>
      </w:r>
      <w:r>
        <w:rPr>
          <w:rFonts w:hint="eastAsia" w:ascii="仿宋_GB2312" w:eastAsia="仿宋_GB2312"/>
          <w:bCs/>
          <w:kern w:val="0"/>
          <w:sz w:val="32"/>
          <w:szCs w:val="32"/>
        </w:rPr>
        <w:t xml:space="preserve"> %。</w:t>
      </w:r>
      <w:r>
        <w:rPr>
          <w:rFonts w:hint="eastAsia" w:ascii="仿宋_GB2312" w:eastAsia="仿宋_GB2312"/>
          <w:bCs/>
          <w:kern w:val="0"/>
          <w:sz w:val="32"/>
          <w:szCs w:val="32"/>
          <w:lang w:val="en-US" w:eastAsia="zh-CN"/>
        </w:rPr>
        <w:t>主要是因为年中职工人数有所增加，故决算与预算存在差异</w:t>
      </w:r>
    </w:p>
    <w:p>
      <w:pPr>
        <w:autoSpaceDE w:val="0"/>
        <w:autoSpaceDN w:val="0"/>
        <w:adjustRightInd w:val="0"/>
        <w:spacing w:line="560" w:lineRule="exact"/>
        <w:ind w:firstLine="640" w:firstLineChars="200"/>
        <w:jc w:val="both"/>
        <w:rPr>
          <w:rFonts w:hint="default" w:ascii="仿宋_GB2312" w:eastAsia="仿宋_GB2312"/>
          <w:bCs/>
          <w:kern w:val="0"/>
          <w:sz w:val="32"/>
          <w:szCs w:val="32"/>
          <w:lang w:val="en-US" w:eastAsia="zh-CN"/>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76.56</w:t>
      </w:r>
      <w:r>
        <w:rPr>
          <w:rFonts w:hint="eastAsia" w:ascii="仿宋_GB2312" w:eastAsia="仿宋_GB2312"/>
          <w:bCs/>
          <w:kern w:val="0"/>
          <w:sz w:val="32"/>
          <w:szCs w:val="32"/>
        </w:rPr>
        <w:t>万元，完成年初预算115.81的</w:t>
      </w:r>
      <w:r>
        <w:rPr>
          <w:rFonts w:hint="eastAsia" w:ascii="仿宋_GB2312" w:eastAsia="仿宋_GB2312" w:cs="仿宋_GB2312"/>
          <w:kern w:val="0"/>
          <w:sz w:val="32"/>
          <w:szCs w:val="32"/>
          <w:lang w:val="en-US" w:eastAsia="zh-CN"/>
        </w:rPr>
        <w:t>66.11</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主要是本年度认真贯彻厉行节约、反对浪费的精神，落实过紧日子的要求，压减一般性开支和非必要、非刚需支出。</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对个人和家庭的补助支出：334.37万元，</w:t>
      </w:r>
      <w:r>
        <w:rPr>
          <w:rFonts w:hint="eastAsia" w:ascii="仿宋_GB2312" w:eastAsia="仿宋_GB2312"/>
          <w:bCs/>
          <w:kern w:val="0"/>
          <w:sz w:val="32"/>
          <w:szCs w:val="32"/>
        </w:rPr>
        <w:t>完成年初预算297.19的</w:t>
      </w:r>
      <w:r>
        <w:rPr>
          <w:rFonts w:hint="eastAsia" w:ascii="仿宋_GB2312" w:eastAsia="仿宋_GB2312" w:cs="仿宋_GB2312"/>
          <w:kern w:val="0"/>
          <w:sz w:val="32"/>
          <w:szCs w:val="32"/>
          <w:lang w:val="en-US" w:eastAsia="zh-CN"/>
        </w:rPr>
        <w:t>112.51</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主要原因是</w:t>
      </w:r>
      <w:r>
        <w:rPr>
          <w:rFonts w:hint="eastAsia" w:ascii="仿宋" w:hAnsi="仿宋" w:eastAsia="仿宋" w:cs="仿宋"/>
          <w:color w:val="000000"/>
          <w:kern w:val="2"/>
          <w:sz w:val="32"/>
          <w:szCs w:val="32"/>
          <w:highlight w:val="none"/>
          <w:lang w:val="en-US" w:eastAsia="zh-CN" w:bidi="ar"/>
        </w:rPr>
        <w:t>本年内包括遗属补助、抚恤金、村干部生活补助等各项对个人和家庭的补助标准均有增加。</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hAnsi="黑体" w:eastAsia="仿宋_GB2312"/>
          <w:bCs/>
          <w:color w:val="000000"/>
          <w:sz w:val="32"/>
          <w:szCs w:val="32"/>
          <w:u w:val="none"/>
          <w:lang w:val="en-US" w:eastAsia="zh-CN"/>
        </w:rPr>
        <w:t>驯乐苗族乡人民政府</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76.77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减少261.29万元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下降77.29</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76.77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驯乐苗族乡人民政府</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76.77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0" w:firstLineChars="0"/>
        <w:jc w:val="both"/>
        <w:rPr>
          <w:rFonts w:hint="eastAsia" w:ascii="黑体" w:hAnsi="黑体" w:eastAsia="黑体" w:cs="仿宋_GB2312"/>
          <w:kern w:val="0"/>
          <w:sz w:val="32"/>
          <w:szCs w:val="32"/>
        </w:rPr>
      </w:pPr>
      <w:r>
        <w:rPr>
          <w:rFonts w:hint="eastAsia" w:ascii="仿宋_GB2312" w:eastAsia="仿宋_GB2312" w:cs="仿宋_GB2312"/>
          <w:kern w:val="0"/>
          <w:sz w:val="32"/>
          <w:szCs w:val="32"/>
          <w:lang w:val="en-US" w:eastAsia="zh-CN"/>
        </w:rPr>
        <w:t xml:space="preserve">   </w:t>
      </w: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驯乐苗族乡人民政府</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驯乐苗族乡人民政府</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both"/>
        <w:rPr>
          <w:rFonts w:hint="default" w:ascii="仿宋_GB2312" w:eastAsia="仿宋_GB2312" w:cs="仿宋_GB2312"/>
          <w:b/>
          <w:bCs/>
          <w:kern w:val="0"/>
          <w:sz w:val="32"/>
          <w:szCs w:val="32"/>
          <w:lang w:val="en-US" w:eastAsia="zh-CN"/>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15.56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%，比上年减少</w:t>
      </w:r>
      <w:r>
        <w:rPr>
          <w:rFonts w:hint="eastAsia" w:ascii="仿宋_GB2312" w:eastAsia="仿宋_GB2312" w:cs="仿宋_GB2312"/>
          <w:kern w:val="0"/>
          <w:sz w:val="32"/>
          <w:szCs w:val="32"/>
          <w:lang w:val="en-US" w:eastAsia="zh-CN"/>
        </w:rPr>
        <w:t>21.62</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用于公务用车运行的支出有所减少，公务接待费用上年</w:t>
      </w:r>
      <w:r>
        <w:rPr>
          <w:rFonts w:hint="eastAsia" w:ascii="仿宋" w:hAnsi="仿宋" w:eastAsia="仿宋" w:cs="仿宋"/>
          <w:color w:val="auto"/>
          <w:kern w:val="2"/>
          <w:sz w:val="32"/>
          <w:szCs w:val="32"/>
          <w:highlight w:val="none"/>
          <w:lang w:val="en-US" w:eastAsia="zh-CN" w:bidi="ar"/>
        </w:rPr>
        <w:t>结算数中包含往年接待尚未结账的支出较多，以至于上年度决算数与本年决算数相差较大</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13.8</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1.76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3"/>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本单位无该项费用支出</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13.8</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本单位未新购车辆</w:t>
      </w: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13.8</w:t>
      </w:r>
      <w:r>
        <w:rPr>
          <w:rFonts w:hint="eastAsia" w:ascii="仿宋_GB2312" w:eastAsia="仿宋_GB2312" w:cs="仿宋_GB2312"/>
          <w:kern w:val="0"/>
          <w:sz w:val="32"/>
          <w:szCs w:val="32"/>
        </w:rPr>
        <w:t>万元，完成年初预算</w:t>
      </w:r>
      <w:r>
        <w:rPr>
          <w:rFonts w:hint="eastAsia" w:ascii="仿宋_GB2312" w:eastAsia="仿宋_GB2312" w:cs="仿宋_GB2312"/>
          <w:kern w:val="0"/>
          <w:sz w:val="32"/>
          <w:szCs w:val="32"/>
          <w:lang w:val="en-US" w:eastAsia="zh-CN"/>
        </w:rPr>
        <w:t>13.8万</w:t>
      </w:r>
      <w:r>
        <w:rPr>
          <w:rFonts w:hint="eastAsia" w:ascii="仿宋_GB2312" w:eastAsia="仿宋_GB2312" w:cs="仿宋_GB2312"/>
          <w:kern w:val="0"/>
          <w:sz w:val="32"/>
          <w:szCs w:val="32"/>
        </w:rPr>
        <w:t>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0.68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下降4.7%</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val="en-US" w:eastAsia="zh-CN"/>
        </w:rPr>
        <w:t>用于公务用车运行的支出有所减少</w:t>
      </w:r>
      <w:r>
        <w:rPr>
          <w:rFonts w:hint="eastAsia" w:ascii="仿宋_GB2312" w:eastAsia="仿宋_GB2312" w:cs="仿宋_GB2312"/>
          <w:kern w:val="0"/>
          <w:sz w:val="32"/>
          <w:szCs w:val="32"/>
        </w:rPr>
        <w:t>。主要用于机要文件交换、市内因公出行以及开展业务所需车辆燃料费、维修费、过路过桥费、保险费等。202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val="en-US" w:eastAsia="zh-CN"/>
        </w:rPr>
        <w:t>驯乐苗族乡人民政府</w:t>
      </w:r>
      <w:r>
        <w:rPr>
          <w:rFonts w:hint="eastAsia" w:ascii="仿宋_GB2312" w:hAnsi="黑体" w:eastAsia="仿宋_GB2312"/>
          <w:bCs/>
          <w:color w:val="000000"/>
          <w:sz w:val="32"/>
          <w:szCs w:val="32"/>
          <w:u w:val="single"/>
          <w:lang w:val="en-US" w:eastAsia="zh-CN"/>
        </w:rPr>
        <w:t xml:space="preserve"> </w:t>
      </w:r>
      <w:r>
        <w:rPr>
          <w:rFonts w:hint="eastAsia" w:ascii="仿宋_GB2312" w:eastAsia="仿宋_GB2312" w:cs="仿宋_GB2312"/>
          <w:kern w:val="0"/>
          <w:sz w:val="32"/>
          <w:szCs w:val="32"/>
          <w:lang w:val="en-US" w:eastAsia="zh-CN"/>
        </w:rPr>
        <w:t>7</w:t>
      </w:r>
      <w:r>
        <w:rPr>
          <w:rFonts w:hint="eastAsia" w:ascii="仿宋_GB2312" w:hAnsi="黑体" w:eastAsia="仿宋_GB2312"/>
          <w:bCs/>
          <w:color w:val="000000"/>
          <w:sz w:val="32"/>
          <w:szCs w:val="32"/>
        </w:rPr>
        <w:t>个所属单位开支财政拨款的公务用车保有量为</w:t>
      </w:r>
      <w:r>
        <w:rPr>
          <w:rFonts w:hint="eastAsia" w:ascii="仿宋_GB2312" w:eastAsia="仿宋_GB2312" w:cs="仿宋_GB2312"/>
          <w:kern w:val="0"/>
          <w:sz w:val="32"/>
          <w:szCs w:val="32"/>
          <w:lang w:val="en-US" w:eastAsia="zh-CN"/>
        </w:rPr>
        <w:t>4</w:t>
      </w:r>
      <w:r>
        <w:rPr>
          <w:rFonts w:hint="eastAsia" w:ascii="仿宋_GB2312" w:hAnsi="黑体" w:eastAsia="仿宋_GB2312"/>
          <w:bCs/>
          <w:color w:val="000000"/>
          <w:sz w:val="32"/>
          <w:szCs w:val="32"/>
        </w:rPr>
        <w:t xml:space="preserve"> 辆，全年运行费支出</w:t>
      </w:r>
      <w:r>
        <w:rPr>
          <w:rFonts w:hint="eastAsia" w:ascii="仿宋_GB2312" w:eastAsia="仿宋_GB2312" w:cs="仿宋_GB2312"/>
          <w:kern w:val="0"/>
          <w:sz w:val="32"/>
          <w:szCs w:val="32"/>
          <w:lang w:val="en-US" w:eastAsia="zh-CN"/>
        </w:rPr>
        <w:t>13.8</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lang w:val="en-US" w:eastAsia="zh-CN"/>
        </w:rPr>
        <w:t>3.45</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1.76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20.95</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上年</w:t>
      </w:r>
      <w:r>
        <w:rPr>
          <w:rFonts w:hint="eastAsia" w:ascii="仿宋" w:hAnsi="仿宋" w:eastAsia="仿宋" w:cs="仿宋"/>
          <w:color w:val="auto"/>
          <w:kern w:val="2"/>
          <w:sz w:val="32"/>
          <w:szCs w:val="32"/>
          <w:highlight w:val="none"/>
          <w:lang w:val="en-US" w:eastAsia="zh-CN" w:bidi="ar"/>
        </w:rPr>
        <w:t>结算数中包含往年接待尚未结账的支出较多，以至于上年度决算数与本年决算数相差较大</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30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人次</w:t>
      </w:r>
      <w:r>
        <w:rPr>
          <w:rFonts w:hint="eastAsia" w:ascii="仿宋_GB2312" w:eastAsia="仿宋_GB2312" w:cs="仿宋_GB2312"/>
          <w:kern w:val="0"/>
          <w:sz w:val="32"/>
          <w:szCs w:val="32"/>
          <w:lang w:val="en-US" w:eastAsia="zh-CN"/>
        </w:rPr>
        <w:t>200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59.53</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59.53</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%，比上年决算数减少</w:t>
      </w:r>
      <w:r>
        <w:rPr>
          <w:rFonts w:hint="eastAsia" w:ascii="仿宋_GB2312" w:eastAsia="仿宋_GB2312" w:cs="仿宋_GB2312"/>
          <w:kern w:val="0"/>
          <w:sz w:val="32"/>
          <w:szCs w:val="32"/>
          <w:lang w:val="en-US" w:eastAsia="zh-CN"/>
        </w:rPr>
        <w:t>91.04</w:t>
      </w:r>
      <w:r>
        <w:rPr>
          <w:rFonts w:hint="eastAsia" w:ascii="仿宋_GB2312" w:eastAsia="仿宋_GB2312" w:cs="仿宋_GB2312"/>
          <w:kern w:val="0"/>
          <w:sz w:val="32"/>
          <w:szCs w:val="32"/>
        </w:rPr>
        <w:t>元，降低</w:t>
      </w:r>
      <w:r>
        <w:rPr>
          <w:rFonts w:hint="eastAsia" w:ascii="仿宋_GB2312" w:eastAsia="仿宋_GB2312" w:cs="仿宋_GB2312"/>
          <w:kern w:val="0"/>
          <w:sz w:val="32"/>
          <w:szCs w:val="32"/>
          <w:lang w:val="en-US" w:eastAsia="zh-CN"/>
        </w:rPr>
        <w:t>62.34</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val="en-US" w:eastAsia="zh-CN"/>
        </w:rPr>
        <w:t xml:space="preserve">本年度部门各项支出均有所减少。              </w:t>
      </w:r>
    </w:p>
    <w:p>
      <w:pPr>
        <w:numPr>
          <w:ilvl w:val="0"/>
          <w:numId w:val="4"/>
        </w:num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政府采购支出情况说明。</w:t>
      </w:r>
    </w:p>
    <w:p>
      <w:pPr>
        <w:autoSpaceDE w:val="0"/>
        <w:autoSpaceDN w:val="0"/>
        <w:adjustRightInd w:val="0"/>
        <w:spacing w:line="560" w:lineRule="exact"/>
        <w:ind w:firstLine="640" w:firstLineChars="200"/>
        <w:jc w:val="both"/>
        <w:rPr>
          <w:rFonts w:hint="default" w:ascii="仿宋_GB2312" w:eastAsia="仿宋_GB2312" w:cs="仿宋_GB2312"/>
          <w:bCs/>
          <w:kern w:val="0"/>
          <w:sz w:val="32"/>
          <w:szCs w:val="32"/>
        </w:rPr>
      </w:pPr>
      <w:r>
        <w:rPr>
          <w:rFonts w:hint="eastAsia" w:ascii="仿宋_GB2312" w:eastAsia="仿宋_GB2312" w:cs="仿宋_GB2312"/>
          <w:b w:val="0"/>
          <w:bCs/>
          <w:kern w:val="0"/>
          <w:sz w:val="32"/>
          <w:szCs w:val="32"/>
        </w:rPr>
        <w:t>本部门无政府采购支出。</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辆，其中：副部（省）级领导干部用车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辆，其他用车主要是</w:t>
      </w:r>
      <w:r>
        <w:rPr>
          <w:rFonts w:hint="eastAsia" w:ascii="仿宋_GB2312" w:eastAsia="仿宋_GB2312" w:cs="仿宋_GB2312"/>
          <w:kern w:val="0"/>
          <w:sz w:val="32"/>
          <w:szCs w:val="32"/>
          <w:lang w:val="en-US" w:eastAsia="zh-CN"/>
        </w:rPr>
        <w:t>一般公务用车</w:t>
      </w:r>
      <w:r>
        <w:rPr>
          <w:rFonts w:hint="eastAsia" w:ascii="仿宋_GB2312" w:eastAsia="仿宋_GB2312" w:cs="仿宋_GB2312"/>
          <w:kern w:val="0"/>
          <w:sz w:val="32"/>
          <w:szCs w:val="32"/>
        </w:rPr>
        <w:t>；单位价值50万元以上通用设备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台（套）；单位价值100万元以上专用设备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ind w:firstLine="640" w:firstLineChars="200"/>
        <w:jc w:val="left"/>
        <w:rPr>
          <w:rFonts w:hint="default" w:ascii="仿宋" w:hAnsi="仿宋" w:eastAsia="仿宋" w:cs="仿宋"/>
          <w:color w:val="000000"/>
          <w:sz w:val="32"/>
          <w:szCs w:val="32"/>
          <w:lang w:val="en-US" w:eastAsia="zh-CN"/>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3020.35</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万元，执行数</w:t>
      </w:r>
      <w:r>
        <w:rPr>
          <w:rFonts w:hint="eastAsia" w:ascii="仿宋_GB2312" w:eastAsia="仿宋_GB2312" w:cs="仿宋_GB2312"/>
          <w:kern w:val="0"/>
          <w:sz w:val="32"/>
          <w:szCs w:val="32"/>
          <w:lang w:val="en-US" w:eastAsia="zh-CN"/>
        </w:rPr>
        <w:t>2388.29</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r>
        <w:rPr>
          <w:rFonts w:hint="eastAsia" w:ascii="仿宋" w:hAnsi="仿宋" w:eastAsia="仿宋" w:cs="仿宋"/>
          <w:color w:val="000000"/>
          <w:sz w:val="32"/>
          <w:szCs w:val="32"/>
          <w:lang w:val="en-US" w:eastAsia="zh-CN"/>
        </w:rPr>
        <w:t>本部门全年63个项目均按文件要求执行并完成。5个项目根据工作开展情况执行支出。14个项目因上级未下达相关支付指标及工程未竣工故未有执行支出。资金支出严格遵守财经法律制度拨付，并根据文件要求在相应的时间内完成拨付，项目完成效果显著，受益群体满意度高。执行率为85.47%，得分为98.55。达到一等项目要求。</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83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2390.15</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83</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2390.15</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80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2390.15</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96.34</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330.36</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2.44</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66</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1.22</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%；自评发现的主要问题及原因：一是</w:t>
      </w:r>
      <w:r>
        <w:rPr>
          <w:rFonts w:hint="eastAsia" w:ascii="仿宋" w:hAnsi="仿宋" w:eastAsia="仿宋" w:cs="仿宋"/>
          <w:color w:val="000000"/>
          <w:sz w:val="32"/>
          <w:szCs w:val="32"/>
          <w:lang w:val="en-US" w:eastAsia="zh-CN"/>
        </w:rPr>
        <w:t>项目在执行过程中极少部分经费未能及时拨付</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 w:hAnsi="仿宋" w:eastAsia="仿宋" w:cs="仿宋"/>
          <w:color w:val="000000"/>
          <w:sz w:val="32"/>
          <w:szCs w:val="32"/>
          <w:lang w:val="en-US" w:eastAsia="zh-CN"/>
        </w:rPr>
        <w:t>项目经费超出总成本小部分</w:t>
      </w:r>
      <w:r>
        <w:rPr>
          <w:rFonts w:hint="eastAsia" w:ascii="仿宋_GB2312" w:hAnsi="Times New Roman" w:eastAsia="仿宋_GB2312" w:cs="仿宋_GB2312"/>
          <w:b w:val="0"/>
          <w:bCs w:val="0"/>
          <w:caps w:val="0"/>
          <w:color w:val="auto"/>
          <w:kern w:val="0"/>
          <w:sz w:val="32"/>
          <w:szCs w:val="32"/>
          <w:vertAlign w:val="baseline"/>
          <w:lang w:val="en-US" w:eastAsia="zh-CN" w:bidi="ar"/>
        </w:rPr>
        <w:t>。下一步改进措施：一是</w:t>
      </w:r>
      <w:r>
        <w:rPr>
          <w:rFonts w:hint="eastAsia" w:ascii="仿宋" w:hAnsi="仿宋" w:eastAsia="仿宋" w:cs="仿宋"/>
          <w:color w:val="000000"/>
          <w:sz w:val="32"/>
          <w:szCs w:val="32"/>
          <w:lang w:val="en-US" w:eastAsia="zh-CN"/>
        </w:rPr>
        <w:t>及时开展并完成各项工作确保资金能及时拨付</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eastAsia="仿宋_GB2312" w:cs="仿宋_GB2312"/>
          <w:b w:val="0"/>
          <w:bCs w:val="0"/>
          <w:caps w:val="0"/>
          <w:color w:val="auto"/>
          <w:kern w:val="0"/>
          <w:sz w:val="32"/>
          <w:szCs w:val="32"/>
          <w:vertAlign w:val="baseline"/>
          <w:lang w:val="en-US" w:eastAsia="zh-CN" w:bidi="ar"/>
        </w:rPr>
        <w:t>制定工作方案</w:t>
      </w:r>
      <w:r>
        <w:rPr>
          <w:rFonts w:hint="eastAsia" w:ascii="仿宋" w:hAnsi="仿宋" w:eastAsia="仿宋" w:cs="仿宋"/>
          <w:color w:val="000000"/>
          <w:sz w:val="32"/>
          <w:szCs w:val="32"/>
          <w:lang w:val="en-US" w:eastAsia="zh-CN"/>
        </w:rPr>
        <w:t>严格将成本费用控制在目标范围内</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w:t>
      </w:r>
      <w:r>
        <w:rPr>
          <w:rFonts w:hint="default" w:ascii="仿宋_GB2312" w:eastAsia="仿宋_GB2312" w:cs="仿宋_GB2312"/>
          <w:color w:val="auto"/>
          <w:kern w:val="0"/>
          <w:sz w:val="32"/>
          <w:szCs w:val="32"/>
          <w:lang w:bidi="ar"/>
        </w:rPr>
        <w:t>生态护林员劳务补助资金</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分，</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kern w:val="0"/>
          <w:sz w:val="32"/>
          <w:szCs w:val="32"/>
          <w:lang w:val="en-US" w:eastAsia="zh-CN"/>
        </w:rPr>
        <w:t>305.07</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305.07</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%。项目绩效目标完成情况：一是政策补助补贴对象数量</w:t>
      </w:r>
      <w:r>
        <w:rPr>
          <w:rFonts w:hint="eastAsia" w:ascii="仿宋_GB2312" w:eastAsia="仿宋_GB2312" w:cs="仿宋_GB2312"/>
          <w:b w:val="0"/>
          <w:bCs w:val="0"/>
          <w:caps w:val="0"/>
          <w:color w:val="auto"/>
          <w:kern w:val="0"/>
          <w:sz w:val="32"/>
          <w:szCs w:val="32"/>
          <w:vertAlign w:val="baseline"/>
          <w:lang w:val="en-US" w:eastAsia="zh-CN" w:bidi="ar"/>
        </w:rPr>
        <w:t>347人达到预期的指标</w:t>
      </w:r>
      <w:r>
        <w:rPr>
          <w:rFonts w:hint="eastAsia" w:ascii="仿宋_GB2312" w:hAnsi="Times New Roman" w:eastAsia="仿宋_GB2312" w:cs="仿宋_GB2312"/>
          <w:b w:val="0"/>
          <w:bCs w:val="0"/>
          <w:caps w:val="0"/>
          <w:color w:val="auto"/>
          <w:kern w:val="0"/>
          <w:sz w:val="32"/>
          <w:szCs w:val="32"/>
          <w:vertAlign w:val="baseline"/>
          <w:lang w:val="en-US" w:eastAsia="zh-CN" w:bidi="ar"/>
        </w:rPr>
        <w:t>；二是补助补贴资金支出</w:t>
      </w:r>
      <w:r>
        <w:rPr>
          <w:rFonts w:hint="eastAsia" w:ascii="仿宋_GB2312" w:eastAsia="仿宋_GB2312" w:cs="仿宋_GB2312"/>
          <w:b w:val="0"/>
          <w:bCs w:val="0"/>
          <w:caps w:val="0"/>
          <w:color w:val="auto"/>
          <w:kern w:val="0"/>
          <w:sz w:val="32"/>
          <w:szCs w:val="32"/>
          <w:vertAlign w:val="baseline"/>
          <w:lang w:val="en-US" w:eastAsia="zh-CN" w:bidi="ar"/>
        </w:rPr>
        <w:t>的</w:t>
      </w:r>
      <w:r>
        <w:rPr>
          <w:rFonts w:hint="eastAsia" w:ascii="仿宋_GB2312" w:hAnsi="Times New Roman" w:eastAsia="仿宋_GB2312" w:cs="仿宋_GB2312"/>
          <w:b w:val="0"/>
          <w:bCs w:val="0"/>
          <w:caps w:val="0"/>
          <w:color w:val="auto"/>
          <w:kern w:val="0"/>
          <w:sz w:val="32"/>
          <w:szCs w:val="32"/>
          <w:vertAlign w:val="baseline"/>
          <w:lang w:val="en-US" w:eastAsia="zh-CN" w:bidi="ar"/>
        </w:rPr>
        <w:t>合规性</w:t>
      </w:r>
      <w:r>
        <w:rPr>
          <w:rFonts w:hint="eastAsia" w:ascii="仿宋_GB2312" w:eastAsia="仿宋_GB2312" w:cs="仿宋_GB2312"/>
          <w:b w:val="0"/>
          <w:bCs w:val="0"/>
          <w:caps w:val="0"/>
          <w:color w:val="auto"/>
          <w:kern w:val="0"/>
          <w:sz w:val="32"/>
          <w:szCs w:val="32"/>
          <w:vertAlign w:val="baseline"/>
          <w:lang w:val="en-US" w:eastAsia="zh-CN" w:bidi="ar"/>
        </w:rPr>
        <w:t>、及时性。按照文件要求严格审核设置岗位人数在时间节点内完成资金拨付</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b w:val="0"/>
          <w:bCs w:val="0"/>
          <w:caps w:val="0"/>
          <w:color w:val="auto"/>
          <w:kern w:val="0"/>
          <w:sz w:val="32"/>
          <w:szCs w:val="32"/>
          <w:vertAlign w:val="baseline"/>
          <w:lang w:val="en-US" w:eastAsia="zh-CN" w:bidi="ar"/>
        </w:rPr>
        <w:t>三是：对减轻补助补贴对象经济负担的改善或影响程度，为脱贫人员提供就业岗位增加家庭稳定收入，提高生活质量。</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_GB2312" w:eastAsia="仿宋_GB2312" w:cs="仿宋_GB2312"/>
          <w:b w:val="0"/>
          <w:bCs w:val="0"/>
          <w:caps w:val="0"/>
          <w:color w:val="auto"/>
          <w:kern w:val="0"/>
          <w:sz w:val="32"/>
          <w:szCs w:val="32"/>
          <w:vertAlign w:val="baseline"/>
          <w:lang w:val="en-US" w:eastAsia="zh-CN" w:bidi="ar"/>
        </w:rPr>
        <w:t>无</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suppressAutoHyphens w:val="0"/>
        <w:autoSpaceDE w:val="0"/>
        <w:autoSpaceDN w:val="0"/>
        <w:adjustRightInd w:val="0"/>
        <w:spacing w:line="560" w:lineRule="exact"/>
        <w:ind w:firstLine="640" w:firstLineChars="200"/>
        <w:rPr>
          <w:rFonts w:hint="eastAsia" w:ascii="仿宋_GB2312" w:eastAsia="仿宋_GB2312" w:cs="仿宋_GB2312"/>
          <w:b/>
          <w:kern w:val="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组织对驯乐乡2023年脱贫劳动力跨省外出务工一次性交通补贴(第2批)</w:t>
      </w:r>
      <w:r>
        <w:rPr>
          <w:rFonts w:hint="eastAsia" w:ascii="仿宋_GB2312" w:eastAsia="仿宋_GB2312" w:cs="仿宋_GB2312"/>
          <w:b w:val="0"/>
          <w:bCs w:val="0"/>
          <w:caps w:val="0"/>
          <w:color w:val="auto"/>
          <w:kern w:val="0"/>
          <w:sz w:val="32"/>
          <w:szCs w:val="32"/>
          <w:vertAlign w:val="baseline"/>
          <w:lang w:val="en-US" w:eastAsia="zh-CN" w:bidi="ar"/>
        </w:rPr>
        <w:t>、驯乐苗族乡2023年标准化蚕房建设项目、驯乐苗族乡福寿社区才勒至肯上平板桥建设工程</w:t>
      </w:r>
      <w:r>
        <w:rPr>
          <w:rFonts w:hint="eastAsia" w:ascii="仿宋_GB2312" w:hAnsi="Times New Roman" w:eastAsia="仿宋_GB2312" w:cs="仿宋_GB2312"/>
          <w:b w:val="0"/>
          <w:bCs w:val="0"/>
          <w:caps w:val="0"/>
          <w:color w:val="auto"/>
          <w:kern w:val="0"/>
          <w:sz w:val="32"/>
          <w:szCs w:val="32"/>
          <w:vertAlign w:val="baseline"/>
          <w:lang w:val="en-US" w:eastAsia="zh-CN" w:bidi="ar"/>
        </w:rPr>
        <w:t>等</w:t>
      </w:r>
      <w:r>
        <w:rPr>
          <w:rFonts w:hint="eastAsia" w:ascii="仿宋_GB2312" w:eastAsia="仿宋_GB2312" w:cs="仿宋_GB2312"/>
          <w:b w:val="0"/>
          <w:bCs w:val="0"/>
          <w:caps w:val="0"/>
          <w:color w:val="auto"/>
          <w:kern w:val="0"/>
          <w:sz w:val="32"/>
          <w:szCs w:val="32"/>
          <w:vertAlign w:val="baseline"/>
          <w:lang w:val="en-US" w:eastAsia="zh-CN" w:bidi="ar"/>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个重点项目进行了部门评价，评价结果为 </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等，涉及资金</w:t>
      </w:r>
      <w:r>
        <w:rPr>
          <w:rFonts w:hint="eastAsia" w:ascii="仿宋_GB2312" w:eastAsia="仿宋_GB2312" w:cs="仿宋_GB2312"/>
          <w:b w:val="0"/>
          <w:bCs w:val="0"/>
          <w:caps w:val="0"/>
          <w:color w:val="auto"/>
          <w:kern w:val="0"/>
          <w:sz w:val="32"/>
          <w:szCs w:val="32"/>
          <w:vertAlign w:val="baseline"/>
          <w:lang w:val="en-US" w:eastAsia="zh-CN" w:bidi="ar"/>
        </w:rPr>
        <w:t>1256.31</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万元。从评价情况来看，</w:t>
      </w:r>
      <w:r>
        <w:rPr>
          <w:rFonts w:hint="eastAsia" w:ascii="仿宋_GB2312" w:eastAsia="仿宋_GB2312" w:cs="仿宋_GB2312"/>
          <w:b w:val="0"/>
          <w:bCs w:val="0"/>
          <w:caps w:val="0"/>
          <w:color w:val="auto"/>
          <w:kern w:val="0"/>
          <w:sz w:val="32"/>
          <w:szCs w:val="32"/>
          <w:vertAlign w:val="baseline"/>
          <w:lang w:val="en-US" w:eastAsia="zh-CN" w:bidi="ar"/>
        </w:rPr>
        <w:t>10个重点项目均在年内完成。产出、时效、质量、成本、满意度等各项指标均能达到预期的指标。改善群众生活环境，稳定群众收入。提高生活质量。</w:t>
      </w:r>
    </w:p>
    <w:p>
      <w:pPr>
        <w:autoSpaceDE w:val="0"/>
        <w:autoSpaceDN w:val="0"/>
        <w:adjustRightInd w:val="0"/>
        <w:spacing w:line="560" w:lineRule="exact"/>
        <w:ind w:firstLine="2560" w:firstLineChars="8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spacing w:line="560" w:lineRule="exact"/>
        <w:ind w:firstLine="640" w:firstLineChars="200"/>
        <w:jc w:val="left"/>
        <w:rPr>
          <w:rFonts w:hint="eastAsia" w:ascii="黑体" w:hAnsi="黑体" w:eastAsia="黑体" w:cs="仿宋_GB2312"/>
          <w:kern w:val="0"/>
          <w:sz w:val="32"/>
          <w:szCs w:val="32"/>
        </w:rPr>
      </w:pPr>
    </w:p>
    <w:sectPr>
      <w:pgSz w:w="11906" w:h="16838"/>
      <w:pgMar w:top="1701" w:right="1474" w:bottom="1247"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5411A"/>
    <w:multiLevelType w:val="singleLevel"/>
    <w:tmpl w:val="CB25411A"/>
    <w:lvl w:ilvl="0" w:tentative="0">
      <w:start w:val="2"/>
      <w:numFmt w:val="chineseCounting"/>
      <w:suff w:val="nothing"/>
      <w:lvlText w:val="（%1）"/>
      <w:lvlJc w:val="left"/>
      <w:rPr>
        <w:rFonts w:hint="eastAsia"/>
      </w:rPr>
    </w:lvl>
  </w:abstractNum>
  <w:abstractNum w:abstractNumId="1">
    <w:nsid w:val="D622FC1B"/>
    <w:multiLevelType w:val="singleLevel"/>
    <w:tmpl w:val="D622FC1B"/>
    <w:lvl w:ilvl="0" w:tentative="0">
      <w:start w:val="1"/>
      <w:numFmt w:val="chineseCounting"/>
      <w:suff w:val="nothing"/>
      <w:lvlText w:val="（%1）"/>
      <w:lvlJc w:val="left"/>
      <w:rPr>
        <w:rFonts w:hint="eastAsia"/>
      </w:rPr>
    </w:lvl>
  </w:abstractNum>
  <w:abstractNum w:abstractNumId="2">
    <w:nsid w:val="D9273707"/>
    <w:multiLevelType w:val="singleLevel"/>
    <w:tmpl w:val="D9273707"/>
    <w:lvl w:ilvl="0" w:tentative="0">
      <w:start w:val="1"/>
      <w:numFmt w:val="chineseCounting"/>
      <w:suff w:val="nothing"/>
      <w:lvlText w:val="%1、"/>
      <w:lvlJc w:val="left"/>
      <w:rPr>
        <w:rFonts w:hint="eastAsia"/>
      </w:rPr>
    </w:lvl>
  </w:abstractNum>
  <w:abstractNum w:abstractNumId="3">
    <w:nsid w:val="319A3717"/>
    <w:multiLevelType w:val="singleLevel"/>
    <w:tmpl w:val="319A3717"/>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3A"/>
    <w:rsid w:val="00000C19"/>
    <w:rsid w:val="000025D7"/>
    <w:rsid w:val="000029C9"/>
    <w:rsid w:val="00011970"/>
    <w:rsid w:val="00012A72"/>
    <w:rsid w:val="000132BE"/>
    <w:rsid w:val="0001353E"/>
    <w:rsid w:val="00014B7F"/>
    <w:rsid w:val="000157A9"/>
    <w:rsid w:val="00017F54"/>
    <w:rsid w:val="000206F8"/>
    <w:rsid w:val="0002142A"/>
    <w:rsid w:val="000222ED"/>
    <w:rsid w:val="000275C8"/>
    <w:rsid w:val="00030D95"/>
    <w:rsid w:val="00032D5F"/>
    <w:rsid w:val="000373C3"/>
    <w:rsid w:val="0004145E"/>
    <w:rsid w:val="000441F7"/>
    <w:rsid w:val="00046498"/>
    <w:rsid w:val="0004689D"/>
    <w:rsid w:val="00050F20"/>
    <w:rsid w:val="000534BF"/>
    <w:rsid w:val="00053DFF"/>
    <w:rsid w:val="000624C1"/>
    <w:rsid w:val="00062651"/>
    <w:rsid w:val="00075941"/>
    <w:rsid w:val="000772EB"/>
    <w:rsid w:val="0008469B"/>
    <w:rsid w:val="00084D65"/>
    <w:rsid w:val="00084D7B"/>
    <w:rsid w:val="000855C8"/>
    <w:rsid w:val="00086800"/>
    <w:rsid w:val="00087056"/>
    <w:rsid w:val="00090B5D"/>
    <w:rsid w:val="000910E5"/>
    <w:rsid w:val="0009172A"/>
    <w:rsid w:val="00091768"/>
    <w:rsid w:val="00094416"/>
    <w:rsid w:val="00094BD1"/>
    <w:rsid w:val="0009684C"/>
    <w:rsid w:val="00096F23"/>
    <w:rsid w:val="0009722B"/>
    <w:rsid w:val="000A2AB8"/>
    <w:rsid w:val="000A6054"/>
    <w:rsid w:val="000A6C6F"/>
    <w:rsid w:val="000B28CB"/>
    <w:rsid w:val="000B3150"/>
    <w:rsid w:val="000B4991"/>
    <w:rsid w:val="000B50F0"/>
    <w:rsid w:val="000B6ADF"/>
    <w:rsid w:val="000C0E3B"/>
    <w:rsid w:val="000C5BEC"/>
    <w:rsid w:val="000C63B9"/>
    <w:rsid w:val="000C6D5F"/>
    <w:rsid w:val="000C6FCB"/>
    <w:rsid w:val="000D23D3"/>
    <w:rsid w:val="000D2E1E"/>
    <w:rsid w:val="000D3F04"/>
    <w:rsid w:val="000D4FEF"/>
    <w:rsid w:val="000D59C5"/>
    <w:rsid w:val="000E0EF2"/>
    <w:rsid w:val="000E46F0"/>
    <w:rsid w:val="000F1C31"/>
    <w:rsid w:val="000F2407"/>
    <w:rsid w:val="000F2C94"/>
    <w:rsid w:val="000F6708"/>
    <w:rsid w:val="000F7869"/>
    <w:rsid w:val="0010068C"/>
    <w:rsid w:val="00100FAF"/>
    <w:rsid w:val="00102D27"/>
    <w:rsid w:val="00103347"/>
    <w:rsid w:val="0010639B"/>
    <w:rsid w:val="00107921"/>
    <w:rsid w:val="001112C5"/>
    <w:rsid w:val="00112FD8"/>
    <w:rsid w:val="001142CD"/>
    <w:rsid w:val="0011491B"/>
    <w:rsid w:val="00116EA1"/>
    <w:rsid w:val="00122319"/>
    <w:rsid w:val="00123033"/>
    <w:rsid w:val="00124337"/>
    <w:rsid w:val="00124374"/>
    <w:rsid w:val="00124696"/>
    <w:rsid w:val="00127C35"/>
    <w:rsid w:val="00131E61"/>
    <w:rsid w:val="00134300"/>
    <w:rsid w:val="0014054D"/>
    <w:rsid w:val="00140B11"/>
    <w:rsid w:val="00143E79"/>
    <w:rsid w:val="001452D0"/>
    <w:rsid w:val="00146528"/>
    <w:rsid w:val="00146943"/>
    <w:rsid w:val="00146A23"/>
    <w:rsid w:val="00152434"/>
    <w:rsid w:val="00154352"/>
    <w:rsid w:val="00154359"/>
    <w:rsid w:val="00155313"/>
    <w:rsid w:val="00160A4D"/>
    <w:rsid w:val="00170279"/>
    <w:rsid w:val="001718C7"/>
    <w:rsid w:val="0017498B"/>
    <w:rsid w:val="001847E1"/>
    <w:rsid w:val="00184C71"/>
    <w:rsid w:val="00184D07"/>
    <w:rsid w:val="00185888"/>
    <w:rsid w:val="00186585"/>
    <w:rsid w:val="001865E7"/>
    <w:rsid w:val="0018764F"/>
    <w:rsid w:val="00191280"/>
    <w:rsid w:val="00194E59"/>
    <w:rsid w:val="00196A9B"/>
    <w:rsid w:val="001A0C25"/>
    <w:rsid w:val="001A1448"/>
    <w:rsid w:val="001A6FD4"/>
    <w:rsid w:val="001A7D11"/>
    <w:rsid w:val="001B0307"/>
    <w:rsid w:val="001B166A"/>
    <w:rsid w:val="001B4B53"/>
    <w:rsid w:val="001B5D25"/>
    <w:rsid w:val="001C104A"/>
    <w:rsid w:val="001D0189"/>
    <w:rsid w:val="001D3D99"/>
    <w:rsid w:val="001D5F4A"/>
    <w:rsid w:val="001D676E"/>
    <w:rsid w:val="001D6B9B"/>
    <w:rsid w:val="001E1E8E"/>
    <w:rsid w:val="001E263B"/>
    <w:rsid w:val="001E5C0E"/>
    <w:rsid w:val="001F5DC2"/>
    <w:rsid w:val="002018A2"/>
    <w:rsid w:val="0020576C"/>
    <w:rsid w:val="00207EAA"/>
    <w:rsid w:val="002109FE"/>
    <w:rsid w:val="00215D56"/>
    <w:rsid w:val="002160E7"/>
    <w:rsid w:val="002208D1"/>
    <w:rsid w:val="00220F16"/>
    <w:rsid w:val="00221229"/>
    <w:rsid w:val="00222800"/>
    <w:rsid w:val="00224936"/>
    <w:rsid w:val="00226542"/>
    <w:rsid w:val="00232489"/>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3683"/>
    <w:rsid w:val="0025461A"/>
    <w:rsid w:val="002603EE"/>
    <w:rsid w:val="0026094C"/>
    <w:rsid w:val="00260D24"/>
    <w:rsid w:val="002633F3"/>
    <w:rsid w:val="00266617"/>
    <w:rsid w:val="002675C3"/>
    <w:rsid w:val="00267C5B"/>
    <w:rsid w:val="00267CC9"/>
    <w:rsid w:val="00274E01"/>
    <w:rsid w:val="002752E2"/>
    <w:rsid w:val="002803AA"/>
    <w:rsid w:val="002804E0"/>
    <w:rsid w:val="00291736"/>
    <w:rsid w:val="002954D5"/>
    <w:rsid w:val="002A02D0"/>
    <w:rsid w:val="002A368F"/>
    <w:rsid w:val="002A3928"/>
    <w:rsid w:val="002A3E37"/>
    <w:rsid w:val="002A555C"/>
    <w:rsid w:val="002A6A9A"/>
    <w:rsid w:val="002B1412"/>
    <w:rsid w:val="002B2E03"/>
    <w:rsid w:val="002B6EA5"/>
    <w:rsid w:val="002C0E9F"/>
    <w:rsid w:val="002C281F"/>
    <w:rsid w:val="002C5A6A"/>
    <w:rsid w:val="002D4A30"/>
    <w:rsid w:val="002E03AA"/>
    <w:rsid w:val="002E3BED"/>
    <w:rsid w:val="002E7A82"/>
    <w:rsid w:val="002F3061"/>
    <w:rsid w:val="002F3CF8"/>
    <w:rsid w:val="002F497A"/>
    <w:rsid w:val="002F7B1D"/>
    <w:rsid w:val="00300BB4"/>
    <w:rsid w:val="00300FD9"/>
    <w:rsid w:val="00301C94"/>
    <w:rsid w:val="00306668"/>
    <w:rsid w:val="003103DF"/>
    <w:rsid w:val="00311100"/>
    <w:rsid w:val="00311ABD"/>
    <w:rsid w:val="003122D0"/>
    <w:rsid w:val="003127B5"/>
    <w:rsid w:val="003130DD"/>
    <w:rsid w:val="0031372E"/>
    <w:rsid w:val="00315574"/>
    <w:rsid w:val="00320B55"/>
    <w:rsid w:val="003232EB"/>
    <w:rsid w:val="00323399"/>
    <w:rsid w:val="0032366E"/>
    <w:rsid w:val="00323731"/>
    <w:rsid w:val="00326265"/>
    <w:rsid w:val="00332392"/>
    <w:rsid w:val="0033707D"/>
    <w:rsid w:val="00337891"/>
    <w:rsid w:val="00341BFA"/>
    <w:rsid w:val="0034272A"/>
    <w:rsid w:val="003447DA"/>
    <w:rsid w:val="0034512A"/>
    <w:rsid w:val="00346FB4"/>
    <w:rsid w:val="003557F0"/>
    <w:rsid w:val="0036023B"/>
    <w:rsid w:val="00360F0D"/>
    <w:rsid w:val="00361A06"/>
    <w:rsid w:val="00362E12"/>
    <w:rsid w:val="00363267"/>
    <w:rsid w:val="0036427C"/>
    <w:rsid w:val="00364511"/>
    <w:rsid w:val="00365C50"/>
    <w:rsid w:val="00367236"/>
    <w:rsid w:val="00370055"/>
    <w:rsid w:val="003706FD"/>
    <w:rsid w:val="00370E78"/>
    <w:rsid w:val="00370F52"/>
    <w:rsid w:val="003720EC"/>
    <w:rsid w:val="0037296A"/>
    <w:rsid w:val="00372DDA"/>
    <w:rsid w:val="00373228"/>
    <w:rsid w:val="003733D5"/>
    <w:rsid w:val="00375904"/>
    <w:rsid w:val="00376419"/>
    <w:rsid w:val="0037657B"/>
    <w:rsid w:val="003813FB"/>
    <w:rsid w:val="00381DD6"/>
    <w:rsid w:val="003851D3"/>
    <w:rsid w:val="00386927"/>
    <w:rsid w:val="00390E35"/>
    <w:rsid w:val="0039174F"/>
    <w:rsid w:val="003925EC"/>
    <w:rsid w:val="003925FB"/>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26AA"/>
    <w:rsid w:val="003C291D"/>
    <w:rsid w:val="003C48C5"/>
    <w:rsid w:val="003C66E5"/>
    <w:rsid w:val="003D1E99"/>
    <w:rsid w:val="003D3A37"/>
    <w:rsid w:val="003D3CAA"/>
    <w:rsid w:val="003D4E96"/>
    <w:rsid w:val="003D527F"/>
    <w:rsid w:val="003D6F8F"/>
    <w:rsid w:val="003E183B"/>
    <w:rsid w:val="003E2626"/>
    <w:rsid w:val="003E39C8"/>
    <w:rsid w:val="003E39E1"/>
    <w:rsid w:val="003E4405"/>
    <w:rsid w:val="003E46F0"/>
    <w:rsid w:val="003E50BC"/>
    <w:rsid w:val="003E50FC"/>
    <w:rsid w:val="003E56AB"/>
    <w:rsid w:val="003F3DC3"/>
    <w:rsid w:val="003F6785"/>
    <w:rsid w:val="003F6E50"/>
    <w:rsid w:val="00401CB5"/>
    <w:rsid w:val="00403F6E"/>
    <w:rsid w:val="004109A2"/>
    <w:rsid w:val="004113DD"/>
    <w:rsid w:val="0041229B"/>
    <w:rsid w:val="0041459A"/>
    <w:rsid w:val="00417299"/>
    <w:rsid w:val="00417659"/>
    <w:rsid w:val="00420E37"/>
    <w:rsid w:val="00426330"/>
    <w:rsid w:val="00426EB7"/>
    <w:rsid w:val="00427CC4"/>
    <w:rsid w:val="004304AE"/>
    <w:rsid w:val="00430D18"/>
    <w:rsid w:val="004316FD"/>
    <w:rsid w:val="00435609"/>
    <w:rsid w:val="004357B3"/>
    <w:rsid w:val="00440293"/>
    <w:rsid w:val="00441648"/>
    <w:rsid w:val="00442330"/>
    <w:rsid w:val="00443145"/>
    <w:rsid w:val="00444696"/>
    <w:rsid w:val="0044603A"/>
    <w:rsid w:val="00446B3E"/>
    <w:rsid w:val="00447BF6"/>
    <w:rsid w:val="00452149"/>
    <w:rsid w:val="004522B4"/>
    <w:rsid w:val="004522C8"/>
    <w:rsid w:val="00453ED8"/>
    <w:rsid w:val="00454BC7"/>
    <w:rsid w:val="00456362"/>
    <w:rsid w:val="004625E8"/>
    <w:rsid w:val="0046291E"/>
    <w:rsid w:val="00462EBD"/>
    <w:rsid w:val="0046358D"/>
    <w:rsid w:val="00465295"/>
    <w:rsid w:val="004672EC"/>
    <w:rsid w:val="00471611"/>
    <w:rsid w:val="00477A2E"/>
    <w:rsid w:val="00480B7A"/>
    <w:rsid w:val="004827C4"/>
    <w:rsid w:val="00484FAE"/>
    <w:rsid w:val="00485E6F"/>
    <w:rsid w:val="00491C5B"/>
    <w:rsid w:val="00491D25"/>
    <w:rsid w:val="00493E03"/>
    <w:rsid w:val="0049716A"/>
    <w:rsid w:val="004972EC"/>
    <w:rsid w:val="00497630"/>
    <w:rsid w:val="004A0B63"/>
    <w:rsid w:val="004A3BC5"/>
    <w:rsid w:val="004A449E"/>
    <w:rsid w:val="004A61C9"/>
    <w:rsid w:val="004A6F76"/>
    <w:rsid w:val="004B1F34"/>
    <w:rsid w:val="004B289F"/>
    <w:rsid w:val="004B35CE"/>
    <w:rsid w:val="004B3DE6"/>
    <w:rsid w:val="004B4DC4"/>
    <w:rsid w:val="004B5DC9"/>
    <w:rsid w:val="004B6E81"/>
    <w:rsid w:val="004B7A7F"/>
    <w:rsid w:val="004B7A9E"/>
    <w:rsid w:val="004C04CD"/>
    <w:rsid w:val="004C1A22"/>
    <w:rsid w:val="004C4FBF"/>
    <w:rsid w:val="004C6064"/>
    <w:rsid w:val="004D055F"/>
    <w:rsid w:val="004E110C"/>
    <w:rsid w:val="004E1290"/>
    <w:rsid w:val="004E7C99"/>
    <w:rsid w:val="004F1C3E"/>
    <w:rsid w:val="004F3226"/>
    <w:rsid w:val="004F349C"/>
    <w:rsid w:val="004F3E39"/>
    <w:rsid w:val="004F4F61"/>
    <w:rsid w:val="004F7674"/>
    <w:rsid w:val="004F7C61"/>
    <w:rsid w:val="00500122"/>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31804"/>
    <w:rsid w:val="00540964"/>
    <w:rsid w:val="00543475"/>
    <w:rsid w:val="005457A3"/>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54E8"/>
    <w:rsid w:val="005868CC"/>
    <w:rsid w:val="00590AD9"/>
    <w:rsid w:val="00592E5F"/>
    <w:rsid w:val="0059378D"/>
    <w:rsid w:val="00593DBF"/>
    <w:rsid w:val="005949F2"/>
    <w:rsid w:val="00596282"/>
    <w:rsid w:val="00597357"/>
    <w:rsid w:val="00597F5E"/>
    <w:rsid w:val="005A0856"/>
    <w:rsid w:val="005A12C2"/>
    <w:rsid w:val="005A52FA"/>
    <w:rsid w:val="005A5EE0"/>
    <w:rsid w:val="005A5FFF"/>
    <w:rsid w:val="005A6470"/>
    <w:rsid w:val="005B2A50"/>
    <w:rsid w:val="005B3181"/>
    <w:rsid w:val="005B3A4E"/>
    <w:rsid w:val="005B6953"/>
    <w:rsid w:val="005C2BB0"/>
    <w:rsid w:val="005C76A1"/>
    <w:rsid w:val="005C7829"/>
    <w:rsid w:val="005D0A2C"/>
    <w:rsid w:val="005D5516"/>
    <w:rsid w:val="005D6B9C"/>
    <w:rsid w:val="005D7580"/>
    <w:rsid w:val="005E1010"/>
    <w:rsid w:val="005E26E1"/>
    <w:rsid w:val="005E5A8E"/>
    <w:rsid w:val="005E6D82"/>
    <w:rsid w:val="005F01E6"/>
    <w:rsid w:val="005F0A65"/>
    <w:rsid w:val="005F0F32"/>
    <w:rsid w:val="005F4A57"/>
    <w:rsid w:val="005F6265"/>
    <w:rsid w:val="005F6BF4"/>
    <w:rsid w:val="00601671"/>
    <w:rsid w:val="00602CE4"/>
    <w:rsid w:val="00605CAA"/>
    <w:rsid w:val="006070EA"/>
    <w:rsid w:val="00614F8D"/>
    <w:rsid w:val="0061500F"/>
    <w:rsid w:val="0061640E"/>
    <w:rsid w:val="0062137B"/>
    <w:rsid w:val="0062163E"/>
    <w:rsid w:val="00624986"/>
    <w:rsid w:val="00625F0E"/>
    <w:rsid w:val="006270F9"/>
    <w:rsid w:val="00632761"/>
    <w:rsid w:val="00634652"/>
    <w:rsid w:val="006356AA"/>
    <w:rsid w:val="00635CE7"/>
    <w:rsid w:val="006366ED"/>
    <w:rsid w:val="00640685"/>
    <w:rsid w:val="0064164F"/>
    <w:rsid w:val="00641757"/>
    <w:rsid w:val="00642FE1"/>
    <w:rsid w:val="00644441"/>
    <w:rsid w:val="00651B6B"/>
    <w:rsid w:val="00651EB1"/>
    <w:rsid w:val="006526A9"/>
    <w:rsid w:val="00653A13"/>
    <w:rsid w:val="00653A30"/>
    <w:rsid w:val="006544A0"/>
    <w:rsid w:val="00654CF0"/>
    <w:rsid w:val="00655F33"/>
    <w:rsid w:val="0065654E"/>
    <w:rsid w:val="00656982"/>
    <w:rsid w:val="00657E7C"/>
    <w:rsid w:val="00660939"/>
    <w:rsid w:val="00661C0A"/>
    <w:rsid w:val="0066336F"/>
    <w:rsid w:val="00663DF2"/>
    <w:rsid w:val="006656D4"/>
    <w:rsid w:val="00666497"/>
    <w:rsid w:val="00667ECC"/>
    <w:rsid w:val="00671767"/>
    <w:rsid w:val="0067481E"/>
    <w:rsid w:val="00674CF3"/>
    <w:rsid w:val="00681F9C"/>
    <w:rsid w:val="00682A95"/>
    <w:rsid w:val="00682B38"/>
    <w:rsid w:val="006851F9"/>
    <w:rsid w:val="00687BA6"/>
    <w:rsid w:val="0069307B"/>
    <w:rsid w:val="00695FEF"/>
    <w:rsid w:val="006972ED"/>
    <w:rsid w:val="006A2761"/>
    <w:rsid w:val="006A3A31"/>
    <w:rsid w:val="006A7174"/>
    <w:rsid w:val="006A7688"/>
    <w:rsid w:val="006B1881"/>
    <w:rsid w:val="006B1E13"/>
    <w:rsid w:val="006B2177"/>
    <w:rsid w:val="006B22C2"/>
    <w:rsid w:val="006B5F57"/>
    <w:rsid w:val="006B65CA"/>
    <w:rsid w:val="006B6F5F"/>
    <w:rsid w:val="006C3C3A"/>
    <w:rsid w:val="006C4FA3"/>
    <w:rsid w:val="006C4FE5"/>
    <w:rsid w:val="006C588F"/>
    <w:rsid w:val="006C6837"/>
    <w:rsid w:val="006C7E2F"/>
    <w:rsid w:val="006D4111"/>
    <w:rsid w:val="006F0B05"/>
    <w:rsid w:val="006F3EAD"/>
    <w:rsid w:val="006F40FC"/>
    <w:rsid w:val="00700C01"/>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87600"/>
    <w:rsid w:val="0079081E"/>
    <w:rsid w:val="00794153"/>
    <w:rsid w:val="007A239C"/>
    <w:rsid w:val="007A3A19"/>
    <w:rsid w:val="007A43ED"/>
    <w:rsid w:val="007A46F8"/>
    <w:rsid w:val="007A5846"/>
    <w:rsid w:val="007A7EBA"/>
    <w:rsid w:val="007B17C6"/>
    <w:rsid w:val="007B6945"/>
    <w:rsid w:val="007B6D8F"/>
    <w:rsid w:val="007C0CB7"/>
    <w:rsid w:val="007C17DC"/>
    <w:rsid w:val="007C44FE"/>
    <w:rsid w:val="007C586A"/>
    <w:rsid w:val="007C59A6"/>
    <w:rsid w:val="007C5EE5"/>
    <w:rsid w:val="007C623B"/>
    <w:rsid w:val="007C640A"/>
    <w:rsid w:val="007D15F0"/>
    <w:rsid w:val="007D7589"/>
    <w:rsid w:val="007E168C"/>
    <w:rsid w:val="007E2F28"/>
    <w:rsid w:val="007E3268"/>
    <w:rsid w:val="007E3960"/>
    <w:rsid w:val="007E6BB9"/>
    <w:rsid w:val="007E6FB3"/>
    <w:rsid w:val="007F3565"/>
    <w:rsid w:val="007F42C7"/>
    <w:rsid w:val="007F4A6E"/>
    <w:rsid w:val="00804325"/>
    <w:rsid w:val="00805F4E"/>
    <w:rsid w:val="008073D4"/>
    <w:rsid w:val="00807404"/>
    <w:rsid w:val="0080788D"/>
    <w:rsid w:val="00810BA1"/>
    <w:rsid w:val="00811874"/>
    <w:rsid w:val="00811CE7"/>
    <w:rsid w:val="008132BB"/>
    <w:rsid w:val="00815C03"/>
    <w:rsid w:val="0081731A"/>
    <w:rsid w:val="008177E7"/>
    <w:rsid w:val="00823CDD"/>
    <w:rsid w:val="00823F17"/>
    <w:rsid w:val="00823F5A"/>
    <w:rsid w:val="0082443D"/>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4C9C"/>
    <w:rsid w:val="00896FB6"/>
    <w:rsid w:val="008A1C93"/>
    <w:rsid w:val="008A500A"/>
    <w:rsid w:val="008B364B"/>
    <w:rsid w:val="008B5042"/>
    <w:rsid w:val="008B5FCB"/>
    <w:rsid w:val="008B61C2"/>
    <w:rsid w:val="008B7339"/>
    <w:rsid w:val="008B7ADF"/>
    <w:rsid w:val="008C3643"/>
    <w:rsid w:val="008C4AE5"/>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03A"/>
    <w:rsid w:val="009144AC"/>
    <w:rsid w:val="00914E39"/>
    <w:rsid w:val="0091557F"/>
    <w:rsid w:val="00915ED0"/>
    <w:rsid w:val="00916BD0"/>
    <w:rsid w:val="0092058F"/>
    <w:rsid w:val="00920E28"/>
    <w:rsid w:val="0092109F"/>
    <w:rsid w:val="009231E6"/>
    <w:rsid w:val="0092579F"/>
    <w:rsid w:val="009271EC"/>
    <w:rsid w:val="00931760"/>
    <w:rsid w:val="009331C5"/>
    <w:rsid w:val="00933389"/>
    <w:rsid w:val="009406C2"/>
    <w:rsid w:val="00941171"/>
    <w:rsid w:val="00941969"/>
    <w:rsid w:val="00942727"/>
    <w:rsid w:val="009469E5"/>
    <w:rsid w:val="0094717A"/>
    <w:rsid w:val="009479DB"/>
    <w:rsid w:val="009513E6"/>
    <w:rsid w:val="009521FE"/>
    <w:rsid w:val="00953686"/>
    <w:rsid w:val="009540C4"/>
    <w:rsid w:val="009629D4"/>
    <w:rsid w:val="00963C93"/>
    <w:rsid w:val="009640EC"/>
    <w:rsid w:val="00964A52"/>
    <w:rsid w:val="009670CB"/>
    <w:rsid w:val="009677CC"/>
    <w:rsid w:val="009711B2"/>
    <w:rsid w:val="00971623"/>
    <w:rsid w:val="009727A0"/>
    <w:rsid w:val="00972C86"/>
    <w:rsid w:val="009732B4"/>
    <w:rsid w:val="00974A81"/>
    <w:rsid w:val="00974FC9"/>
    <w:rsid w:val="0097570A"/>
    <w:rsid w:val="009828A4"/>
    <w:rsid w:val="00983D49"/>
    <w:rsid w:val="00984CD6"/>
    <w:rsid w:val="009857B1"/>
    <w:rsid w:val="00985895"/>
    <w:rsid w:val="00987A53"/>
    <w:rsid w:val="00990B57"/>
    <w:rsid w:val="00993F99"/>
    <w:rsid w:val="009A0986"/>
    <w:rsid w:val="009A10BF"/>
    <w:rsid w:val="009A45C8"/>
    <w:rsid w:val="009A59C7"/>
    <w:rsid w:val="009A60B0"/>
    <w:rsid w:val="009A7E67"/>
    <w:rsid w:val="009B1F15"/>
    <w:rsid w:val="009B30CF"/>
    <w:rsid w:val="009B3782"/>
    <w:rsid w:val="009B6741"/>
    <w:rsid w:val="009C130B"/>
    <w:rsid w:val="009C1EA5"/>
    <w:rsid w:val="009C37C0"/>
    <w:rsid w:val="009C447C"/>
    <w:rsid w:val="009C5EF4"/>
    <w:rsid w:val="009D5762"/>
    <w:rsid w:val="009D5DAA"/>
    <w:rsid w:val="009D6899"/>
    <w:rsid w:val="009D79C1"/>
    <w:rsid w:val="009D7FCC"/>
    <w:rsid w:val="009E08FB"/>
    <w:rsid w:val="009E10AB"/>
    <w:rsid w:val="009E18C4"/>
    <w:rsid w:val="009E26CF"/>
    <w:rsid w:val="009E2F21"/>
    <w:rsid w:val="009E59B0"/>
    <w:rsid w:val="009F4063"/>
    <w:rsid w:val="009F4DC5"/>
    <w:rsid w:val="009F5FE7"/>
    <w:rsid w:val="009F63DE"/>
    <w:rsid w:val="009F7181"/>
    <w:rsid w:val="009F7A4D"/>
    <w:rsid w:val="00A01520"/>
    <w:rsid w:val="00A01CBE"/>
    <w:rsid w:val="00A02E22"/>
    <w:rsid w:val="00A11758"/>
    <w:rsid w:val="00A131E8"/>
    <w:rsid w:val="00A13C0D"/>
    <w:rsid w:val="00A14149"/>
    <w:rsid w:val="00A142C9"/>
    <w:rsid w:val="00A14979"/>
    <w:rsid w:val="00A15312"/>
    <w:rsid w:val="00A15DA7"/>
    <w:rsid w:val="00A20F48"/>
    <w:rsid w:val="00A22010"/>
    <w:rsid w:val="00A26FC1"/>
    <w:rsid w:val="00A3398D"/>
    <w:rsid w:val="00A34603"/>
    <w:rsid w:val="00A36862"/>
    <w:rsid w:val="00A432AF"/>
    <w:rsid w:val="00A43D57"/>
    <w:rsid w:val="00A44CF2"/>
    <w:rsid w:val="00A45A87"/>
    <w:rsid w:val="00A45E59"/>
    <w:rsid w:val="00A45E80"/>
    <w:rsid w:val="00A50A8E"/>
    <w:rsid w:val="00A56BA7"/>
    <w:rsid w:val="00A577F6"/>
    <w:rsid w:val="00A57AD0"/>
    <w:rsid w:val="00A676AA"/>
    <w:rsid w:val="00A679E5"/>
    <w:rsid w:val="00A7165E"/>
    <w:rsid w:val="00A718FE"/>
    <w:rsid w:val="00A7250A"/>
    <w:rsid w:val="00A73BCC"/>
    <w:rsid w:val="00A760C8"/>
    <w:rsid w:val="00A772F6"/>
    <w:rsid w:val="00A80298"/>
    <w:rsid w:val="00A806B7"/>
    <w:rsid w:val="00A80F6A"/>
    <w:rsid w:val="00A82A65"/>
    <w:rsid w:val="00A8503E"/>
    <w:rsid w:val="00A850E0"/>
    <w:rsid w:val="00A86014"/>
    <w:rsid w:val="00A910EE"/>
    <w:rsid w:val="00A94D03"/>
    <w:rsid w:val="00A96B89"/>
    <w:rsid w:val="00A96D19"/>
    <w:rsid w:val="00AA0F15"/>
    <w:rsid w:val="00AA579D"/>
    <w:rsid w:val="00AA764D"/>
    <w:rsid w:val="00AA7BD6"/>
    <w:rsid w:val="00AB0FD7"/>
    <w:rsid w:val="00AB4560"/>
    <w:rsid w:val="00AC0DDC"/>
    <w:rsid w:val="00AC1625"/>
    <w:rsid w:val="00AC3648"/>
    <w:rsid w:val="00AC6B2C"/>
    <w:rsid w:val="00AC747D"/>
    <w:rsid w:val="00AD0867"/>
    <w:rsid w:val="00AD1AEC"/>
    <w:rsid w:val="00AD2AF1"/>
    <w:rsid w:val="00AD67F5"/>
    <w:rsid w:val="00AE00E6"/>
    <w:rsid w:val="00AE18C7"/>
    <w:rsid w:val="00AE5A90"/>
    <w:rsid w:val="00AE5D22"/>
    <w:rsid w:val="00AE77C3"/>
    <w:rsid w:val="00AF2549"/>
    <w:rsid w:val="00B01A00"/>
    <w:rsid w:val="00B02F00"/>
    <w:rsid w:val="00B0580E"/>
    <w:rsid w:val="00B107A7"/>
    <w:rsid w:val="00B10EBE"/>
    <w:rsid w:val="00B11BB3"/>
    <w:rsid w:val="00B12AE7"/>
    <w:rsid w:val="00B139B3"/>
    <w:rsid w:val="00B14F49"/>
    <w:rsid w:val="00B16BC2"/>
    <w:rsid w:val="00B238D0"/>
    <w:rsid w:val="00B25422"/>
    <w:rsid w:val="00B25F02"/>
    <w:rsid w:val="00B2626E"/>
    <w:rsid w:val="00B30629"/>
    <w:rsid w:val="00B31F36"/>
    <w:rsid w:val="00B32FC4"/>
    <w:rsid w:val="00B3359F"/>
    <w:rsid w:val="00B3505D"/>
    <w:rsid w:val="00B3773E"/>
    <w:rsid w:val="00B42A1E"/>
    <w:rsid w:val="00B43D1D"/>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46A6"/>
    <w:rsid w:val="00B85222"/>
    <w:rsid w:val="00B8660A"/>
    <w:rsid w:val="00B866F0"/>
    <w:rsid w:val="00B90113"/>
    <w:rsid w:val="00B91F01"/>
    <w:rsid w:val="00B92A8C"/>
    <w:rsid w:val="00B936F7"/>
    <w:rsid w:val="00B93F45"/>
    <w:rsid w:val="00BA0F97"/>
    <w:rsid w:val="00BA211B"/>
    <w:rsid w:val="00BA5FF4"/>
    <w:rsid w:val="00BB0D14"/>
    <w:rsid w:val="00BB23DC"/>
    <w:rsid w:val="00BB2F83"/>
    <w:rsid w:val="00BB4A71"/>
    <w:rsid w:val="00BC1857"/>
    <w:rsid w:val="00BC1A4E"/>
    <w:rsid w:val="00BC20FD"/>
    <w:rsid w:val="00BC27C2"/>
    <w:rsid w:val="00BC42E8"/>
    <w:rsid w:val="00BC44A4"/>
    <w:rsid w:val="00BD1990"/>
    <w:rsid w:val="00BD7C22"/>
    <w:rsid w:val="00BE4143"/>
    <w:rsid w:val="00BE7088"/>
    <w:rsid w:val="00BE7805"/>
    <w:rsid w:val="00BF149F"/>
    <w:rsid w:val="00BF3B1A"/>
    <w:rsid w:val="00BF6C43"/>
    <w:rsid w:val="00BF761E"/>
    <w:rsid w:val="00C01E04"/>
    <w:rsid w:val="00C02113"/>
    <w:rsid w:val="00C03996"/>
    <w:rsid w:val="00C06322"/>
    <w:rsid w:val="00C06B8E"/>
    <w:rsid w:val="00C07356"/>
    <w:rsid w:val="00C114E8"/>
    <w:rsid w:val="00C11E13"/>
    <w:rsid w:val="00C11FED"/>
    <w:rsid w:val="00C12287"/>
    <w:rsid w:val="00C12633"/>
    <w:rsid w:val="00C128D5"/>
    <w:rsid w:val="00C16273"/>
    <w:rsid w:val="00C16DDF"/>
    <w:rsid w:val="00C2086A"/>
    <w:rsid w:val="00C22E43"/>
    <w:rsid w:val="00C25036"/>
    <w:rsid w:val="00C25938"/>
    <w:rsid w:val="00C25F58"/>
    <w:rsid w:val="00C27807"/>
    <w:rsid w:val="00C30B8C"/>
    <w:rsid w:val="00C30BF2"/>
    <w:rsid w:val="00C32E97"/>
    <w:rsid w:val="00C33E59"/>
    <w:rsid w:val="00C33ED2"/>
    <w:rsid w:val="00C347F0"/>
    <w:rsid w:val="00C36B5B"/>
    <w:rsid w:val="00C37DF9"/>
    <w:rsid w:val="00C40799"/>
    <w:rsid w:val="00C435D1"/>
    <w:rsid w:val="00C44FCE"/>
    <w:rsid w:val="00C45363"/>
    <w:rsid w:val="00C46B5A"/>
    <w:rsid w:val="00C50DFF"/>
    <w:rsid w:val="00C535F9"/>
    <w:rsid w:val="00C55B5E"/>
    <w:rsid w:val="00C56A4E"/>
    <w:rsid w:val="00C6132B"/>
    <w:rsid w:val="00C61F6A"/>
    <w:rsid w:val="00C61F6E"/>
    <w:rsid w:val="00C62918"/>
    <w:rsid w:val="00C635D6"/>
    <w:rsid w:val="00C65972"/>
    <w:rsid w:val="00C663E4"/>
    <w:rsid w:val="00C6723F"/>
    <w:rsid w:val="00C67A5E"/>
    <w:rsid w:val="00C70B45"/>
    <w:rsid w:val="00C72838"/>
    <w:rsid w:val="00C73A3E"/>
    <w:rsid w:val="00C73FE7"/>
    <w:rsid w:val="00C76A20"/>
    <w:rsid w:val="00C76F51"/>
    <w:rsid w:val="00C867FF"/>
    <w:rsid w:val="00C86A05"/>
    <w:rsid w:val="00C87CE6"/>
    <w:rsid w:val="00C91B33"/>
    <w:rsid w:val="00C921C8"/>
    <w:rsid w:val="00C9267A"/>
    <w:rsid w:val="00C92EBF"/>
    <w:rsid w:val="00C93C90"/>
    <w:rsid w:val="00C944DA"/>
    <w:rsid w:val="00CA3A40"/>
    <w:rsid w:val="00CA4630"/>
    <w:rsid w:val="00CA6595"/>
    <w:rsid w:val="00CA6682"/>
    <w:rsid w:val="00CB1C33"/>
    <w:rsid w:val="00CB40C4"/>
    <w:rsid w:val="00CB460B"/>
    <w:rsid w:val="00CB621C"/>
    <w:rsid w:val="00CC21B0"/>
    <w:rsid w:val="00CC2A3C"/>
    <w:rsid w:val="00CD2D1D"/>
    <w:rsid w:val="00CD5F94"/>
    <w:rsid w:val="00CE0255"/>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785"/>
    <w:rsid w:val="00D02826"/>
    <w:rsid w:val="00D034DB"/>
    <w:rsid w:val="00D100A5"/>
    <w:rsid w:val="00D17AB6"/>
    <w:rsid w:val="00D200C6"/>
    <w:rsid w:val="00D20C37"/>
    <w:rsid w:val="00D23CD6"/>
    <w:rsid w:val="00D25BB2"/>
    <w:rsid w:val="00D32A39"/>
    <w:rsid w:val="00D3313C"/>
    <w:rsid w:val="00D35B35"/>
    <w:rsid w:val="00D3798F"/>
    <w:rsid w:val="00D431E8"/>
    <w:rsid w:val="00D46A7B"/>
    <w:rsid w:val="00D52703"/>
    <w:rsid w:val="00D542BA"/>
    <w:rsid w:val="00D5506F"/>
    <w:rsid w:val="00D564EE"/>
    <w:rsid w:val="00D60368"/>
    <w:rsid w:val="00D64936"/>
    <w:rsid w:val="00D64F1A"/>
    <w:rsid w:val="00D66A72"/>
    <w:rsid w:val="00D713DC"/>
    <w:rsid w:val="00D72F4D"/>
    <w:rsid w:val="00D736AC"/>
    <w:rsid w:val="00D7671D"/>
    <w:rsid w:val="00D76C99"/>
    <w:rsid w:val="00D77A08"/>
    <w:rsid w:val="00D81413"/>
    <w:rsid w:val="00D8315A"/>
    <w:rsid w:val="00D85F8F"/>
    <w:rsid w:val="00D860A8"/>
    <w:rsid w:val="00D87E57"/>
    <w:rsid w:val="00D87EFA"/>
    <w:rsid w:val="00D954FC"/>
    <w:rsid w:val="00DA1BA5"/>
    <w:rsid w:val="00DA580C"/>
    <w:rsid w:val="00DA5C13"/>
    <w:rsid w:val="00DA5CAA"/>
    <w:rsid w:val="00DA5D90"/>
    <w:rsid w:val="00DA6C29"/>
    <w:rsid w:val="00DA6E8D"/>
    <w:rsid w:val="00DA7222"/>
    <w:rsid w:val="00DA761F"/>
    <w:rsid w:val="00DB0CD1"/>
    <w:rsid w:val="00DB15EA"/>
    <w:rsid w:val="00DB2FF6"/>
    <w:rsid w:val="00DB4343"/>
    <w:rsid w:val="00DB6260"/>
    <w:rsid w:val="00DC134B"/>
    <w:rsid w:val="00DC3BF6"/>
    <w:rsid w:val="00DC6DD2"/>
    <w:rsid w:val="00DD15D1"/>
    <w:rsid w:val="00DD2575"/>
    <w:rsid w:val="00DD3185"/>
    <w:rsid w:val="00DD7E12"/>
    <w:rsid w:val="00DE0CF4"/>
    <w:rsid w:val="00DE0E63"/>
    <w:rsid w:val="00DE3DC6"/>
    <w:rsid w:val="00DE41A9"/>
    <w:rsid w:val="00DE4819"/>
    <w:rsid w:val="00DF594E"/>
    <w:rsid w:val="00DF5F8A"/>
    <w:rsid w:val="00DF6BA3"/>
    <w:rsid w:val="00DF7B1D"/>
    <w:rsid w:val="00E00756"/>
    <w:rsid w:val="00E04622"/>
    <w:rsid w:val="00E0553E"/>
    <w:rsid w:val="00E062DB"/>
    <w:rsid w:val="00E06486"/>
    <w:rsid w:val="00E101FB"/>
    <w:rsid w:val="00E2064E"/>
    <w:rsid w:val="00E22246"/>
    <w:rsid w:val="00E2359B"/>
    <w:rsid w:val="00E24230"/>
    <w:rsid w:val="00E26A69"/>
    <w:rsid w:val="00E3006E"/>
    <w:rsid w:val="00E3107A"/>
    <w:rsid w:val="00E32BC9"/>
    <w:rsid w:val="00E35388"/>
    <w:rsid w:val="00E366F4"/>
    <w:rsid w:val="00E40CE6"/>
    <w:rsid w:val="00E41662"/>
    <w:rsid w:val="00E41861"/>
    <w:rsid w:val="00E421D7"/>
    <w:rsid w:val="00E43757"/>
    <w:rsid w:val="00E43E07"/>
    <w:rsid w:val="00E454FE"/>
    <w:rsid w:val="00E46464"/>
    <w:rsid w:val="00E5259D"/>
    <w:rsid w:val="00E54AB4"/>
    <w:rsid w:val="00E572F8"/>
    <w:rsid w:val="00E57AFA"/>
    <w:rsid w:val="00E57DD3"/>
    <w:rsid w:val="00E63FB0"/>
    <w:rsid w:val="00E6479A"/>
    <w:rsid w:val="00E64E04"/>
    <w:rsid w:val="00E66D45"/>
    <w:rsid w:val="00E67F27"/>
    <w:rsid w:val="00E7021D"/>
    <w:rsid w:val="00E703A1"/>
    <w:rsid w:val="00E74F4F"/>
    <w:rsid w:val="00E75E18"/>
    <w:rsid w:val="00E770AD"/>
    <w:rsid w:val="00E80717"/>
    <w:rsid w:val="00E84179"/>
    <w:rsid w:val="00E85410"/>
    <w:rsid w:val="00E86F20"/>
    <w:rsid w:val="00E913F3"/>
    <w:rsid w:val="00E95BDA"/>
    <w:rsid w:val="00EA05E3"/>
    <w:rsid w:val="00EA4368"/>
    <w:rsid w:val="00EA5AD9"/>
    <w:rsid w:val="00EB1658"/>
    <w:rsid w:val="00EB38C5"/>
    <w:rsid w:val="00EB395C"/>
    <w:rsid w:val="00EB4A9B"/>
    <w:rsid w:val="00EB60BD"/>
    <w:rsid w:val="00EB6F95"/>
    <w:rsid w:val="00EC4E95"/>
    <w:rsid w:val="00EC582D"/>
    <w:rsid w:val="00EC6E2F"/>
    <w:rsid w:val="00EC7B03"/>
    <w:rsid w:val="00ED2066"/>
    <w:rsid w:val="00ED2DC6"/>
    <w:rsid w:val="00ED34E5"/>
    <w:rsid w:val="00ED623D"/>
    <w:rsid w:val="00ED6426"/>
    <w:rsid w:val="00ED76B8"/>
    <w:rsid w:val="00EF07FE"/>
    <w:rsid w:val="00EF0A7A"/>
    <w:rsid w:val="00EF100A"/>
    <w:rsid w:val="00EF164D"/>
    <w:rsid w:val="00EF19EA"/>
    <w:rsid w:val="00EF1F0F"/>
    <w:rsid w:val="00EF1F97"/>
    <w:rsid w:val="00EF74A8"/>
    <w:rsid w:val="00F003FB"/>
    <w:rsid w:val="00F00A7A"/>
    <w:rsid w:val="00F04F30"/>
    <w:rsid w:val="00F139D7"/>
    <w:rsid w:val="00F161F4"/>
    <w:rsid w:val="00F16CC1"/>
    <w:rsid w:val="00F224F9"/>
    <w:rsid w:val="00F2707F"/>
    <w:rsid w:val="00F32283"/>
    <w:rsid w:val="00F32B1D"/>
    <w:rsid w:val="00F32FB0"/>
    <w:rsid w:val="00F330A3"/>
    <w:rsid w:val="00F34C75"/>
    <w:rsid w:val="00F35690"/>
    <w:rsid w:val="00F4033D"/>
    <w:rsid w:val="00F4500D"/>
    <w:rsid w:val="00F45CDA"/>
    <w:rsid w:val="00F512BD"/>
    <w:rsid w:val="00F536D1"/>
    <w:rsid w:val="00F55D95"/>
    <w:rsid w:val="00F60CF8"/>
    <w:rsid w:val="00F6102B"/>
    <w:rsid w:val="00F65542"/>
    <w:rsid w:val="00F670CB"/>
    <w:rsid w:val="00F67573"/>
    <w:rsid w:val="00F717BE"/>
    <w:rsid w:val="00F76DBA"/>
    <w:rsid w:val="00F77EA7"/>
    <w:rsid w:val="00F81B51"/>
    <w:rsid w:val="00F845ED"/>
    <w:rsid w:val="00F85878"/>
    <w:rsid w:val="00F85B3B"/>
    <w:rsid w:val="00F86C5D"/>
    <w:rsid w:val="00F87147"/>
    <w:rsid w:val="00F874A7"/>
    <w:rsid w:val="00F906FA"/>
    <w:rsid w:val="00F90735"/>
    <w:rsid w:val="00F908C7"/>
    <w:rsid w:val="00F92E09"/>
    <w:rsid w:val="00FA0CC0"/>
    <w:rsid w:val="00FA3248"/>
    <w:rsid w:val="00FA35CA"/>
    <w:rsid w:val="00FB2E39"/>
    <w:rsid w:val="00FB4013"/>
    <w:rsid w:val="00FB43FD"/>
    <w:rsid w:val="00FC2319"/>
    <w:rsid w:val="00FC4DCD"/>
    <w:rsid w:val="00FC530C"/>
    <w:rsid w:val="00FD3110"/>
    <w:rsid w:val="00FD4814"/>
    <w:rsid w:val="00FE02B0"/>
    <w:rsid w:val="00FE1350"/>
    <w:rsid w:val="00FE20C9"/>
    <w:rsid w:val="00FE435A"/>
    <w:rsid w:val="00FE46A9"/>
    <w:rsid w:val="00FE53B2"/>
    <w:rsid w:val="00FE59C3"/>
    <w:rsid w:val="00FE697B"/>
    <w:rsid w:val="00FE73A4"/>
    <w:rsid w:val="00FF073E"/>
    <w:rsid w:val="00FF202F"/>
    <w:rsid w:val="00FF413A"/>
    <w:rsid w:val="0226077F"/>
    <w:rsid w:val="027B14E1"/>
    <w:rsid w:val="053A419A"/>
    <w:rsid w:val="069D65CC"/>
    <w:rsid w:val="14A8237B"/>
    <w:rsid w:val="15836462"/>
    <w:rsid w:val="16A03637"/>
    <w:rsid w:val="16BF55F7"/>
    <w:rsid w:val="1C0261D7"/>
    <w:rsid w:val="1D421BD1"/>
    <w:rsid w:val="1F9C9F9E"/>
    <w:rsid w:val="1FF65FE0"/>
    <w:rsid w:val="20CD5FF5"/>
    <w:rsid w:val="21771570"/>
    <w:rsid w:val="24AC34D0"/>
    <w:rsid w:val="25200A4C"/>
    <w:rsid w:val="29310257"/>
    <w:rsid w:val="2BFB704C"/>
    <w:rsid w:val="2C2F78A3"/>
    <w:rsid w:val="2FFFA4F3"/>
    <w:rsid w:val="32273BF1"/>
    <w:rsid w:val="36D05553"/>
    <w:rsid w:val="37647A49"/>
    <w:rsid w:val="37EFBB03"/>
    <w:rsid w:val="3ACEFA65"/>
    <w:rsid w:val="3D637C35"/>
    <w:rsid w:val="3DFD3051"/>
    <w:rsid w:val="3ED81680"/>
    <w:rsid w:val="3F002095"/>
    <w:rsid w:val="41554ECB"/>
    <w:rsid w:val="4427252A"/>
    <w:rsid w:val="49454B50"/>
    <w:rsid w:val="4BC7CF4D"/>
    <w:rsid w:val="4BFC0AB8"/>
    <w:rsid w:val="4E5D070C"/>
    <w:rsid w:val="4FFE069B"/>
    <w:rsid w:val="54F073AE"/>
    <w:rsid w:val="54FFAA53"/>
    <w:rsid w:val="56BECFA4"/>
    <w:rsid w:val="57DB3900"/>
    <w:rsid w:val="58585C2B"/>
    <w:rsid w:val="594637C1"/>
    <w:rsid w:val="5A353F27"/>
    <w:rsid w:val="5D2F6D11"/>
    <w:rsid w:val="5DFF9860"/>
    <w:rsid w:val="5E5F67CF"/>
    <w:rsid w:val="5E7ED30B"/>
    <w:rsid w:val="5EDF490B"/>
    <w:rsid w:val="5F0E5849"/>
    <w:rsid w:val="5FD729DD"/>
    <w:rsid w:val="5FF1A997"/>
    <w:rsid w:val="5FF38264"/>
    <w:rsid w:val="5FF9D9A2"/>
    <w:rsid w:val="5FFD29B1"/>
    <w:rsid w:val="5FFF5719"/>
    <w:rsid w:val="64356146"/>
    <w:rsid w:val="66645BAF"/>
    <w:rsid w:val="674943E2"/>
    <w:rsid w:val="6A0744B3"/>
    <w:rsid w:val="6ABEAD59"/>
    <w:rsid w:val="6B77B260"/>
    <w:rsid w:val="6BCB304A"/>
    <w:rsid w:val="6D9C259B"/>
    <w:rsid w:val="6EFDC130"/>
    <w:rsid w:val="6F7E9FD2"/>
    <w:rsid w:val="6FCB05A4"/>
    <w:rsid w:val="726346CF"/>
    <w:rsid w:val="75D67D85"/>
    <w:rsid w:val="763B428B"/>
    <w:rsid w:val="76DBD909"/>
    <w:rsid w:val="77AE8543"/>
    <w:rsid w:val="77B76D4E"/>
    <w:rsid w:val="77EBEDC5"/>
    <w:rsid w:val="7AFDD9A2"/>
    <w:rsid w:val="7B49A1F5"/>
    <w:rsid w:val="7B6F2545"/>
    <w:rsid w:val="7BAF350D"/>
    <w:rsid w:val="7BEFBB12"/>
    <w:rsid w:val="7CBF5D43"/>
    <w:rsid w:val="7CFBC9CE"/>
    <w:rsid w:val="7DA9B1C3"/>
    <w:rsid w:val="7DEF9CD5"/>
    <w:rsid w:val="7DFF28B6"/>
    <w:rsid w:val="7FBB8553"/>
    <w:rsid w:val="7FE91556"/>
    <w:rsid w:val="7FEF9B2F"/>
    <w:rsid w:val="7FFE1D4E"/>
    <w:rsid w:val="7FFFEF4C"/>
    <w:rsid w:val="8FEB5697"/>
    <w:rsid w:val="9E7D17A2"/>
    <w:rsid w:val="A3D4AE9A"/>
    <w:rsid w:val="A77F1C6A"/>
    <w:rsid w:val="AF77CAFC"/>
    <w:rsid w:val="AFD79E22"/>
    <w:rsid w:val="AFDFF4FD"/>
    <w:rsid w:val="B35C69E7"/>
    <w:rsid w:val="B3FF4157"/>
    <w:rsid w:val="B53F208B"/>
    <w:rsid w:val="B5BF8820"/>
    <w:rsid w:val="B79FFC42"/>
    <w:rsid w:val="BD3D1926"/>
    <w:rsid w:val="BF56FE8C"/>
    <w:rsid w:val="BF7D30E6"/>
    <w:rsid w:val="BFFFAC87"/>
    <w:rsid w:val="CDD6F552"/>
    <w:rsid w:val="CE7B310F"/>
    <w:rsid w:val="D73F758B"/>
    <w:rsid w:val="D9EF927D"/>
    <w:rsid w:val="DAF30C3A"/>
    <w:rsid w:val="DAFF5ABD"/>
    <w:rsid w:val="DD6F8F83"/>
    <w:rsid w:val="DD75A694"/>
    <w:rsid w:val="DDDFBC85"/>
    <w:rsid w:val="DE3D6876"/>
    <w:rsid w:val="DEF7FB5C"/>
    <w:rsid w:val="DF5C86C8"/>
    <w:rsid w:val="DFF0A724"/>
    <w:rsid w:val="DFFFAD1D"/>
    <w:rsid w:val="E6D71ED5"/>
    <w:rsid w:val="EA9DEDD1"/>
    <w:rsid w:val="EBFCAE59"/>
    <w:rsid w:val="EC7F8673"/>
    <w:rsid w:val="ECEB8A85"/>
    <w:rsid w:val="EFCBCD76"/>
    <w:rsid w:val="EFE75D81"/>
    <w:rsid w:val="EFFB9B5B"/>
    <w:rsid w:val="F1EEFEA5"/>
    <w:rsid w:val="F7F7AFE3"/>
    <w:rsid w:val="F8B730B7"/>
    <w:rsid w:val="FADE3EF6"/>
    <w:rsid w:val="FAFE9B88"/>
    <w:rsid w:val="FB6B97A0"/>
    <w:rsid w:val="FBF5C9C2"/>
    <w:rsid w:val="FD788065"/>
    <w:rsid w:val="FD7A527B"/>
    <w:rsid w:val="FDDBC0F6"/>
    <w:rsid w:val="FDF59213"/>
    <w:rsid w:val="FEBBFCEF"/>
    <w:rsid w:val="FEE75FEC"/>
    <w:rsid w:val="FFAB5FD1"/>
    <w:rsid w:val="FFBF9A48"/>
    <w:rsid w:val="FFDFAFDD"/>
    <w:rsid w:val="FFE7FAAF"/>
    <w:rsid w:val="FFEB0326"/>
    <w:rsid w:val="FFF7732D"/>
    <w:rsid w:val="FFFB8126"/>
    <w:rsid w:val="FFFB86BC"/>
    <w:rsid w:val="FFFFA287"/>
    <w:rsid w:val="FFFFF6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页脚 Char"/>
    <w:link w:val="4"/>
    <w:qFormat/>
    <w:uiPriority w:val="99"/>
    <w:rPr>
      <w:rFonts w:eastAsia="宋体"/>
      <w:kern w:val="2"/>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32</Pages>
  <Words>1519</Words>
  <Characters>1755</Characters>
  <Lines>42</Lines>
  <Paragraphs>11</Paragraphs>
  <TotalTime>6</TotalTime>
  <ScaleCrop>false</ScaleCrop>
  <LinksUpToDate>false</LinksUpToDate>
  <CharactersWithSpaces>1905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2018-07-30T15:54:00Z</dcterms:created>
  <dc:creator>莫先孔</dc:creator>
  <cp:lastModifiedBy>Administrator</cp:lastModifiedBy>
  <cp:lastPrinted>2012-08-22T16:16:00Z</cp:lastPrinted>
  <dcterms:modified xsi:type="dcterms:W3CDTF">2024-12-29T05:44:12Z</dcterms:modified>
  <dc:title>附件：（部门决算公开格式）</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3BDDF6CE3E3D45F384EF50B2A328A4D7_13</vt:lpwstr>
  </property>
  <property fmtid="{D5CDD505-2E9C-101B-9397-08002B2CF9AE}" pid="4" name="KSOTemplateDocerSaveRecord">
    <vt:lpwstr>eyJoZGlkIjoiZmY2N2E2ZTUzZGE0NDczZTdiZGI4ZDkyOTgwZjc4NGQifQ==</vt:lpwstr>
  </property>
</Properties>
</file>