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center"/>
        <w:rPr>
          <w:rFonts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lang w:eastAsia="zh-CN"/>
        </w:rPr>
        <w:t>环江毛南族自治县</w:t>
      </w:r>
      <w:r>
        <w:rPr>
          <w:rFonts w:hint="eastAsia" w:ascii="黑体" w:hAnsi="黑体" w:eastAsia="黑体" w:cs="黑体"/>
          <w:b/>
          <w:bCs/>
          <w:color w:val="auto"/>
          <w:sz w:val="52"/>
          <w:szCs w:val="52"/>
          <w:highlight w:val="none"/>
        </w:rPr>
        <w:t>第</w:t>
      </w:r>
      <w:r>
        <w:rPr>
          <w:rFonts w:hint="eastAsia" w:ascii="黑体" w:hAnsi="黑体" w:eastAsia="黑体" w:cs="黑体"/>
          <w:b/>
          <w:bCs/>
          <w:color w:val="auto"/>
          <w:sz w:val="52"/>
          <w:szCs w:val="52"/>
          <w:highlight w:val="none"/>
          <w:lang w:val="en-US" w:eastAsia="zh-CN"/>
        </w:rPr>
        <w:t>六</w:t>
      </w:r>
      <w:r>
        <w:rPr>
          <w:rFonts w:hint="eastAsia" w:ascii="黑体" w:hAnsi="黑体" w:eastAsia="黑体" w:cs="黑体"/>
          <w:b/>
          <w:bCs/>
          <w:color w:val="auto"/>
          <w:sz w:val="52"/>
          <w:szCs w:val="52"/>
          <w:highlight w:val="none"/>
        </w:rPr>
        <w:t>小学202</w:t>
      </w:r>
      <w:r>
        <w:rPr>
          <w:rFonts w:hint="eastAsia" w:ascii="黑体" w:hAnsi="黑体" w:eastAsia="黑体" w:cs="黑体"/>
          <w:b/>
          <w:bCs/>
          <w:color w:val="auto"/>
          <w:sz w:val="52"/>
          <w:szCs w:val="52"/>
          <w:highlight w:val="none"/>
          <w:lang w:val="en-US" w:eastAsia="zh-CN"/>
        </w:rPr>
        <w:t>3</w:t>
      </w:r>
      <w:r>
        <w:rPr>
          <w:rFonts w:hint="eastAsia" w:ascii="黑体" w:hAnsi="黑体" w:eastAsia="黑体" w:cs="黑体"/>
          <w:b/>
          <w:bCs/>
          <w:color w:val="auto"/>
          <w:sz w:val="52"/>
          <w:szCs w:val="52"/>
          <w:highlight w:val="none"/>
        </w:rPr>
        <w:t>年度部门决算</w:t>
      </w:r>
    </w:p>
    <w:p>
      <w:pPr>
        <w:jc w:val="center"/>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center"/>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单位负责人：罗彩芬</w:t>
      </w:r>
    </w:p>
    <w:p>
      <w:pPr>
        <w:jc w:val="center"/>
        <w:rPr>
          <w:rFonts w:hint="default"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rPr>
        <w:t>202</w:t>
      </w:r>
      <w:r>
        <w:rPr>
          <w:rFonts w:hint="eastAsia" w:ascii="黑体" w:hAnsi="黑体" w:eastAsia="黑体" w:cs="黑体"/>
          <w:b/>
          <w:bCs/>
          <w:color w:val="auto"/>
          <w:sz w:val="36"/>
          <w:szCs w:val="36"/>
          <w:highlight w:val="none"/>
          <w:lang w:val="en-US" w:eastAsia="zh-CN"/>
        </w:rPr>
        <w:t>4</w:t>
      </w:r>
      <w:r>
        <w:rPr>
          <w:rFonts w:hint="eastAsia" w:ascii="黑体" w:hAnsi="黑体" w:eastAsia="黑体" w:cs="黑体"/>
          <w:b/>
          <w:bCs/>
          <w:color w:val="auto"/>
          <w:sz w:val="36"/>
          <w:szCs w:val="36"/>
          <w:highlight w:val="none"/>
        </w:rPr>
        <w:t>年</w:t>
      </w:r>
      <w:r>
        <w:rPr>
          <w:rFonts w:hint="eastAsia" w:ascii="黑体" w:hAnsi="黑体" w:eastAsia="黑体" w:cs="黑体"/>
          <w:b/>
          <w:bCs/>
          <w:color w:val="auto"/>
          <w:sz w:val="36"/>
          <w:szCs w:val="36"/>
          <w:highlight w:val="none"/>
          <w:lang w:val="en-US" w:eastAsia="zh-CN"/>
        </w:rPr>
        <w:t>12</w:t>
      </w:r>
      <w:r>
        <w:rPr>
          <w:rFonts w:hint="eastAsia" w:ascii="黑体" w:hAnsi="黑体" w:eastAsia="黑体" w:cs="黑体"/>
          <w:b/>
          <w:bCs/>
          <w:color w:val="auto"/>
          <w:sz w:val="36"/>
          <w:szCs w:val="36"/>
          <w:highlight w:val="none"/>
        </w:rPr>
        <w:t>月</w:t>
      </w:r>
      <w:r>
        <w:rPr>
          <w:rFonts w:hint="eastAsia" w:ascii="黑体" w:hAnsi="黑体" w:eastAsia="黑体" w:cs="黑体"/>
          <w:b/>
          <w:bCs/>
          <w:color w:val="auto"/>
          <w:sz w:val="36"/>
          <w:szCs w:val="36"/>
          <w:highlight w:val="none"/>
          <w:lang w:val="en-US" w:eastAsia="zh-CN"/>
        </w:rPr>
        <w:t>3日</w:t>
      </w:r>
    </w:p>
    <w:p>
      <w:pPr>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pPr>
        <w:jc w:val="center"/>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目</w:t>
      </w:r>
      <w:r>
        <w:rPr>
          <w:rFonts w:hint="eastAsia" w:ascii="黑体" w:hAnsi="黑体" w:eastAsia="黑体" w:cs="黑体"/>
          <w:b/>
          <w:bCs/>
          <w:color w:val="auto"/>
          <w:sz w:val="36"/>
          <w:szCs w:val="36"/>
          <w:highlight w:val="none"/>
          <w:lang w:val="en-US" w:eastAsia="zh-CN"/>
        </w:rPr>
        <w:t xml:space="preserve">  </w:t>
      </w:r>
      <w:r>
        <w:rPr>
          <w:rFonts w:hint="eastAsia" w:ascii="黑体" w:hAnsi="黑体" w:eastAsia="黑体" w:cs="黑体"/>
          <w:b/>
          <w:bCs/>
          <w:color w:val="auto"/>
          <w:sz w:val="36"/>
          <w:szCs w:val="36"/>
          <w:highlight w:val="none"/>
        </w:rPr>
        <w:t xml:space="preserve"> 录</w:t>
      </w:r>
    </w:p>
    <w:p>
      <w:pPr>
        <w:jc w:val="left"/>
        <w:rPr>
          <w:rFonts w:ascii="黑体" w:hAnsi="黑体" w:eastAsia="黑体" w:cs="黑体"/>
          <w:b/>
          <w:bCs/>
          <w:color w:val="auto"/>
          <w:sz w:val="36"/>
          <w:szCs w:val="36"/>
          <w:highlight w:val="none"/>
        </w:rPr>
      </w:pP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第一部分：</w:t>
      </w:r>
      <w:r>
        <w:rPr>
          <w:rFonts w:hint="eastAsia" w:ascii="黑体" w:hAnsi="黑体" w:eastAsia="黑体" w:cs="黑体"/>
          <w:color w:val="auto"/>
          <w:sz w:val="32"/>
          <w:u w:color="auto"/>
          <w:lang w:eastAsia="zh-CN"/>
        </w:rPr>
        <w:t>环江毛南族自治县</w:t>
      </w:r>
      <w:r>
        <w:rPr>
          <w:rFonts w:ascii="黑体" w:hAnsi="黑体" w:eastAsia="黑体" w:cs="黑体"/>
          <w:color w:val="auto"/>
          <w:sz w:val="32"/>
          <w:u w:color="auto"/>
        </w:rPr>
        <w:t>第</w:t>
      </w:r>
      <w:r>
        <w:rPr>
          <w:rFonts w:hint="eastAsia" w:ascii="黑体" w:hAnsi="黑体" w:eastAsia="黑体" w:cs="黑体"/>
          <w:color w:val="auto"/>
          <w:sz w:val="32"/>
          <w:u w:color="auto"/>
          <w:lang w:val="en-US" w:eastAsia="zh-CN"/>
        </w:rPr>
        <w:t>六</w:t>
      </w:r>
      <w:r>
        <w:rPr>
          <w:rFonts w:ascii="黑体" w:hAnsi="黑体" w:eastAsia="黑体" w:cs="黑体"/>
          <w:color w:val="auto"/>
          <w:sz w:val="32"/>
          <w:u w:color="auto"/>
        </w:rPr>
        <w:t>小学</w:t>
      </w:r>
      <w:r>
        <w:rPr>
          <w:rFonts w:hint="eastAsia" w:ascii="黑体" w:hAnsi="黑体" w:eastAsia="黑体" w:cs="黑体"/>
          <w:color w:val="auto"/>
          <w:sz w:val="32"/>
          <w:szCs w:val="32"/>
          <w:highlight w:val="none"/>
        </w:rPr>
        <w:t>概况</w:t>
      </w:r>
    </w:p>
    <w:p>
      <w:pPr>
        <w:jc w:val="left"/>
        <w:rPr>
          <w:rFonts w:hint="eastAsia" w:ascii="方正小标宋简体" w:hAnsi="方正小标宋简体" w:eastAsia="方正小标宋简体" w:cs="方正小标宋简体"/>
          <w:color w:val="auto"/>
          <w:sz w:val="32"/>
          <w:szCs w:val="32"/>
          <w:highlight w:val="none"/>
        </w:rPr>
      </w:pPr>
      <w:r>
        <w:rPr>
          <w:rFonts w:hint="eastAsia" w:ascii="仿宋" w:hAnsi="仿宋" w:eastAsia="仿宋" w:cs="仿宋"/>
          <w:color w:val="auto"/>
          <w:sz w:val="32"/>
          <w:szCs w:val="32"/>
          <w:highlight w:val="none"/>
        </w:rPr>
        <w:t>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lang w:eastAsia="zh-CN"/>
        </w:rPr>
        <w:t>本部门职责</w:t>
      </w:r>
    </w:p>
    <w:p>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二、机构设置情况</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u w:color="auto"/>
          <w:lang w:eastAsia="zh-CN"/>
        </w:rPr>
        <w:t>环江毛南族自治县</w:t>
      </w:r>
      <w:r>
        <w:rPr>
          <w:rFonts w:ascii="黑体" w:hAnsi="黑体" w:eastAsia="黑体" w:cs="黑体"/>
          <w:color w:val="auto"/>
          <w:sz w:val="32"/>
          <w:u w:color="auto"/>
        </w:rPr>
        <w:t>第</w:t>
      </w:r>
      <w:r>
        <w:rPr>
          <w:rFonts w:hint="eastAsia" w:ascii="黑体" w:hAnsi="黑体" w:eastAsia="黑体" w:cs="黑体"/>
          <w:color w:val="auto"/>
          <w:sz w:val="32"/>
          <w:u w:color="auto"/>
          <w:lang w:val="en-US" w:eastAsia="zh-CN"/>
        </w:rPr>
        <w:t>六</w:t>
      </w:r>
      <w:r>
        <w:rPr>
          <w:rFonts w:ascii="黑体" w:hAnsi="黑体" w:eastAsia="黑体" w:cs="黑体"/>
          <w:color w:val="auto"/>
          <w:sz w:val="32"/>
          <w:u w:color="auto"/>
        </w:rPr>
        <w:t>小学</w:t>
      </w:r>
      <w:r>
        <w:rPr>
          <w:rFonts w:hint="eastAsia" w:ascii="黑体" w:hAnsi="黑体" w:eastAsia="黑体" w:cs="黑体"/>
          <w:color w:val="auto"/>
          <w:sz w:val="32"/>
          <w:szCs w:val="32"/>
          <w:highlight w:val="none"/>
        </w:rPr>
        <w:t>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年度部门决算报表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表一：收入支出决算总表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表二：收入决算表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表三：支出决算表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表四：财政拨款收入支出决算总表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表五：一般公共预算财政拨款支出决算表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表六：一般公共预算财政拨款基本支出决算明细表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表七：政府性基金预算财政拨款收入支出决算表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表八：国有资本经营预算财政拨款支出决算表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表九：财政拨款安排的“三公”经费支出决算表</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hint="eastAsia" w:ascii="黑体" w:hAnsi="黑体" w:eastAsia="黑体" w:cs="黑体"/>
          <w:color w:val="auto"/>
          <w:sz w:val="32"/>
          <w:u w:color="auto"/>
          <w:lang w:eastAsia="zh-CN"/>
        </w:rPr>
        <w:t>环江毛南族自治县</w:t>
      </w:r>
      <w:r>
        <w:rPr>
          <w:rFonts w:ascii="黑体" w:hAnsi="黑体" w:eastAsia="黑体" w:cs="黑体"/>
          <w:color w:val="auto"/>
          <w:sz w:val="32"/>
          <w:u w:color="auto"/>
        </w:rPr>
        <w:t>第</w:t>
      </w:r>
      <w:r>
        <w:rPr>
          <w:rFonts w:hint="eastAsia" w:ascii="黑体" w:hAnsi="黑体" w:eastAsia="黑体" w:cs="黑体"/>
          <w:color w:val="auto"/>
          <w:sz w:val="32"/>
          <w:u w:color="auto"/>
          <w:lang w:val="en-US" w:eastAsia="zh-CN"/>
        </w:rPr>
        <w:t>六</w:t>
      </w:r>
      <w:r>
        <w:rPr>
          <w:rFonts w:ascii="黑体" w:hAnsi="黑体" w:eastAsia="黑体" w:cs="黑体"/>
          <w:color w:val="auto"/>
          <w:sz w:val="32"/>
          <w:u w:color="auto"/>
        </w:rPr>
        <w:t>小学</w:t>
      </w:r>
      <w:r>
        <w:rPr>
          <w:rFonts w:hint="eastAsia" w:ascii="黑体" w:hAnsi="黑体" w:eastAsia="黑体" w:cs="黑体"/>
          <w:color w:val="auto"/>
          <w:sz w:val="32"/>
          <w:szCs w:val="32"/>
          <w:highlight w:val="none"/>
        </w:rPr>
        <w:t>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年度部门决算情况说明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w:t>
      </w:r>
      <w:r>
        <w:rPr>
          <w:rFonts w:hint="eastAsia" w:ascii="仿宋_GB2312" w:eastAsia="仿宋_GB2312"/>
          <w:color w:val="auto"/>
          <w:kern w:val="0"/>
          <w:sz w:val="32"/>
          <w:szCs w:val="32"/>
          <w:highlight w:val="none"/>
        </w:rPr>
        <w:t>202</w:t>
      </w:r>
      <w:r>
        <w:rPr>
          <w:rFonts w:hint="eastAsia" w:ascii="仿宋_GB2312" w:eastAsia="仿宋_GB2312"/>
          <w:color w:val="auto"/>
          <w:kern w:val="0"/>
          <w:sz w:val="32"/>
          <w:szCs w:val="32"/>
          <w:highlight w:val="none"/>
          <w:lang w:val="en-US" w:eastAsia="zh-CN"/>
        </w:rPr>
        <w:t>3</w:t>
      </w:r>
      <w:r>
        <w:rPr>
          <w:rFonts w:hint="eastAsia" w:ascii="仿宋_GB2312" w:eastAsia="仿宋_GB2312" w:cs="仿宋_GB2312"/>
          <w:color w:val="auto"/>
          <w:kern w:val="0"/>
          <w:sz w:val="32"/>
          <w:szCs w:val="32"/>
          <w:highlight w:val="none"/>
        </w:rPr>
        <w:t>年度收入支出决算总体情况。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23</w:t>
      </w:r>
      <w:r>
        <w:rPr>
          <w:rFonts w:hint="eastAsia" w:ascii="仿宋_GB2312" w:eastAsia="仿宋_GB2312" w:cs="仿宋_GB2312"/>
          <w:color w:val="auto"/>
          <w:kern w:val="0"/>
          <w:sz w:val="32"/>
          <w:szCs w:val="32"/>
          <w:highlight w:val="none"/>
        </w:rPr>
        <w:t>年度</w:t>
      </w:r>
      <w:r>
        <w:rPr>
          <w:rFonts w:hint="eastAsia" w:ascii="仿宋_GB2312" w:eastAsia="仿宋_GB2312"/>
          <w:color w:val="auto"/>
          <w:sz w:val="32"/>
          <w:szCs w:val="32"/>
          <w:highlight w:val="none"/>
        </w:rPr>
        <w:t>一般</w:t>
      </w:r>
      <w:r>
        <w:rPr>
          <w:rFonts w:hint="eastAsia" w:ascii="仿宋_GB2312" w:eastAsia="仿宋_GB2312" w:cs="仿宋_GB2312"/>
          <w:color w:val="auto"/>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三、20</w:t>
      </w:r>
      <w:r>
        <w:rPr>
          <w:rFonts w:hint="eastAsia" w:ascii="仿宋_GB2312" w:eastAsia="仿宋_GB2312" w:cs="仿宋_GB2312"/>
          <w:color w:val="auto"/>
          <w:kern w:val="0"/>
          <w:sz w:val="32"/>
          <w:szCs w:val="32"/>
          <w:highlight w:val="none"/>
          <w:lang w:val="en-US" w:eastAsia="zh-CN"/>
        </w:rPr>
        <w:t>23</w:t>
      </w:r>
      <w:r>
        <w:rPr>
          <w:rFonts w:hint="eastAsia" w:ascii="仿宋_GB2312" w:eastAsia="仿宋_GB2312" w:cs="仿宋_GB2312"/>
          <w:color w:val="auto"/>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四、</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23</w:t>
      </w:r>
      <w:r>
        <w:rPr>
          <w:rFonts w:hint="eastAsia" w:ascii="仿宋_GB2312" w:eastAsia="仿宋_GB2312" w:cs="仿宋_GB2312"/>
          <w:color w:val="auto"/>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color w:val="auto"/>
          <w:kern w:val="0"/>
          <w:sz w:val="32"/>
          <w:szCs w:val="32"/>
          <w:highlight w:val="none"/>
          <w:lang w:eastAsia="zh-CN"/>
        </w:rPr>
      </w:pPr>
      <w:r>
        <w:rPr>
          <w:rFonts w:hint="eastAsia" w:ascii="仿宋_GB2312" w:eastAsia="仿宋_GB2312" w:cs="仿宋_GB2312"/>
          <w:color w:val="auto"/>
          <w:kern w:val="0"/>
          <w:sz w:val="32"/>
          <w:szCs w:val="32"/>
          <w:highlight w:val="none"/>
        </w:rPr>
        <w:t>五、20</w:t>
      </w:r>
      <w:r>
        <w:rPr>
          <w:rFonts w:hint="eastAsia" w:ascii="仿宋_GB2312" w:eastAsia="仿宋_GB2312" w:cs="仿宋_GB2312"/>
          <w:color w:val="auto"/>
          <w:kern w:val="0"/>
          <w:sz w:val="32"/>
          <w:szCs w:val="32"/>
          <w:highlight w:val="none"/>
          <w:lang w:val="en-US" w:eastAsia="zh-CN"/>
        </w:rPr>
        <w:t>23</w:t>
      </w:r>
      <w:r>
        <w:rPr>
          <w:rFonts w:hint="eastAsia" w:ascii="仿宋_GB2312" w:eastAsia="仿宋_GB2312" w:cs="仿宋_GB2312"/>
          <w:color w:val="auto"/>
          <w:kern w:val="0"/>
          <w:sz w:val="32"/>
          <w:szCs w:val="32"/>
          <w:highlight w:val="none"/>
        </w:rPr>
        <w:t>年度国有资本经营预算支出决算情况</w:t>
      </w:r>
      <w:r>
        <w:rPr>
          <w:rFonts w:hint="eastAsia" w:ascii="仿宋_GB2312" w:eastAsia="仿宋_GB2312" w:cs="仿宋_GB2312"/>
          <w:color w:val="auto"/>
          <w:kern w:val="0"/>
          <w:sz w:val="32"/>
          <w:szCs w:val="32"/>
          <w:highlight w:val="none"/>
          <w:lang w:eastAsia="zh-CN"/>
        </w:rPr>
        <w:t>。</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七、其他重要事项情况说明。</w:t>
      </w:r>
    </w:p>
    <w:p>
      <w:pPr>
        <w:jc w:val="left"/>
        <w:rPr>
          <w:rFonts w:hint="eastAsia" w:ascii="仿宋_GB2312" w:eastAsia="仿宋_GB2312" w:cs="仿宋_GB2312"/>
          <w:color w:val="auto"/>
          <w:kern w:val="0"/>
          <w:sz w:val="32"/>
          <w:szCs w:val="32"/>
          <w:highlight w:val="none"/>
          <w:lang w:eastAsia="zh-CN"/>
        </w:rPr>
      </w:pPr>
      <w:r>
        <w:rPr>
          <w:rFonts w:hint="default" w:ascii="仿宋_GB2312" w:eastAsia="仿宋_GB2312" w:cs="仿宋_GB2312"/>
          <w:color w:val="auto"/>
          <w:kern w:val="0"/>
          <w:sz w:val="32"/>
          <w:szCs w:val="32"/>
          <w:highlight w:val="none"/>
        </w:rPr>
        <w:t>八、预算绩效管理工作开展情况</w:t>
      </w:r>
      <w:r>
        <w:rPr>
          <w:rFonts w:hint="eastAsia" w:ascii="仿宋_GB2312" w:eastAsia="仿宋_GB2312" w:cs="仿宋_GB2312"/>
          <w:color w:val="auto"/>
          <w:kern w:val="0"/>
          <w:sz w:val="32"/>
          <w:szCs w:val="32"/>
          <w:highlight w:val="none"/>
          <w:lang w:eastAsia="zh-CN"/>
        </w:rPr>
        <w:t>。</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第四部分：名词解释</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pPr>
        <w:jc w:val="center"/>
        <w:rPr>
          <w:rFonts w:ascii="仿宋" w:hAnsi="仿宋" w:eastAsia="仿宋" w:cs="仿宋"/>
          <w:color w:val="auto"/>
          <w:sz w:val="32"/>
          <w:szCs w:val="32"/>
          <w:highlight w:val="none"/>
        </w:rPr>
      </w:pPr>
      <w:r>
        <w:rPr>
          <w:rFonts w:hint="eastAsia" w:ascii="黑体" w:hAnsi="黑体" w:eastAsia="黑体" w:cs="黑体"/>
          <w:b/>
          <w:bCs/>
          <w:color w:val="auto"/>
          <w:sz w:val="32"/>
          <w:szCs w:val="32"/>
          <w:highlight w:val="none"/>
        </w:rPr>
        <w:t>第一部分：</w:t>
      </w:r>
      <w:r>
        <w:rPr>
          <w:rFonts w:hint="eastAsia" w:ascii="黑体" w:hAnsi="黑体" w:eastAsia="黑体" w:cs="黑体"/>
          <w:b/>
          <w:color w:val="auto"/>
          <w:sz w:val="32"/>
          <w:u w:color="auto"/>
          <w:lang w:eastAsia="zh-CN"/>
        </w:rPr>
        <w:t>环江毛南族自治县</w:t>
      </w:r>
      <w:r>
        <w:rPr>
          <w:rFonts w:ascii="黑体" w:hAnsi="黑体" w:eastAsia="黑体" w:cs="黑体"/>
          <w:b/>
          <w:color w:val="auto"/>
          <w:sz w:val="32"/>
          <w:u w:color="auto"/>
        </w:rPr>
        <w:t>第</w:t>
      </w:r>
      <w:r>
        <w:rPr>
          <w:rFonts w:hint="eastAsia" w:ascii="黑体" w:hAnsi="黑体" w:eastAsia="黑体" w:cs="黑体"/>
          <w:b/>
          <w:color w:val="auto"/>
          <w:sz w:val="32"/>
          <w:u w:color="auto"/>
          <w:lang w:val="en-US" w:eastAsia="zh-CN"/>
        </w:rPr>
        <w:t>六</w:t>
      </w:r>
      <w:r>
        <w:rPr>
          <w:rFonts w:ascii="黑体" w:hAnsi="黑体" w:eastAsia="黑体" w:cs="黑体"/>
          <w:b/>
          <w:color w:val="auto"/>
          <w:sz w:val="32"/>
          <w:u w:color="auto"/>
        </w:rPr>
        <w:t>小学</w:t>
      </w:r>
      <w:r>
        <w:rPr>
          <w:rFonts w:hint="eastAsia" w:ascii="黑体" w:hAnsi="黑体" w:eastAsia="黑体" w:cs="黑体"/>
          <w:b/>
          <w:bCs/>
          <w:color w:val="auto"/>
          <w:sz w:val="32"/>
          <w:szCs w:val="32"/>
          <w:highlight w:val="none"/>
        </w:rPr>
        <w:t>概况</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一、</w:t>
      </w:r>
      <w:r>
        <w:rPr>
          <w:rFonts w:hint="eastAsia" w:ascii="黑体" w:hAnsi="黑体" w:eastAsia="黑体"/>
          <w:sz w:val="32"/>
          <w:szCs w:val="32"/>
          <w:lang w:eastAsia="zh-CN"/>
        </w:rPr>
        <w:t>本部门职责</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（一）</w:t>
      </w:r>
      <w:r>
        <w:rPr>
          <w:rFonts w:hint="eastAsia" w:ascii="仿宋_GB2312" w:eastAsia="仿宋_GB2312" w:cs="仿宋_GB2312"/>
          <w:kern w:val="0"/>
          <w:sz w:val="32"/>
          <w:szCs w:val="32"/>
        </w:rPr>
        <w:t>负责贯彻党的教育方针，坚持社会主义办学方向，实行教育与生产劳动相结合，对学生进行德育、智育、体育、美育和劳动等方面的教育。</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（二）</w:t>
      </w:r>
      <w:r>
        <w:rPr>
          <w:rFonts w:hint="eastAsia" w:ascii="仿宋_GB2312" w:eastAsia="仿宋_GB2312" w:cs="仿宋_GB2312"/>
          <w:kern w:val="0"/>
          <w:sz w:val="32"/>
          <w:szCs w:val="32"/>
        </w:rPr>
        <w:t>负责依法制定学校章程，并按照章程自主管理。</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（三）</w:t>
      </w:r>
      <w:r>
        <w:rPr>
          <w:rFonts w:hint="eastAsia" w:ascii="仿宋_GB2312" w:eastAsia="仿宋_GB2312" w:cs="仿宋_GB2312"/>
          <w:kern w:val="0"/>
          <w:sz w:val="32"/>
          <w:szCs w:val="32"/>
        </w:rPr>
        <w:t>负责配合各级人民政府依法动员、组织适龄儿童、少年入学，严格控制学生辍学，依法保证适龄儿童、少年接受九年义务教育。</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（四）</w:t>
      </w:r>
      <w:r>
        <w:rPr>
          <w:rFonts w:hint="eastAsia" w:ascii="仿宋_GB2312" w:eastAsia="仿宋_GB2312" w:cs="仿宋_GB2312"/>
          <w:kern w:val="0"/>
          <w:sz w:val="32"/>
          <w:szCs w:val="32"/>
        </w:rPr>
        <w:t>负责制定学校教育发展规划，并抓好组织实施和落实工作。</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（五）</w:t>
      </w:r>
      <w:r>
        <w:rPr>
          <w:rFonts w:hint="eastAsia" w:ascii="仿宋_GB2312" w:eastAsia="仿宋_GB2312" w:cs="仿宋_GB2312"/>
          <w:kern w:val="0"/>
          <w:sz w:val="32"/>
          <w:szCs w:val="32"/>
        </w:rPr>
        <w:t>负责按照教育主管部门发布的指导性教学计划、教学大纲，组织实施教育教学活动。</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（六）</w:t>
      </w:r>
      <w:r>
        <w:rPr>
          <w:rFonts w:hint="eastAsia" w:ascii="仿宋_GB2312" w:eastAsia="仿宋_GB2312" w:cs="仿宋_GB2312"/>
          <w:kern w:val="0"/>
          <w:sz w:val="32"/>
          <w:szCs w:val="32"/>
        </w:rPr>
        <w:t>负责依据国家教育主管部门有关教学计划、课程设置等方面的规定，决定和实施本校的教学计划，组织教学评比、集体备课，对学生进行统考核、考试等。</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（七）</w:t>
      </w:r>
      <w:r>
        <w:rPr>
          <w:rFonts w:hint="eastAsia" w:ascii="仿宋_GB2312" w:eastAsia="仿宋_GB2312" w:cs="仿宋_GB2312"/>
          <w:kern w:val="0"/>
          <w:sz w:val="32"/>
          <w:szCs w:val="32"/>
        </w:rPr>
        <w:t>负责学籍管理并对学生实施奖励或处分</w:t>
      </w:r>
    </w:p>
    <w:p>
      <w:pPr>
        <w:ind w:firstLine="646"/>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负责依法制定本校教师及其他职工聘任办法并对教师及其他员工实施包括奖励、处分在内的具体管理活动，依法聘任、解聘有关教师和其他职</w:t>
      </w:r>
      <w:r>
        <w:rPr>
          <w:rFonts w:hint="eastAsia" w:ascii="仿宋_GB2312" w:eastAsia="仿宋_GB2312" w:cs="仿宋_GB2312"/>
          <w:kern w:val="0"/>
          <w:sz w:val="32"/>
          <w:szCs w:val="32"/>
          <w:lang w:val="en-US" w:eastAsia="zh-CN"/>
        </w:rPr>
        <w:t>工</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（九）</w:t>
      </w:r>
      <w:r>
        <w:rPr>
          <w:rFonts w:hint="eastAsia" w:ascii="仿宋_GB2312" w:eastAsia="仿宋_GB2312" w:cs="仿宋_GB2312"/>
          <w:kern w:val="0"/>
          <w:sz w:val="32"/>
          <w:szCs w:val="32"/>
        </w:rPr>
        <w:t>负责聘任、培训、考核教师，依法奖励或处分教师和其他职工</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（十）负责科学管理、合理使用学校的设施和经费并积极筹措资金，改善办学条件</w:t>
      </w:r>
      <w:r>
        <w:rPr>
          <w:rFonts w:hint="eastAsia" w:ascii="仿宋_GB2312" w:eastAsia="仿宋_GB2312" w:cs="仿宋_GB2312"/>
          <w:kern w:val="0"/>
          <w:sz w:val="32"/>
          <w:szCs w:val="32"/>
        </w:rPr>
        <w:t>。</w:t>
      </w:r>
    </w:p>
    <w:p>
      <w:pPr>
        <w:ind w:firstLine="646"/>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（十一）</w:t>
      </w:r>
      <w:r>
        <w:rPr>
          <w:rFonts w:hint="eastAsia" w:ascii="仿宋_GB2312" w:eastAsia="仿宋_GB2312" w:cs="仿宋_GB2312"/>
          <w:kern w:val="0"/>
          <w:sz w:val="32"/>
          <w:szCs w:val="32"/>
        </w:rPr>
        <w:t>负责维护学校、师生的合法权益，有权拒绝任何组织和个人对教育教学活动进行非法干</w:t>
      </w:r>
      <w:r>
        <w:rPr>
          <w:rFonts w:hint="eastAsia" w:ascii="仿宋_GB2312" w:eastAsia="仿宋_GB2312" w:cs="仿宋_GB2312"/>
          <w:kern w:val="0"/>
          <w:sz w:val="32"/>
          <w:szCs w:val="32"/>
          <w:lang w:eastAsia="zh-CN"/>
        </w:rPr>
        <w:t>。</w:t>
      </w:r>
    </w:p>
    <w:p>
      <w:pPr>
        <w:ind w:firstLine="646"/>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（十二）</w:t>
      </w:r>
      <w:r>
        <w:rPr>
          <w:rFonts w:hint="eastAsia" w:ascii="仿宋_GB2312" w:eastAsia="仿宋_GB2312" w:cs="仿宋_GB2312"/>
          <w:kern w:val="0"/>
          <w:sz w:val="32"/>
          <w:szCs w:val="32"/>
        </w:rPr>
        <w:t>依法接受各级教育行政部门的检查指导和人民群众的监督</w:t>
      </w:r>
      <w:r>
        <w:rPr>
          <w:rFonts w:hint="eastAsia" w:ascii="仿宋_GB2312" w:eastAsia="仿宋_GB2312" w:cs="仿宋_GB2312"/>
          <w:kern w:val="0"/>
          <w:sz w:val="32"/>
          <w:szCs w:val="32"/>
          <w:lang w:eastAsia="zh-CN"/>
        </w:rPr>
        <w:t>。</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二、机构设置情况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环江</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lang w:eastAsia="zh-CN"/>
        </w:rPr>
        <w:t>环江毛南族自治县第</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小学</w:t>
      </w:r>
      <w:r>
        <w:rPr>
          <w:rFonts w:hint="eastAsia" w:ascii="仿宋" w:hAnsi="仿宋" w:eastAsia="仿宋" w:cs="仿宋"/>
          <w:color w:val="auto"/>
          <w:sz w:val="32"/>
          <w:szCs w:val="32"/>
        </w:rPr>
        <w:t>是一所</w:t>
      </w:r>
      <w:r>
        <w:rPr>
          <w:rFonts w:hint="eastAsia" w:ascii="仿宋" w:hAnsi="仿宋" w:eastAsia="仿宋" w:cs="仿宋"/>
          <w:color w:val="auto"/>
          <w:sz w:val="32"/>
          <w:szCs w:val="32"/>
          <w:lang w:val="en-US" w:eastAsia="zh-CN"/>
        </w:rPr>
        <w:t>义务</w:t>
      </w:r>
      <w:r>
        <w:rPr>
          <w:rFonts w:hint="eastAsia" w:ascii="仿宋" w:hAnsi="仿宋" w:eastAsia="仿宋" w:cs="仿宋"/>
          <w:color w:val="auto"/>
          <w:sz w:val="32"/>
          <w:szCs w:val="32"/>
        </w:rPr>
        <w:t>教育学校，202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年部门决算单位1个，</w:t>
      </w:r>
      <w:r>
        <w:rPr>
          <w:rFonts w:hint="eastAsia" w:ascii="仿宋" w:hAnsi="仿宋" w:eastAsia="仿宋" w:cs="仿宋"/>
          <w:color w:val="auto"/>
          <w:sz w:val="32"/>
          <w:szCs w:val="32"/>
          <w:lang w:val="en-US" w:eastAsia="zh-CN"/>
        </w:rPr>
        <w:t>是县</w:t>
      </w:r>
      <w:r>
        <w:rPr>
          <w:rFonts w:hint="eastAsia" w:ascii="仿宋" w:hAnsi="仿宋" w:eastAsia="仿宋" w:cs="仿宋"/>
          <w:color w:val="auto"/>
          <w:sz w:val="32"/>
          <w:szCs w:val="32"/>
        </w:rPr>
        <w:t>直属全额拨款事业单位。</w:t>
      </w:r>
    </w:p>
    <w:p>
      <w:pPr>
        <w:ind w:firstLine="640" w:firstLineChars="200"/>
        <w:jc w:val="left"/>
        <w:rPr>
          <w:rFonts w:hint="eastAsia" w:ascii="黑体" w:hAnsi="黑体" w:eastAsia="黑体" w:cs="黑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sz w:val="32"/>
          <w:szCs w:val="32"/>
        </w:rPr>
        <w:t>环江</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lang w:eastAsia="zh-CN"/>
        </w:rPr>
        <w:t>环江毛南族自治县第</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小学</w:t>
      </w:r>
      <w:r>
        <w:rPr>
          <w:rFonts w:hint="eastAsia" w:ascii="仿宋" w:hAnsi="仿宋" w:eastAsia="仿宋" w:cs="仿宋"/>
          <w:color w:val="auto"/>
          <w:sz w:val="32"/>
          <w:szCs w:val="32"/>
        </w:rPr>
        <w:t>内设机构:校长室，副校长室，政教</w:t>
      </w:r>
      <w:r>
        <w:rPr>
          <w:rFonts w:hint="eastAsia" w:ascii="仿宋" w:hAnsi="仿宋" w:eastAsia="仿宋" w:cs="仿宋"/>
          <w:color w:val="auto"/>
          <w:sz w:val="32"/>
          <w:szCs w:val="32"/>
          <w:lang w:val="en-US" w:eastAsia="zh-CN"/>
        </w:rPr>
        <w:t>处</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教务</w:t>
      </w:r>
      <w:r>
        <w:rPr>
          <w:rFonts w:hint="eastAsia" w:ascii="仿宋" w:hAnsi="仿宋" w:eastAsia="仿宋" w:cs="仿宋"/>
          <w:color w:val="auto"/>
          <w:sz w:val="32"/>
          <w:szCs w:val="32"/>
        </w:rPr>
        <w:t>处，总务处，</w:t>
      </w:r>
      <w:r>
        <w:rPr>
          <w:rFonts w:hint="eastAsia" w:ascii="仿宋" w:hAnsi="仿宋" w:eastAsia="仿宋" w:cs="仿宋"/>
          <w:color w:val="auto"/>
          <w:sz w:val="32"/>
          <w:szCs w:val="32"/>
          <w:lang w:val="en-US" w:eastAsia="zh-CN"/>
        </w:rPr>
        <w:t>财务处、工会</w:t>
      </w:r>
      <w:r>
        <w:rPr>
          <w:rFonts w:hint="eastAsia" w:ascii="仿宋" w:hAnsi="仿宋" w:eastAsia="仿宋" w:cs="仿宋"/>
          <w:color w:val="auto"/>
          <w:sz w:val="32"/>
          <w:szCs w:val="32"/>
        </w:rPr>
        <w:t>党</w:t>
      </w:r>
      <w:r>
        <w:rPr>
          <w:rFonts w:hint="eastAsia" w:ascii="仿宋" w:hAnsi="仿宋" w:eastAsia="仿宋" w:cs="仿宋"/>
          <w:color w:val="auto"/>
          <w:sz w:val="32"/>
          <w:szCs w:val="32"/>
          <w:lang w:val="en-US" w:eastAsia="zh-CN"/>
        </w:rPr>
        <w:t>建</w:t>
      </w:r>
      <w:r>
        <w:rPr>
          <w:rFonts w:hint="eastAsia" w:ascii="仿宋" w:hAnsi="仿宋" w:eastAsia="仿宋" w:cs="仿宋"/>
          <w:color w:val="auto"/>
          <w:sz w:val="32"/>
          <w:szCs w:val="32"/>
        </w:rPr>
        <w:t>办</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个职能室。</w:t>
      </w:r>
      <w:r>
        <w:rPr>
          <w:rFonts w:hint="eastAsia" w:ascii="仿宋" w:hAnsi="仿宋" w:eastAsia="仿宋" w:cs="仿宋"/>
          <w:color w:val="auto"/>
          <w:sz w:val="32"/>
          <w:szCs w:val="32"/>
          <w:lang w:val="en-US" w:eastAsia="zh-CN"/>
        </w:rPr>
        <w:t>2023年年初在职在编77人，5月份调入8人，4月份退休1人，10月份退休2人，2023年年底在职在编82人。</w:t>
      </w:r>
    </w:p>
    <w:p>
      <w:pPr>
        <w:jc w:val="both"/>
        <w:rPr>
          <w:rFonts w:hint="default" w:ascii="黑体" w:hAnsi="黑体" w:eastAsia="黑体" w:cs="黑体"/>
          <w:color w:val="auto"/>
          <w:sz w:val="32"/>
          <w:szCs w:val="32"/>
          <w:highlight w:val="none"/>
          <w:lang w:val="en-US" w:eastAsia="zh-CN"/>
        </w:rPr>
      </w:pPr>
    </w:p>
    <w:p>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u w:color="auto"/>
          <w:lang w:eastAsia="zh-CN"/>
        </w:rPr>
        <w:t>环江毛南族自治县</w:t>
      </w:r>
      <w:r>
        <w:rPr>
          <w:rFonts w:ascii="黑体" w:hAnsi="黑体" w:eastAsia="黑体" w:cs="黑体"/>
          <w:color w:val="auto"/>
          <w:sz w:val="32"/>
          <w:u w:color="auto"/>
        </w:rPr>
        <w:t>第</w:t>
      </w:r>
      <w:r>
        <w:rPr>
          <w:rFonts w:hint="eastAsia" w:ascii="黑体" w:hAnsi="黑体" w:eastAsia="黑体" w:cs="黑体"/>
          <w:color w:val="auto"/>
          <w:sz w:val="32"/>
          <w:u w:color="auto"/>
          <w:lang w:val="en-US" w:eastAsia="zh-CN"/>
        </w:rPr>
        <w:t>六</w:t>
      </w:r>
      <w:r>
        <w:rPr>
          <w:rFonts w:ascii="黑体" w:hAnsi="黑体" w:eastAsia="黑体" w:cs="黑体"/>
          <w:color w:val="auto"/>
          <w:sz w:val="32"/>
          <w:u w:color="auto"/>
        </w:rPr>
        <w:t>小学</w:t>
      </w:r>
      <w:r>
        <w:rPr>
          <w:rFonts w:hint="eastAsia" w:ascii="黑体" w:hAnsi="黑体" w:eastAsia="黑体" w:cs="黑体"/>
          <w:color w:val="auto"/>
          <w:sz w:val="32"/>
          <w:szCs w:val="32"/>
          <w:highlight w:val="none"/>
        </w:rPr>
        <w:t xml:space="preserve"> 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年度部门决算报表</w:t>
      </w:r>
    </w:p>
    <w:tbl>
      <w:tblPr>
        <w:tblStyle w:val="6"/>
        <w:tblW w:w="13940" w:type="dxa"/>
        <w:tblInd w:w="96" w:type="dxa"/>
        <w:tblLayout w:type="fixed"/>
        <w:tblCellMar>
          <w:top w:w="0" w:type="dxa"/>
          <w:left w:w="108" w:type="dxa"/>
          <w:bottom w:w="0" w:type="dxa"/>
          <w:right w:w="108" w:type="dxa"/>
        </w:tblCellMar>
      </w:tblPr>
      <w:tblGrid>
        <w:gridCol w:w="3616"/>
        <w:gridCol w:w="825"/>
        <w:gridCol w:w="1187"/>
        <w:gridCol w:w="4208"/>
        <w:gridCol w:w="2202"/>
        <w:gridCol w:w="1902"/>
      </w:tblGrid>
      <w:tr>
        <w:tblPrEx>
          <w:tblCellMar>
            <w:top w:w="0" w:type="dxa"/>
            <w:left w:w="108" w:type="dxa"/>
            <w:bottom w:w="0" w:type="dxa"/>
            <w:right w:w="108" w:type="dxa"/>
          </w:tblCellMar>
        </w:tblPrEx>
        <w:trPr>
          <w:trHeight w:val="1030"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表一：收入支出决算总表</w:t>
            </w:r>
          </w:p>
          <w:p>
            <w:pPr>
              <w:keepNext w:val="0"/>
              <w:keepLines w:val="0"/>
              <w:widowControl/>
              <w:suppressLineNumbers w:val="0"/>
              <w:spacing w:before="0" w:beforeAutospacing="0" w:after="0" w:afterAutospacing="0"/>
              <w:ind w:left="0" w:right="0" w:firstLine="5760" w:firstLineChars="1800"/>
              <w:jc w:val="both"/>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361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8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8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420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5628"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w:t>
            </w:r>
            <w:r>
              <w:rPr>
                <w:rFonts w:hint="default" w:ascii="宋体" w:hAnsi="宋体" w:eastAsia="宋体" w:cs="宋体"/>
                <w:color w:val="auto"/>
                <w:sz w:val="20"/>
                <w:u w:color="auto"/>
              </w:rPr>
              <w:t>第</w:t>
            </w:r>
            <w:r>
              <w:rPr>
                <w:rFonts w:hint="eastAsia" w:ascii="宋体" w:hAnsi="宋体" w:eastAsia="宋体" w:cs="宋体"/>
                <w:color w:val="auto"/>
                <w:sz w:val="20"/>
                <w:u w:color="auto"/>
                <w:lang w:val="en-US" w:eastAsia="zh-CN"/>
              </w:rPr>
              <w:t>六</w:t>
            </w:r>
            <w:r>
              <w:rPr>
                <w:rFonts w:hint="default" w:ascii="宋体" w:hAnsi="宋体" w:eastAsia="宋体" w:cs="宋体"/>
                <w:color w:val="auto"/>
                <w:sz w:val="20"/>
                <w:u w:color="auto"/>
              </w:rPr>
              <w:t>小学</w:t>
            </w:r>
          </w:p>
        </w:tc>
        <w:tc>
          <w:tcPr>
            <w:tcW w:w="420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56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收入</w:t>
            </w:r>
          </w:p>
        </w:tc>
        <w:tc>
          <w:tcPr>
            <w:tcW w:w="83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一、一般公共预算财政拨款收入</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1466</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44</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11</w:t>
            </w:r>
            <w:r>
              <w:rPr>
                <w:rFonts w:hint="eastAsia" w:ascii="宋体" w:hAnsi="宋体" w:eastAsia="宋体" w:cs="宋体"/>
                <w:color w:val="000000"/>
                <w:kern w:val="0"/>
                <w:sz w:val="22"/>
                <w:szCs w:val="22"/>
                <w:highlight w:val="none"/>
                <w:lang w:val="en-US" w:eastAsia="zh-CN" w:bidi="ar"/>
              </w:rPr>
              <w:t>.29</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二、政府性基金预算财政拨款收入</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三、国有资本经营预算财政拨款收入</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四、上级补助收入</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五、事业收入</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5</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1173</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74</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六、经营收入</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七、附属单位上缴收入</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八、其他收入</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113</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89</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14</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16</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17</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18</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19</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tbl>
            <w:tblPr>
              <w:tblStyle w:val="6"/>
              <w:tblW w:w="2118" w:type="dxa"/>
              <w:tblInd w:w="-120" w:type="dxa"/>
              <w:tblLayout w:type="fixed"/>
              <w:tblCellMar>
                <w:top w:w="0" w:type="dxa"/>
                <w:left w:w="108" w:type="dxa"/>
                <w:bottom w:w="0" w:type="dxa"/>
                <w:right w:w="108" w:type="dxa"/>
              </w:tblCellMar>
            </w:tblPr>
            <w:tblGrid>
              <w:gridCol w:w="2118"/>
            </w:tblGrid>
            <w:tr>
              <w:trPr>
                <w:trHeight w:val="334" w:hRule="atLeast"/>
              </w:trPr>
              <w:tc>
                <w:tcPr>
                  <w:tcW w:w="21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default" w:ascii="宋体" w:hAnsi="宋体" w:eastAsia="宋体" w:cs="宋体"/>
                      <w:color w:val="000000"/>
                      <w:kern w:val="0"/>
                      <w:sz w:val="22"/>
                      <w:szCs w:val="22"/>
                      <w:highlight w:val="none"/>
                      <w:lang w:bidi="ar"/>
                    </w:rPr>
                    <w:t>85</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4</w:t>
                  </w:r>
                  <w:r>
                    <w:rPr>
                      <w:rFonts w:hint="eastAsia" w:ascii="宋体" w:hAnsi="宋体" w:eastAsia="宋体" w:cs="宋体"/>
                      <w:color w:val="000000"/>
                      <w:kern w:val="0"/>
                      <w:sz w:val="22"/>
                      <w:szCs w:val="22"/>
                      <w:highlight w:val="none"/>
                      <w:lang w:val="en-US" w:eastAsia="zh-CN" w:bidi="ar"/>
                    </w:rPr>
                    <w:t>22</w:t>
                  </w:r>
                </w:p>
              </w:tc>
            </w:tr>
          </w:tbl>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20</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21</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22</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23</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rPr>
              <w:t>82</w:t>
            </w:r>
            <w:r>
              <w:rPr>
                <w:rFonts w:hint="eastAsia"/>
                <w:lang w:val="en-US" w:eastAsia="zh-CN"/>
              </w:rPr>
              <w:t>.1</w:t>
            </w:r>
            <w:r>
              <w:rPr>
                <w:rFonts w:hint="eastAsia"/>
              </w:rPr>
              <w:t>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24</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25</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26</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本年收入合计</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27</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000000"/>
                <w:kern w:val="0"/>
                <w:sz w:val="22"/>
                <w:szCs w:val="22"/>
                <w:highlight w:val="none"/>
                <w:lang w:bidi="ar"/>
              </w:rPr>
              <w:t>1466</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44</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1466</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44</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使用非财政拨款结余</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28</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年初结转和结余</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29</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总计</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31</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000000"/>
                <w:kern w:val="0"/>
                <w:sz w:val="22"/>
                <w:szCs w:val="22"/>
                <w:highlight w:val="none"/>
                <w:lang w:bidi="ar"/>
              </w:rPr>
              <w:t>1466</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44</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1466</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44</w:t>
            </w:r>
          </w:p>
        </w:tc>
      </w:tr>
    </w:tbl>
    <w:p>
      <w:pPr>
        <w:rPr>
          <w:rFonts w:ascii="宋体" w:hAnsi="宋体" w:eastAsia="宋体" w:cs="宋体"/>
          <w:color w:val="auto"/>
          <w:kern w:val="0"/>
          <w:sz w:val="30"/>
          <w:szCs w:val="30"/>
          <w:highlight w:val="none"/>
          <w:lang w:bidi="ar"/>
        </w:rPr>
      </w:pPr>
      <w:r>
        <w:rPr>
          <w:rFonts w:hint="eastAsia" w:ascii="宋体" w:hAnsi="宋体" w:eastAsia="宋体" w:cs="宋体"/>
          <w:color w:val="000000"/>
          <w:kern w:val="0"/>
          <w:sz w:val="24"/>
          <w:szCs w:val="24"/>
          <w:highlight w:val="none"/>
          <w:lang w:bidi="ar"/>
        </w:rPr>
        <w:t>注：本表反映部门本年度收入支出决算收入情况。</w:t>
      </w:r>
      <w:r>
        <w:rPr>
          <w:rFonts w:hint="eastAsia" w:ascii="宋体" w:hAnsi="宋体" w:eastAsia="宋体" w:cs="宋体"/>
          <w:color w:val="auto"/>
          <w:kern w:val="0"/>
          <w:sz w:val="30"/>
          <w:szCs w:val="30"/>
          <w:highlight w:val="none"/>
          <w:lang w:bidi="ar"/>
        </w:rPr>
        <w:br w:type="page"/>
      </w:r>
    </w:p>
    <w:tbl>
      <w:tblPr>
        <w:tblStyle w:val="6"/>
        <w:tblW w:w="13900" w:type="dxa"/>
        <w:tblInd w:w="96" w:type="dxa"/>
        <w:tblLayout w:type="fixed"/>
        <w:tblCellMar>
          <w:top w:w="0" w:type="dxa"/>
          <w:left w:w="108" w:type="dxa"/>
          <w:bottom w:w="0" w:type="dxa"/>
          <w:right w:w="108" w:type="dxa"/>
        </w:tblCellMar>
      </w:tblPr>
      <w:tblGrid>
        <w:gridCol w:w="2930"/>
        <w:gridCol w:w="257"/>
        <w:gridCol w:w="257"/>
        <w:gridCol w:w="1082"/>
        <w:gridCol w:w="1498"/>
        <w:gridCol w:w="1325"/>
        <w:gridCol w:w="1313"/>
        <w:gridCol w:w="1102"/>
        <w:gridCol w:w="1102"/>
        <w:gridCol w:w="3034"/>
      </w:tblGrid>
      <w:tr>
        <w:tblPrEx>
          <w:tblCellMar>
            <w:top w:w="0" w:type="dxa"/>
            <w:left w:w="108" w:type="dxa"/>
            <w:bottom w:w="0" w:type="dxa"/>
            <w:right w:w="108" w:type="dxa"/>
          </w:tblCellMar>
        </w:tblPrEx>
        <w:trPr>
          <w:trHeight w:val="1071" w:hRule="atLeast"/>
        </w:trPr>
        <w:tc>
          <w:tcPr>
            <w:tcW w:w="13900" w:type="dxa"/>
            <w:gridSpan w:val="10"/>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表二：收入决算表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28"/>
                <w:szCs w:val="28"/>
                <w:highlight w:val="none"/>
              </w:rPr>
            </w:pPr>
            <w:r>
              <w:rPr>
                <w:rFonts w:hint="eastAsia" w:ascii="宋体" w:hAnsi="宋体" w:eastAsia="宋体" w:cs="宋体"/>
                <w:color w:val="auto"/>
                <w:kern w:val="0"/>
                <w:sz w:val="36"/>
                <w:szCs w:val="36"/>
                <w:highlight w:val="none"/>
                <w:lang w:bidi="ar"/>
              </w:rPr>
              <w:t>收入决算表</w:t>
            </w:r>
          </w:p>
        </w:tc>
      </w:tr>
      <w:tr>
        <w:tblPrEx>
          <w:tblCellMar>
            <w:top w:w="0" w:type="dxa"/>
            <w:left w:w="108" w:type="dxa"/>
            <w:bottom w:w="0" w:type="dxa"/>
            <w:right w:w="108" w:type="dxa"/>
          </w:tblCellMar>
        </w:tblPrEx>
        <w:trPr>
          <w:trHeight w:val="500" w:hRule="atLeast"/>
        </w:trPr>
        <w:tc>
          <w:tcPr>
            <w:tcW w:w="293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2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2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108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149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13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131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11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11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303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公开02表</w:t>
            </w:r>
          </w:p>
        </w:tc>
      </w:tr>
      <w:tr>
        <w:tblPrEx>
          <w:tblCellMar>
            <w:top w:w="0" w:type="dxa"/>
            <w:left w:w="108" w:type="dxa"/>
            <w:bottom w:w="0" w:type="dxa"/>
            <w:right w:w="108" w:type="dxa"/>
          </w:tblCellMar>
        </w:tblPrEx>
        <w:trPr>
          <w:trHeight w:val="500" w:hRule="atLeast"/>
        </w:trPr>
        <w:tc>
          <w:tcPr>
            <w:tcW w:w="7349"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r>
              <w:rPr>
                <w:rFonts w:hint="eastAsia" w:ascii="宋体" w:hAnsi="宋体" w:eastAsia="宋体" w:cs="宋体"/>
                <w:color w:val="auto"/>
                <w:kern w:val="0"/>
                <w:sz w:val="18"/>
                <w:szCs w:val="18"/>
                <w:highlight w:val="none"/>
                <w:lang w:bidi="ar"/>
              </w:rPr>
              <w:t>部门：</w:t>
            </w:r>
            <w:r>
              <w:rPr>
                <w:rFonts w:hint="eastAsia" w:ascii="宋体" w:hAnsi="宋体" w:eastAsia="宋体" w:cs="宋体"/>
                <w:color w:val="auto"/>
                <w:sz w:val="18"/>
                <w:szCs w:val="22"/>
                <w:u w:color="auto"/>
                <w:lang w:eastAsia="zh-CN"/>
              </w:rPr>
              <w:t>环江毛南族自治县</w:t>
            </w:r>
            <w:r>
              <w:rPr>
                <w:rFonts w:hint="default" w:ascii="宋体" w:hAnsi="宋体" w:eastAsia="宋体" w:cs="宋体"/>
                <w:color w:val="auto"/>
                <w:sz w:val="18"/>
                <w:szCs w:val="22"/>
                <w:u w:color="auto"/>
              </w:rPr>
              <w:t>第</w:t>
            </w:r>
            <w:r>
              <w:rPr>
                <w:rFonts w:hint="eastAsia" w:ascii="宋体" w:hAnsi="宋体" w:eastAsia="宋体" w:cs="宋体"/>
                <w:color w:val="auto"/>
                <w:sz w:val="18"/>
                <w:szCs w:val="22"/>
                <w:u w:color="auto"/>
                <w:lang w:val="en-US" w:eastAsia="zh-CN"/>
              </w:rPr>
              <w:t>六</w:t>
            </w:r>
            <w:r>
              <w:rPr>
                <w:rFonts w:hint="default" w:ascii="宋体" w:hAnsi="宋体" w:eastAsia="宋体" w:cs="宋体"/>
                <w:color w:val="auto"/>
                <w:sz w:val="18"/>
                <w:szCs w:val="22"/>
                <w:u w:color="auto"/>
              </w:rPr>
              <w:t>小学</w:t>
            </w:r>
          </w:p>
        </w:tc>
        <w:tc>
          <w:tcPr>
            <w:tcW w:w="131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11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11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3034" w:type="dxa"/>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金额单位：万元</w:t>
            </w:r>
          </w:p>
        </w:tc>
      </w:tr>
      <w:tr>
        <w:tblPrEx>
          <w:tblCellMar>
            <w:top w:w="0" w:type="dxa"/>
            <w:left w:w="108" w:type="dxa"/>
            <w:bottom w:w="0" w:type="dxa"/>
            <w:right w:w="108" w:type="dxa"/>
          </w:tblCellMar>
        </w:tblPrEx>
        <w:trPr>
          <w:trHeight w:val="527" w:hRule="atLeast"/>
        </w:trPr>
        <w:tc>
          <w:tcPr>
            <w:tcW w:w="13900" w:type="dxa"/>
            <w:gridSpan w:val="10"/>
            <w:tcBorders>
              <w:top w:val="single" w:color="auto" w:sz="4" w:space="0"/>
              <w:left w:val="nil"/>
              <w:bottom w:val="nil"/>
              <w:right w:val="nil"/>
            </w:tcBorders>
            <w:shd w:val="clear" w:color="auto" w:fill="auto"/>
            <w:noWrap/>
            <w:vAlign w:val="center"/>
          </w:tcPr>
          <w:tbl>
            <w:tblPr>
              <w:tblStyle w:val="6"/>
              <w:tblW w:w="13591"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1"/>
              <w:gridCol w:w="221"/>
              <w:gridCol w:w="848"/>
              <w:gridCol w:w="4007"/>
              <w:gridCol w:w="1554"/>
              <w:gridCol w:w="1541"/>
              <w:gridCol w:w="1077"/>
              <w:gridCol w:w="1091"/>
              <w:gridCol w:w="816"/>
              <w:gridCol w:w="1239"/>
              <w:gridCol w:w="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科目代码</w:t>
                  </w:r>
                </w:p>
              </w:tc>
              <w:tc>
                <w:tcPr>
                  <w:tcW w:w="4007"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155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本年收入合计</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财政拨款收入</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上级补助收入</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事业收入</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经营收入</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附属单位</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上缴收入</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007"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007"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007"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1"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类</w:t>
                  </w:r>
                </w:p>
              </w:tc>
              <w:tc>
                <w:tcPr>
                  <w:tcW w:w="221"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款</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40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1554"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54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077"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09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239"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976"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1"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21"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0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default" w:ascii="宋体" w:hAnsi="宋体" w:eastAsia="宋体" w:cs="宋体"/>
                      <w:color w:val="000000"/>
                      <w:kern w:val="0"/>
                      <w:sz w:val="22"/>
                      <w:szCs w:val="22"/>
                      <w:highlight w:val="none"/>
                      <w:lang w:bidi="ar"/>
                    </w:rPr>
                    <w:t>1466</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44</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default" w:ascii="宋体" w:hAnsi="宋体" w:eastAsia="宋体" w:cs="宋体"/>
                      <w:color w:val="000000"/>
                      <w:kern w:val="0"/>
                      <w:sz w:val="22"/>
                      <w:szCs w:val="22"/>
                      <w:highlight w:val="none"/>
                      <w:lang w:bidi="ar"/>
                    </w:rPr>
                    <w:t>1466</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44</w:t>
                  </w:r>
                </w:p>
              </w:tc>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2012999</w:t>
                  </w:r>
                </w:p>
              </w:tc>
              <w:tc>
                <w:tcPr>
                  <w:tcW w:w="4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其他群众团体事务支出</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11.29</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11.29</w:t>
                  </w:r>
                </w:p>
              </w:tc>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2050202</w:t>
                  </w:r>
                </w:p>
              </w:tc>
              <w:tc>
                <w:tcPr>
                  <w:tcW w:w="4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小学教育</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1168.92</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1168.92</w:t>
                  </w:r>
                </w:p>
              </w:tc>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2050203</w:t>
                  </w:r>
                </w:p>
              </w:tc>
              <w:tc>
                <w:tcPr>
                  <w:tcW w:w="4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初中教育</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0.025</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0.025</w:t>
                  </w:r>
                </w:p>
              </w:tc>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2050299</w:t>
                  </w:r>
                </w:p>
              </w:tc>
              <w:tc>
                <w:tcPr>
                  <w:tcW w:w="4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其他普通教育支出</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3.38</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3.38</w:t>
                  </w:r>
                </w:p>
              </w:tc>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2050701</w:t>
                  </w:r>
                </w:p>
              </w:tc>
              <w:tc>
                <w:tcPr>
                  <w:tcW w:w="4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特殊学校教育</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1.42</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1.42</w:t>
                  </w:r>
                </w:p>
              </w:tc>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2080505</w:t>
                  </w:r>
                </w:p>
              </w:tc>
              <w:tc>
                <w:tcPr>
                  <w:tcW w:w="4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机关事业单位基本养老保险缴费支出</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default" w:ascii="宋体" w:hAnsi="宋体" w:eastAsia="宋体" w:cs="宋体"/>
                      <w:color w:val="000000"/>
                      <w:kern w:val="0"/>
                      <w:sz w:val="22"/>
                      <w:szCs w:val="22"/>
                      <w:highlight w:val="none"/>
                      <w:lang w:bidi="ar"/>
                    </w:rPr>
                    <w:t>113</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89</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default" w:ascii="宋体" w:hAnsi="宋体" w:eastAsia="宋体" w:cs="宋体"/>
                      <w:color w:val="000000"/>
                      <w:kern w:val="0"/>
                      <w:sz w:val="22"/>
                      <w:szCs w:val="22"/>
                      <w:highlight w:val="none"/>
                      <w:lang w:bidi="ar"/>
                    </w:rPr>
                    <w:t>113</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89</w:t>
                  </w:r>
                </w:p>
              </w:tc>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2210201</w:t>
                  </w:r>
                </w:p>
              </w:tc>
              <w:tc>
                <w:tcPr>
                  <w:tcW w:w="4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住房公积金</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default" w:ascii="宋体" w:hAnsi="宋体" w:eastAsia="宋体" w:cs="宋体"/>
                      <w:color w:val="000000"/>
                      <w:kern w:val="0"/>
                      <w:sz w:val="22"/>
                      <w:szCs w:val="22"/>
                      <w:highlight w:val="none"/>
                      <w:lang w:bidi="ar"/>
                    </w:rPr>
                    <w:t>85</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4</w:t>
                  </w:r>
                  <w:r>
                    <w:rPr>
                      <w:rFonts w:hint="eastAsia" w:ascii="宋体" w:hAnsi="宋体" w:eastAsia="宋体" w:cs="宋体"/>
                      <w:color w:val="000000"/>
                      <w:kern w:val="0"/>
                      <w:sz w:val="22"/>
                      <w:szCs w:val="22"/>
                      <w:highlight w:val="none"/>
                      <w:lang w:val="en-US" w:eastAsia="zh-CN" w:bidi="ar"/>
                    </w:rPr>
                    <w:t>2</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default" w:ascii="宋体" w:hAnsi="宋体" w:eastAsia="宋体" w:cs="宋体"/>
                      <w:color w:val="000000"/>
                      <w:kern w:val="0"/>
                      <w:sz w:val="22"/>
                      <w:szCs w:val="22"/>
                      <w:highlight w:val="none"/>
                      <w:lang w:bidi="ar"/>
                    </w:rPr>
                    <w:t>85</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4</w:t>
                  </w:r>
                  <w:r>
                    <w:rPr>
                      <w:rFonts w:hint="eastAsia" w:ascii="宋体" w:hAnsi="宋体" w:eastAsia="宋体" w:cs="宋体"/>
                      <w:color w:val="000000"/>
                      <w:kern w:val="0"/>
                      <w:sz w:val="22"/>
                      <w:szCs w:val="22"/>
                      <w:highlight w:val="none"/>
                      <w:lang w:val="en-US" w:eastAsia="zh-CN" w:bidi="ar"/>
                    </w:rPr>
                    <w:t>2</w:t>
                  </w:r>
                </w:p>
              </w:tc>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2299999</w:t>
                  </w:r>
                </w:p>
              </w:tc>
              <w:tc>
                <w:tcPr>
                  <w:tcW w:w="4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其他支出</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default" w:ascii="宋体" w:hAnsi="宋体" w:eastAsia="宋体" w:cs="宋体"/>
                      <w:color w:val="000000"/>
                      <w:kern w:val="0"/>
                      <w:sz w:val="22"/>
                      <w:szCs w:val="22"/>
                      <w:highlight w:val="none"/>
                      <w:lang w:bidi="ar"/>
                    </w:rPr>
                    <w:t>82</w:t>
                  </w:r>
                  <w:r>
                    <w:rPr>
                      <w:rFonts w:hint="eastAsia" w:ascii="宋体" w:hAnsi="宋体" w:eastAsia="宋体" w:cs="宋体"/>
                      <w:color w:val="000000"/>
                      <w:kern w:val="0"/>
                      <w:sz w:val="22"/>
                      <w:szCs w:val="22"/>
                      <w:highlight w:val="none"/>
                      <w:lang w:val="en-US" w:eastAsia="zh-CN" w:bidi="ar"/>
                    </w:rPr>
                    <w:t>.10</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default" w:ascii="宋体" w:hAnsi="宋体" w:eastAsia="宋体" w:cs="宋体"/>
                      <w:color w:val="000000"/>
                      <w:kern w:val="0"/>
                      <w:sz w:val="22"/>
                      <w:szCs w:val="22"/>
                      <w:highlight w:val="none"/>
                      <w:lang w:bidi="ar"/>
                    </w:rPr>
                    <w:t>82</w:t>
                  </w:r>
                  <w:r>
                    <w:rPr>
                      <w:rFonts w:hint="eastAsia" w:ascii="宋体" w:hAnsi="宋体" w:eastAsia="宋体" w:cs="宋体"/>
                      <w:color w:val="000000"/>
                      <w:kern w:val="0"/>
                      <w:sz w:val="22"/>
                      <w:szCs w:val="22"/>
                      <w:highlight w:val="none"/>
                      <w:lang w:val="en-US" w:eastAsia="zh-CN" w:bidi="ar"/>
                    </w:rPr>
                    <w:t>.10</w:t>
                  </w:r>
                </w:p>
              </w:tc>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bl>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4"/>
                <w:szCs w:val="24"/>
                <w:highlight w:val="none"/>
              </w:rPr>
            </w:pPr>
          </w:p>
        </w:tc>
      </w:tr>
    </w:tbl>
    <w:p>
      <w:pPr>
        <w:rPr>
          <w:rFonts w:ascii="仿宋" w:hAnsi="仿宋" w:eastAsia="仿宋" w:cs="仿宋"/>
          <w:color w:val="auto"/>
          <w:sz w:val="24"/>
          <w:highlight w:val="none"/>
        </w:rPr>
      </w:pPr>
      <w:r>
        <w:rPr>
          <w:rFonts w:hint="eastAsia" w:ascii="宋体" w:hAnsi="宋体" w:eastAsia="宋体" w:cs="宋体"/>
          <w:color w:val="000000"/>
          <w:kern w:val="0"/>
          <w:sz w:val="24"/>
          <w:szCs w:val="24"/>
          <w:highlight w:val="none"/>
          <w:lang w:bidi="ar"/>
        </w:rPr>
        <w:t>注：本表反映部门本年度取得的各项收入情况。</w:t>
      </w:r>
      <w:r>
        <w:rPr>
          <w:rFonts w:ascii="仿宋" w:hAnsi="仿宋" w:eastAsia="仿宋" w:cs="仿宋"/>
          <w:color w:val="auto"/>
          <w:sz w:val="24"/>
          <w:highlight w:val="none"/>
        </w:rPr>
        <w:br w:type="page"/>
      </w:r>
    </w:p>
    <w:p>
      <w:pPr>
        <w:jc w:val="cente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表三：支出决算表</w:t>
      </w:r>
    </w:p>
    <w:p>
      <w:pPr>
        <w:jc w:val="left"/>
        <w:rPr>
          <w:rFonts w:hint="eastAsia" w:ascii="仿宋" w:hAnsi="仿宋" w:eastAsia="仿宋" w:cs="仿宋"/>
          <w:color w:val="auto"/>
          <w:sz w:val="24"/>
          <w:highlight w:val="none"/>
        </w:rPr>
      </w:pPr>
    </w:p>
    <w:tbl>
      <w:tblPr>
        <w:tblStyle w:val="6"/>
        <w:tblW w:w="13983" w:type="dxa"/>
        <w:tblInd w:w="93" w:type="dxa"/>
        <w:tblLayout w:type="fixed"/>
        <w:tblCellMar>
          <w:top w:w="0" w:type="dxa"/>
          <w:left w:w="108" w:type="dxa"/>
          <w:bottom w:w="0" w:type="dxa"/>
          <w:right w:w="108" w:type="dxa"/>
        </w:tblCellMar>
      </w:tblPr>
      <w:tblGrid>
        <w:gridCol w:w="3"/>
        <w:gridCol w:w="433"/>
        <w:gridCol w:w="436"/>
        <w:gridCol w:w="273"/>
        <w:gridCol w:w="163"/>
        <w:gridCol w:w="74"/>
        <w:gridCol w:w="303"/>
        <w:gridCol w:w="2784"/>
        <w:gridCol w:w="769"/>
        <w:gridCol w:w="781"/>
        <w:gridCol w:w="971"/>
        <w:gridCol w:w="341"/>
        <w:gridCol w:w="1160"/>
        <w:gridCol w:w="40"/>
        <w:gridCol w:w="1638"/>
        <w:gridCol w:w="61"/>
        <w:gridCol w:w="1065"/>
        <w:gridCol w:w="286"/>
        <w:gridCol w:w="653"/>
        <w:gridCol w:w="1611"/>
        <w:gridCol w:w="138"/>
      </w:tblGrid>
      <w:tr>
        <w:trPr>
          <w:gridBefore w:val="1"/>
          <w:wBefore w:w="3" w:type="dxa"/>
          <w:trHeight w:val="623" w:hRule="atLeast"/>
        </w:trPr>
        <w:tc>
          <w:tcPr>
            <w:tcW w:w="13980" w:type="dxa"/>
            <w:gridSpan w:val="2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支出决算表</w:t>
            </w:r>
          </w:p>
        </w:tc>
      </w:tr>
      <w:tr>
        <w:trPr>
          <w:gridBefore w:val="1"/>
          <w:wBefore w:w="3" w:type="dxa"/>
          <w:trHeight w:val="312" w:hRule="atLeast"/>
        </w:trPr>
        <w:tc>
          <w:tcPr>
            <w:tcW w:w="1142" w:type="dxa"/>
            <w:gridSpan w:val="3"/>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7"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8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550"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12"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200"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3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12" w:type="dxa"/>
            <w:gridSpan w:val="3"/>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402" w:type="dxa"/>
            <w:gridSpan w:val="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公开03表</w:t>
            </w:r>
          </w:p>
        </w:tc>
      </w:tr>
      <w:tr>
        <w:trPr>
          <w:gridBefore w:val="1"/>
          <w:wBefore w:w="3" w:type="dxa"/>
          <w:trHeight w:val="312" w:hRule="atLeast"/>
        </w:trPr>
        <w:tc>
          <w:tcPr>
            <w:tcW w:w="8528" w:type="dxa"/>
            <w:gridSpan w:val="13"/>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w:t>
            </w:r>
            <w:r>
              <w:rPr>
                <w:rFonts w:hint="default" w:ascii="宋体" w:hAnsi="宋体" w:eastAsia="宋体" w:cs="宋体"/>
                <w:color w:val="auto"/>
                <w:sz w:val="20"/>
                <w:u w:color="auto"/>
              </w:rPr>
              <w:t>第</w:t>
            </w:r>
            <w:r>
              <w:rPr>
                <w:rFonts w:hint="eastAsia" w:ascii="宋体" w:hAnsi="宋体" w:eastAsia="宋体" w:cs="宋体"/>
                <w:color w:val="auto"/>
                <w:sz w:val="20"/>
                <w:u w:color="auto"/>
                <w:lang w:val="en-US" w:eastAsia="zh-CN"/>
              </w:rPr>
              <w:t>六</w:t>
            </w:r>
            <w:r>
              <w:rPr>
                <w:rFonts w:hint="default" w:ascii="宋体" w:hAnsi="宋体" w:eastAsia="宋体" w:cs="宋体"/>
                <w:color w:val="auto"/>
                <w:sz w:val="20"/>
                <w:u w:color="auto"/>
              </w:rPr>
              <w:t>小学</w:t>
            </w:r>
          </w:p>
        </w:tc>
        <w:tc>
          <w:tcPr>
            <w:tcW w:w="1638"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12" w:type="dxa"/>
            <w:gridSpan w:val="3"/>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402" w:type="dxa"/>
            <w:gridSpan w:val="3"/>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1308" w:type="dxa"/>
            <w:gridSpan w:val="5"/>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gridSpan w:val="4"/>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52"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501"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739"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939"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1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1308"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30"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52"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01"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9"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39"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1308"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30"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52"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01"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9"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39"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38" w:type="dxa"/>
          <w:trHeight w:val="300" w:hRule="atLeast"/>
        </w:trPr>
        <w:tc>
          <w:tcPr>
            <w:tcW w:w="1308"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30"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52"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01"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9"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39"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436"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436"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3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9"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436"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6"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1466.44</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1107.88</w:t>
            </w:r>
          </w:p>
        </w:tc>
        <w:tc>
          <w:tcPr>
            <w:tcW w:w="173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358.56</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130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sz w:val="22"/>
                <w:szCs w:val="22"/>
                <w:u w:val="none"/>
                <w:lang w:val="en-US" w:eastAsia="zh-CN"/>
              </w:rPr>
              <w:t>11.29</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11.29</w:t>
            </w:r>
          </w:p>
        </w:tc>
        <w:tc>
          <w:tcPr>
            <w:tcW w:w="173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38" w:type="dxa"/>
          <w:trHeight w:val="300" w:hRule="atLeast"/>
        </w:trPr>
        <w:tc>
          <w:tcPr>
            <w:tcW w:w="130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sz w:val="22"/>
                <w:szCs w:val="22"/>
                <w:u w:val="none"/>
                <w:lang w:val="en-US" w:eastAsia="zh-CN"/>
              </w:rPr>
              <w:t>1168.92</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8,14.72</w:t>
            </w:r>
          </w:p>
        </w:tc>
        <w:tc>
          <w:tcPr>
            <w:tcW w:w="173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rPr>
              <w:t>354</w:t>
            </w:r>
            <w:r>
              <w:rPr>
                <w:rFonts w:hint="eastAsia" w:ascii="宋体" w:hAnsi="宋体" w:eastAsia="宋体" w:cs="宋体"/>
                <w:i w:val="0"/>
                <w:iCs w:val="0"/>
                <w:color w:val="000000"/>
                <w:sz w:val="22"/>
                <w:szCs w:val="22"/>
                <w:u w:val="none"/>
                <w:lang w:val="en-US" w:eastAsia="zh-CN"/>
              </w:rPr>
              <w:t>.20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38" w:type="dxa"/>
          <w:trHeight w:val="300" w:hRule="atLeast"/>
        </w:trPr>
        <w:tc>
          <w:tcPr>
            <w:tcW w:w="130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sz w:val="22"/>
                <w:szCs w:val="22"/>
                <w:u w:val="none"/>
                <w:lang w:val="en-US" w:eastAsia="zh-CN"/>
              </w:rPr>
              <w:t>0.025</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173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0.025</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130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auto"/>
                <w:sz w:val="22"/>
                <w:szCs w:val="22"/>
                <w:u w:val="none"/>
                <w:lang w:val="en-US" w:eastAsia="zh-CN"/>
              </w:rPr>
              <w:t>3.38</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r>
              <w:rPr>
                <w:rFonts w:hint="eastAsia" w:ascii="宋体" w:hAnsi="宋体" w:eastAsia="宋体" w:cs="宋体"/>
                <w:i w:val="0"/>
                <w:iCs w:val="0"/>
                <w:color w:val="000000"/>
                <w:sz w:val="22"/>
                <w:szCs w:val="22"/>
                <w:u w:val="none"/>
              </w:rPr>
              <w:t>4</w:t>
            </w:r>
            <w:r>
              <w:rPr>
                <w:rFonts w:hint="eastAsia" w:ascii="宋体" w:hAnsi="宋体" w:eastAsia="宋体" w:cs="宋体"/>
                <w:i w:val="0"/>
                <w:iCs w:val="0"/>
                <w:color w:val="000000"/>
                <w:sz w:val="22"/>
                <w:szCs w:val="22"/>
                <w:u w:val="none"/>
                <w:lang w:val="en-US" w:eastAsia="zh-CN"/>
              </w:rPr>
              <w:t>6</w:t>
            </w:r>
          </w:p>
        </w:tc>
        <w:tc>
          <w:tcPr>
            <w:tcW w:w="173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2.92</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130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2050701</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特殊学校教育</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sz w:val="22"/>
                <w:szCs w:val="22"/>
                <w:u w:val="none"/>
                <w:lang w:val="en-US" w:eastAsia="zh-CN"/>
              </w:rPr>
              <w:t>1.42</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173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1.42</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130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default" w:ascii="宋体" w:hAnsi="宋体" w:eastAsia="宋体" w:cs="宋体"/>
                <w:color w:val="000000"/>
                <w:kern w:val="0"/>
                <w:sz w:val="22"/>
                <w:szCs w:val="22"/>
                <w:highlight w:val="none"/>
                <w:lang w:bidi="ar"/>
              </w:rPr>
              <w:t>113</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89</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113.89</w:t>
            </w:r>
          </w:p>
        </w:tc>
        <w:tc>
          <w:tcPr>
            <w:tcW w:w="173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130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default" w:ascii="宋体" w:hAnsi="宋体" w:eastAsia="宋体" w:cs="宋体"/>
                <w:color w:val="000000"/>
                <w:kern w:val="0"/>
                <w:sz w:val="22"/>
                <w:szCs w:val="22"/>
                <w:highlight w:val="none"/>
                <w:lang w:bidi="ar"/>
              </w:rPr>
              <w:t>85</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4</w:t>
            </w:r>
            <w:r>
              <w:rPr>
                <w:rFonts w:hint="eastAsia" w:ascii="宋体" w:hAnsi="宋体" w:eastAsia="宋体" w:cs="宋体"/>
                <w:color w:val="000000"/>
                <w:kern w:val="0"/>
                <w:sz w:val="22"/>
                <w:szCs w:val="22"/>
                <w:highlight w:val="none"/>
                <w:lang w:val="en-US" w:eastAsia="zh-CN" w:bidi="ar"/>
              </w:rPr>
              <w:t>2</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default" w:ascii="宋体" w:hAnsi="宋体" w:eastAsia="宋体" w:cs="宋体"/>
                <w:color w:val="000000"/>
                <w:kern w:val="0"/>
                <w:sz w:val="22"/>
                <w:szCs w:val="22"/>
                <w:highlight w:val="none"/>
                <w:lang w:bidi="ar"/>
              </w:rPr>
              <w:t>85</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4</w:t>
            </w:r>
            <w:r>
              <w:rPr>
                <w:rFonts w:hint="eastAsia" w:ascii="宋体" w:hAnsi="宋体" w:eastAsia="宋体" w:cs="宋体"/>
                <w:color w:val="000000"/>
                <w:kern w:val="0"/>
                <w:sz w:val="22"/>
                <w:szCs w:val="22"/>
                <w:highlight w:val="none"/>
                <w:lang w:val="en-US" w:eastAsia="zh-CN" w:bidi="ar"/>
              </w:rPr>
              <w:t>2</w:t>
            </w:r>
          </w:p>
        </w:tc>
        <w:tc>
          <w:tcPr>
            <w:tcW w:w="173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130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default" w:ascii="宋体" w:hAnsi="宋体" w:eastAsia="宋体" w:cs="宋体"/>
                <w:color w:val="000000"/>
                <w:kern w:val="0"/>
                <w:sz w:val="22"/>
                <w:szCs w:val="22"/>
                <w:highlight w:val="none"/>
                <w:lang w:bidi="ar"/>
              </w:rPr>
              <w:t>82</w:t>
            </w:r>
            <w:r>
              <w:rPr>
                <w:rFonts w:hint="eastAsia" w:ascii="宋体" w:hAnsi="宋体" w:eastAsia="宋体" w:cs="宋体"/>
                <w:color w:val="000000"/>
                <w:kern w:val="0"/>
                <w:sz w:val="22"/>
                <w:szCs w:val="22"/>
                <w:highlight w:val="none"/>
                <w:lang w:val="en-US" w:eastAsia="zh-CN" w:bidi="ar"/>
              </w:rPr>
              <w:t>.10</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82</w:t>
            </w:r>
            <w:r>
              <w:rPr>
                <w:rFonts w:hint="eastAsia" w:ascii="宋体" w:hAnsi="宋体" w:eastAsia="宋体" w:cs="宋体"/>
                <w:i w:val="0"/>
                <w:iCs w:val="0"/>
                <w:color w:val="000000"/>
                <w:sz w:val="22"/>
                <w:szCs w:val="22"/>
                <w:u w:val="none"/>
                <w:lang w:val="en-US" w:eastAsia="zh-CN"/>
              </w:rPr>
              <w:t>.1</w:t>
            </w:r>
            <w:r>
              <w:rPr>
                <w:rFonts w:hint="eastAsia" w:ascii="宋体" w:hAnsi="宋体" w:eastAsia="宋体" w:cs="宋体"/>
                <w:i w:val="0"/>
                <w:iCs w:val="0"/>
                <w:color w:val="000000"/>
                <w:sz w:val="22"/>
                <w:szCs w:val="22"/>
                <w:u w:val="none"/>
              </w:rPr>
              <w:t>0</w:t>
            </w:r>
          </w:p>
        </w:tc>
        <w:tc>
          <w:tcPr>
            <w:tcW w:w="173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bl>
    <w:p>
      <w:pPr>
        <w:jc w:val="both"/>
        <w:rPr>
          <w:rFonts w:ascii="仿宋" w:hAnsi="仿宋" w:eastAsia="仿宋" w:cs="仿宋"/>
          <w:color w:val="auto"/>
          <w:sz w:val="24"/>
          <w:highlight w:val="none"/>
        </w:rPr>
      </w:pPr>
      <w:r>
        <w:rPr>
          <w:rFonts w:hint="eastAsia" w:ascii="宋体" w:hAnsi="宋体" w:eastAsia="宋体" w:cs="宋体"/>
          <w:color w:val="000000"/>
          <w:kern w:val="0"/>
          <w:sz w:val="22"/>
          <w:szCs w:val="22"/>
          <w:highlight w:val="none"/>
          <w:lang w:bidi="ar"/>
        </w:rPr>
        <w:t>注：本表反映部门本年度各项支出情况。</w:t>
      </w: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表四：财政拨款收入支出决算总表</w:t>
      </w:r>
    </w:p>
    <w:p>
      <w:pPr>
        <w:jc w:val="left"/>
        <w:rPr>
          <w:rFonts w:hint="eastAsia" w:ascii="仿宋" w:hAnsi="仿宋" w:eastAsia="仿宋" w:cs="仿宋"/>
          <w:color w:val="auto"/>
          <w:sz w:val="24"/>
          <w:highlight w:val="none"/>
        </w:rPr>
      </w:pPr>
    </w:p>
    <w:tbl>
      <w:tblPr>
        <w:tblStyle w:val="6"/>
        <w:tblW w:w="4965" w:type="pct"/>
        <w:tblInd w:w="0" w:type="dxa"/>
        <w:tblLayout w:type="fixed"/>
        <w:tblCellMar>
          <w:top w:w="0" w:type="dxa"/>
          <w:left w:w="108" w:type="dxa"/>
          <w:bottom w:w="0" w:type="dxa"/>
          <w:right w:w="108" w:type="dxa"/>
        </w:tblCellMar>
      </w:tblPr>
      <w:tblGrid>
        <w:gridCol w:w="2887"/>
        <w:gridCol w:w="737"/>
        <w:gridCol w:w="1056"/>
        <w:gridCol w:w="2869"/>
        <w:gridCol w:w="813"/>
        <w:gridCol w:w="1100"/>
        <w:gridCol w:w="1275"/>
        <w:gridCol w:w="1600"/>
        <w:gridCol w:w="1740"/>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102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6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7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1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9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45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6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18"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360"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w:t>
            </w:r>
            <w:r>
              <w:rPr>
                <w:rFonts w:hint="default" w:ascii="宋体" w:hAnsi="宋体" w:eastAsia="宋体" w:cs="宋体"/>
                <w:color w:val="auto"/>
                <w:sz w:val="20"/>
                <w:u w:color="auto"/>
              </w:rPr>
              <w:t>第</w:t>
            </w:r>
            <w:r>
              <w:rPr>
                <w:rFonts w:hint="eastAsia" w:ascii="宋体" w:hAnsi="宋体" w:eastAsia="宋体" w:cs="宋体"/>
                <w:color w:val="auto"/>
                <w:sz w:val="20"/>
                <w:u w:color="auto"/>
                <w:lang w:val="en-US" w:eastAsia="zh-CN"/>
              </w:rPr>
              <w:t>六</w:t>
            </w:r>
            <w:r>
              <w:rPr>
                <w:rFonts w:hint="default" w:ascii="宋体" w:hAnsi="宋体" w:eastAsia="宋体" w:cs="宋体"/>
                <w:color w:val="auto"/>
                <w:sz w:val="20"/>
                <w:u w:color="auto"/>
              </w:rPr>
              <w:t>小学</w:t>
            </w:r>
          </w:p>
        </w:tc>
        <w:tc>
          <w:tcPr>
            <w:tcW w:w="452"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68"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18"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66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收     入</w:t>
            </w:r>
          </w:p>
        </w:tc>
        <w:tc>
          <w:tcPr>
            <w:tcW w:w="3337"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     出</w:t>
            </w:r>
          </w:p>
        </w:tc>
      </w:tr>
      <w:tr>
        <w:tblPrEx>
          <w:tblCellMar>
            <w:top w:w="0" w:type="dxa"/>
            <w:left w:w="108" w:type="dxa"/>
            <w:bottom w:w="0" w:type="dxa"/>
            <w:right w:w="108" w:type="dxa"/>
          </w:tblCellMar>
        </w:tblPrEx>
        <w:trPr>
          <w:trHeight w:val="312" w:hRule="atLeast"/>
        </w:trPr>
        <w:tc>
          <w:tcPr>
            <w:tcW w:w="102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项目</w:t>
            </w:r>
          </w:p>
        </w:tc>
        <w:tc>
          <w:tcPr>
            <w:tcW w:w="2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行次</w:t>
            </w:r>
          </w:p>
        </w:tc>
        <w:tc>
          <w:tcPr>
            <w:tcW w:w="3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金额</w:t>
            </w:r>
          </w:p>
        </w:tc>
        <w:tc>
          <w:tcPr>
            <w:tcW w:w="10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项目</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行次</w:t>
            </w:r>
          </w:p>
        </w:tc>
        <w:tc>
          <w:tcPr>
            <w:tcW w:w="39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合计</w:t>
            </w:r>
          </w:p>
        </w:tc>
        <w:tc>
          <w:tcPr>
            <w:tcW w:w="4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一般公共预算财政拨款</w:t>
            </w:r>
          </w:p>
        </w:tc>
        <w:tc>
          <w:tcPr>
            <w:tcW w:w="5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政府性基金预算财政拨款</w:t>
            </w:r>
          </w:p>
        </w:tc>
        <w:tc>
          <w:tcPr>
            <w:tcW w:w="6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102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26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3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10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2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39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4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5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6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栏次</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栏次</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r>
      <w:tr>
        <w:tblPrEx>
          <w:tblCellMar>
            <w:top w:w="0" w:type="dxa"/>
            <w:left w:w="108" w:type="dxa"/>
            <w:bottom w:w="0" w:type="dxa"/>
            <w:right w:w="108" w:type="dxa"/>
          </w:tblCellMar>
        </w:tblPrEx>
        <w:trPr>
          <w:trHeight w:val="464"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一、一般公共预算财政拨款</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5"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b/>
                <w:bCs/>
                <w:i w:val="0"/>
                <w:iCs w:val="0"/>
                <w:color w:val="000000"/>
                <w:sz w:val="22"/>
                <w:szCs w:val="22"/>
                <w:u w:val="none"/>
                <w:lang w:val="en-US" w:eastAsia="zh-CN"/>
              </w:rPr>
              <w:t>1466.44</w:t>
            </w: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一、一般公共服务支出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33</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val="en-US" w:bidi="ar"/>
              </w:rPr>
            </w:pPr>
            <w:r>
              <w:rPr>
                <w:rFonts w:hint="eastAsia" w:ascii="宋体" w:hAnsi="宋体" w:eastAsia="宋体" w:cs="宋体"/>
                <w:i w:val="0"/>
                <w:iCs w:val="0"/>
                <w:color w:val="auto"/>
                <w:kern w:val="0"/>
                <w:sz w:val="22"/>
                <w:szCs w:val="22"/>
                <w:u w:val="none"/>
                <w:lang w:val="en-US" w:eastAsia="zh-CN" w:bidi="ar"/>
              </w:rPr>
              <w:t>11.29</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val="en-US" w:bidi="ar"/>
              </w:rPr>
            </w:pPr>
            <w:r>
              <w:rPr>
                <w:rFonts w:hint="eastAsia" w:ascii="宋体" w:hAnsi="宋体" w:eastAsia="宋体" w:cs="宋体"/>
                <w:i w:val="0"/>
                <w:iCs w:val="0"/>
                <w:color w:val="auto"/>
                <w:kern w:val="0"/>
                <w:sz w:val="22"/>
                <w:szCs w:val="22"/>
                <w:u w:val="none"/>
                <w:lang w:val="en-US" w:eastAsia="zh-CN" w:bidi="ar"/>
              </w:rPr>
              <w:t>11.29</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0"/>
                <w:szCs w:val="20"/>
                <w:highlight w:val="none"/>
                <w:lang w:bidi="ar"/>
              </w:rPr>
              <w:t>二、政府性基金预算财政拨款</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二、外交支出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34</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三、</w:t>
            </w:r>
            <w:r>
              <w:rPr>
                <w:rFonts w:hint="eastAsia" w:ascii="宋体" w:hAnsi="宋体" w:eastAsia="宋体" w:cs="宋体"/>
                <w:color w:val="auto"/>
                <w:kern w:val="0"/>
                <w:sz w:val="16"/>
                <w:szCs w:val="16"/>
                <w:highlight w:val="none"/>
                <w:lang w:bidi="ar"/>
              </w:rPr>
              <w:t>国有资本经营预算财政拨款</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三、国防支出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35</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0</w:t>
            </w: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四、公共安全支出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36</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五、教育支出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37</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000000"/>
                <w:kern w:val="0"/>
                <w:sz w:val="22"/>
                <w:szCs w:val="22"/>
                <w:highlight w:val="none"/>
                <w:lang w:bidi="ar"/>
              </w:rPr>
              <w:t>1173</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74</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000000"/>
                <w:kern w:val="0"/>
                <w:sz w:val="22"/>
                <w:szCs w:val="22"/>
                <w:highlight w:val="none"/>
                <w:lang w:bidi="ar"/>
              </w:rPr>
              <w:t>1173</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74</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六、科学技术支出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38</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七、文化旅游体育与传媒支出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39</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八、社会保障和就业支出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40</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000000"/>
                <w:kern w:val="0"/>
                <w:sz w:val="22"/>
                <w:szCs w:val="22"/>
                <w:highlight w:val="none"/>
                <w:lang w:bidi="ar"/>
              </w:rPr>
              <w:t>113</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89</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000000"/>
                <w:kern w:val="0"/>
                <w:sz w:val="22"/>
                <w:szCs w:val="22"/>
                <w:highlight w:val="none"/>
                <w:lang w:bidi="ar"/>
              </w:rPr>
              <w:t>113</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89</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九、卫生健康支出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41</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十、节能环保支出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42</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十一、城乡社区支出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43</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十二、农林水支出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44</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十三、交通运输支出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45</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十四、</w:t>
            </w:r>
            <w:r>
              <w:rPr>
                <w:rFonts w:hint="default" w:ascii="宋体" w:hAnsi="宋体" w:eastAsia="宋体" w:cs="宋体"/>
                <w:color w:val="auto"/>
                <w:kern w:val="0"/>
                <w:sz w:val="18"/>
                <w:szCs w:val="18"/>
                <w:highlight w:val="none"/>
                <w:lang w:bidi="ar"/>
              </w:rPr>
              <w:t>资源勘探工业信息等支出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46</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十五、商业服务业等支出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47</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十六、金融支出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48</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十七、援助其他地区支出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49</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十八、</w:t>
            </w:r>
            <w:r>
              <w:rPr>
                <w:rFonts w:hint="default" w:ascii="宋体" w:hAnsi="宋体" w:eastAsia="宋体" w:cs="宋体"/>
                <w:color w:val="auto"/>
                <w:kern w:val="0"/>
                <w:sz w:val="18"/>
                <w:szCs w:val="18"/>
                <w:highlight w:val="none"/>
                <w:lang w:bidi="ar"/>
              </w:rPr>
              <w:t>自然资源海洋气象等支出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50</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十九、住房保障支出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51</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000000"/>
                <w:kern w:val="0"/>
                <w:sz w:val="22"/>
                <w:szCs w:val="22"/>
                <w:highlight w:val="none"/>
                <w:lang w:bidi="ar"/>
              </w:rPr>
              <w:t>85</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4</w:t>
            </w:r>
            <w:r>
              <w:rPr>
                <w:rFonts w:hint="eastAsia" w:ascii="宋体" w:hAnsi="宋体" w:eastAsia="宋体" w:cs="宋体"/>
                <w:color w:val="000000"/>
                <w:kern w:val="0"/>
                <w:sz w:val="22"/>
                <w:szCs w:val="22"/>
                <w:highlight w:val="none"/>
                <w:lang w:val="en-US" w:eastAsia="zh-CN" w:bidi="ar"/>
              </w:rPr>
              <w:t>2</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000000"/>
                <w:kern w:val="0"/>
                <w:sz w:val="22"/>
                <w:szCs w:val="22"/>
                <w:highlight w:val="none"/>
                <w:lang w:bidi="ar"/>
              </w:rPr>
              <w:t>85</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4</w:t>
            </w:r>
            <w:r>
              <w:rPr>
                <w:rFonts w:hint="eastAsia" w:ascii="宋体" w:hAnsi="宋体" w:eastAsia="宋体" w:cs="宋体"/>
                <w:color w:val="000000"/>
                <w:kern w:val="0"/>
                <w:sz w:val="22"/>
                <w:szCs w:val="22"/>
                <w:highlight w:val="none"/>
                <w:lang w:val="en-US" w:eastAsia="zh-CN" w:bidi="ar"/>
              </w:rPr>
              <w:t>2</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二十、粮油物资储备支出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52</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0"/>
                <w:szCs w:val="20"/>
                <w:highlight w:val="none"/>
                <w:lang w:bidi="ar"/>
              </w:rPr>
              <w:t>二</w:t>
            </w:r>
            <w:r>
              <w:rPr>
                <w:rFonts w:hint="default" w:ascii="宋体" w:hAnsi="宋体" w:eastAsia="宋体" w:cs="宋体"/>
                <w:color w:val="auto"/>
                <w:kern w:val="0"/>
                <w:sz w:val="18"/>
                <w:szCs w:val="18"/>
                <w:highlight w:val="none"/>
                <w:lang w:bidi="ar"/>
              </w:rPr>
              <w:t>十一、国有资本经营预算支出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53</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二</w:t>
            </w:r>
            <w:r>
              <w:rPr>
                <w:rFonts w:hint="default" w:ascii="宋体" w:hAnsi="宋体" w:eastAsia="宋体" w:cs="宋体"/>
                <w:color w:val="auto"/>
                <w:kern w:val="0"/>
                <w:sz w:val="16"/>
                <w:szCs w:val="16"/>
                <w:highlight w:val="none"/>
                <w:lang w:bidi="ar"/>
              </w:rPr>
              <w:t>十二、灾害防治及应急管理支出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54</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二十三、其他支出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55</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r>
              <w:rPr>
                <w:rFonts w:hint="eastAsia"/>
              </w:rPr>
              <w:t>82</w:t>
            </w:r>
            <w:r>
              <w:rPr>
                <w:rFonts w:hint="eastAsia"/>
                <w:lang w:val="en-US" w:eastAsia="zh-CN"/>
              </w:rPr>
              <w:t>.1</w:t>
            </w:r>
            <w:r>
              <w:rPr>
                <w:rFonts w:hint="eastAsia"/>
              </w:rPr>
              <w:t>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r>
              <w:rPr>
                <w:rFonts w:hint="eastAsia"/>
              </w:rPr>
              <w:t>82</w:t>
            </w:r>
            <w:r>
              <w:rPr>
                <w:rFonts w:hint="eastAsia"/>
                <w:lang w:val="en-US" w:eastAsia="zh-CN"/>
              </w:rPr>
              <w:t>.1</w:t>
            </w:r>
            <w:r>
              <w:rPr>
                <w:rFonts w:hint="eastAsia"/>
              </w:rPr>
              <w:t>0</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二十四、债务还本支出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56</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二十五、债务付息支出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57</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16"/>
                <w:szCs w:val="16"/>
                <w:highlight w:val="none"/>
                <w:lang w:bidi="ar"/>
              </w:rPr>
              <w:t>二十六、抗疫特别国债安排的支出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58</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本年收入合计</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b/>
                <w:bCs/>
                <w:i w:val="0"/>
                <w:iCs w:val="0"/>
                <w:color w:val="000000"/>
                <w:sz w:val="22"/>
                <w:szCs w:val="22"/>
                <w:u w:val="none"/>
                <w:lang w:val="en-US" w:eastAsia="zh-CN"/>
              </w:rPr>
              <w:t>1466.44</w:t>
            </w: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本年支出合计</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59</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b/>
                <w:bCs/>
                <w:i w:val="0"/>
                <w:iCs w:val="0"/>
                <w:color w:val="000000"/>
                <w:sz w:val="22"/>
                <w:szCs w:val="22"/>
                <w:u w:val="none"/>
                <w:lang w:val="en-US" w:eastAsia="zh-CN"/>
              </w:rPr>
              <w:t>1466.44</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b/>
                <w:bCs/>
                <w:i w:val="0"/>
                <w:iCs w:val="0"/>
                <w:color w:val="000000"/>
                <w:sz w:val="22"/>
                <w:szCs w:val="22"/>
                <w:u w:val="none"/>
                <w:lang w:val="en-US" w:eastAsia="zh-CN"/>
              </w:rPr>
              <w:t>1466.44</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年初财政拨款结转和结余</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年末财政拨款结转和结余</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60</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  一般公共预算财政拨款</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61</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  政府性基金预算财政拨款</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62</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国有资本经营预算财政拨款</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63</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总计</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b/>
                <w:bCs/>
                <w:i w:val="0"/>
                <w:iCs w:val="0"/>
                <w:color w:val="000000"/>
                <w:sz w:val="22"/>
                <w:szCs w:val="22"/>
                <w:u w:val="none"/>
                <w:lang w:val="en-US" w:eastAsia="zh-CN"/>
              </w:rPr>
              <w:t>1466.44</w:t>
            </w: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总计</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64</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b/>
                <w:bCs/>
                <w:i w:val="0"/>
                <w:iCs w:val="0"/>
                <w:color w:val="000000"/>
                <w:sz w:val="22"/>
                <w:szCs w:val="22"/>
                <w:u w:val="none"/>
                <w:lang w:val="en-US" w:eastAsia="zh-CN"/>
              </w:rPr>
              <w:t>1466.44</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b/>
                <w:bCs/>
                <w:i w:val="0"/>
                <w:iCs w:val="0"/>
                <w:color w:val="000000"/>
                <w:sz w:val="22"/>
                <w:szCs w:val="22"/>
                <w:u w:val="none"/>
                <w:lang w:val="en-US" w:eastAsia="zh-CN"/>
              </w:rPr>
              <w:t>1466.44</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4381"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tc>
        <w:tc>
          <w:tcPr>
            <w:tcW w:w="618"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0"/>
                <w:szCs w:val="20"/>
                <w:highlight w:val="none"/>
              </w:rPr>
            </w:pPr>
          </w:p>
        </w:tc>
      </w:tr>
    </w:tbl>
    <w:p>
      <w:pPr>
        <w:jc w:val="left"/>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表五：一般公共预算财政拨款支出决算表</w:t>
      </w:r>
    </w:p>
    <w:p>
      <w:pPr>
        <w:jc w:val="left"/>
        <w:rPr>
          <w:rFonts w:hint="eastAsia" w:ascii="仿宋" w:hAnsi="仿宋" w:eastAsia="仿宋" w:cs="仿宋"/>
          <w:color w:val="auto"/>
          <w:sz w:val="24"/>
          <w:highlight w:val="none"/>
        </w:rPr>
      </w:pPr>
    </w:p>
    <w:tbl>
      <w:tblPr>
        <w:tblStyle w:val="6"/>
        <w:tblW w:w="13980" w:type="dxa"/>
        <w:tblInd w:w="96" w:type="dxa"/>
        <w:tblLayout w:type="fixed"/>
        <w:tblCellMar>
          <w:top w:w="0" w:type="dxa"/>
          <w:left w:w="108" w:type="dxa"/>
          <w:bottom w:w="0" w:type="dxa"/>
          <w:right w:w="108" w:type="dxa"/>
        </w:tblCellMar>
      </w:tblPr>
      <w:tblGrid>
        <w:gridCol w:w="2283"/>
        <w:gridCol w:w="238"/>
        <w:gridCol w:w="238"/>
        <w:gridCol w:w="284"/>
        <w:gridCol w:w="4977"/>
        <w:gridCol w:w="1964"/>
        <w:gridCol w:w="1909"/>
        <w:gridCol w:w="2087"/>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5261"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196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19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208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公开05表</w:t>
            </w:r>
          </w:p>
        </w:tc>
      </w:tr>
      <w:tr>
        <w:tblPrEx>
          <w:tblCellMar>
            <w:top w:w="0" w:type="dxa"/>
            <w:left w:w="108" w:type="dxa"/>
            <w:bottom w:w="0" w:type="dxa"/>
            <w:right w:w="108" w:type="dxa"/>
          </w:tblCellMar>
        </w:tblPrEx>
        <w:trPr>
          <w:trHeight w:val="346" w:hRule="atLeast"/>
        </w:trPr>
        <w:tc>
          <w:tcPr>
            <w:tcW w:w="9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w:t>
            </w:r>
            <w:r>
              <w:rPr>
                <w:rFonts w:hint="default" w:ascii="宋体" w:hAnsi="宋体" w:eastAsia="宋体" w:cs="宋体"/>
                <w:color w:val="auto"/>
                <w:sz w:val="20"/>
                <w:u w:color="auto"/>
              </w:rPr>
              <w:t>第</w:t>
            </w:r>
            <w:r>
              <w:rPr>
                <w:rFonts w:hint="eastAsia" w:ascii="宋体" w:hAnsi="宋体" w:eastAsia="宋体" w:cs="宋体"/>
                <w:color w:val="auto"/>
                <w:sz w:val="20"/>
                <w:u w:color="auto"/>
                <w:lang w:val="en-US" w:eastAsia="zh-CN"/>
              </w:rPr>
              <w:t>六</w:t>
            </w:r>
            <w:r>
              <w:rPr>
                <w:rFonts w:hint="default" w:ascii="宋体" w:hAnsi="宋体" w:eastAsia="宋体" w:cs="宋体"/>
                <w:color w:val="auto"/>
                <w:sz w:val="20"/>
                <w:u w:color="auto"/>
              </w:rPr>
              <w:t>小学</w:t>
            </w:r>
          </w:p>
        </w:tc>
        <w:tc>
          <w:tcPr>
            <w:tcW w:w="190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087"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80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项目</w:t>
            </w:r>
          </w:p>
        </w:tc>
        <w:tc>
          <w:tcPr>
            <w:tcW w:w="59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本年支出</w:t>
            </w:r>
          </w:p>
        </w:tc>
      </w:tr>
      <w:tr>
        <w:tblPrEx>
          <w:tblCellMar>
            <w:top w:w="0" w:type="dxa"/>
            <w:left w:w="108" w:type="dxa"/>
            <w:bottom w:w="0" w:type="dxa"/>
            <w:right w:w="108" w:type="dxa"/>
          </w:tblCellMar>
        </w:tblPrEx>
        <w:trPr>
          <w:trHeight w:val="353" w:hRule="atLeast"/>
        </w:trPr>
        <w:tc>
          <w:tcPr>
            <w:tcW w:w="3043"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功能分类科目编码</w:t>
            </w:r>
          </w:p>
        </w:tc>
        <w:tc>
          <w:tcPr>
            <w:tcW w:w="497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科目名称</w:t>
            </w:r>
          </w:p>
        </w:tc>
        <w:tc>
          <w:tcPr>
            <w:tcW w:w="1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小计</w:t>
            </w:r>
          </w:p>
        </w:tc>
        <w:tc>
          <w:tcPr>
            <w:tcW w:w="19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基本支出</w:t>
            </w:r>
          </w:p>
        </w:tc>
        <w:tc>
          <w:tcPr>
            <w:tcW w:w="20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项目支出</w:t>
            </w:r>
          </w:p>
        </w:tc>
      </w:tr>
      <w:tr>
        <w:tblPrEx>
          <w:tblCellMar>
            <w:top w:w="0" w:type="dxa"/>
            <w:left w:w="108" w:type="dxa"/>
            <w:bottom w:w="0" w:type="dxa"/>
            <w:right w:w="108" w:type="dxa"/>
          </w:tblCellMar>
        </w:tblPrEx>
        <w:trPr>
          <w:trHeight w:val="319" w:hRule="atLeast"/>
        </w:trPr>
        <w:tc>
          <w:tcPr>
            <w:tcW w:w="3043"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497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1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20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12" w:hRule="atLeast"/>
        </w:trPr>
        <w:tc>
          <w:tcPr>
            <w:tcW w:w="3043"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497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1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20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58" w:hRule="atLeast"/>
        </w:trPr>
        <w:tc>
          <w:tcPr>
            <w:tcW w:w="80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栏次</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r>
      <w:tr>
        <w:tblPrEx>
          <w:tblCellMar>
            <w:top w:w="0" w:type="dxa"/>
            <w:left w:w="108" w:type="dxa"/>
            <w:bottom w:w="0" w:type="dxa"/>
            <w:right w:w="108" w:type="dxa"/>
          </w:tblCellMar>
        </w:tblPrEx>
        <w:trPr>
          <w:trHeight w:val="358" w:hRule="atLeast"/>
        </w:trPr>
        <w:tc>
          <w:tcPr>
            <w:tcW w:w="80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合计</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1"/>
                <w:szCs w:val="21"/>
                <w:highlight w:val="none"/>
              </w:rPr>
            </w:pPr>
            <w:r>
              <w:rPr>
                <w:rFonts w:hint="eastAsia" w:ascii="宋体" w:hAnsi="宋体" w:eastAsia="宋体" w:cs="宋体"/>
                <w:b/>
                <w:bCs/>
                <w:i w:val="0"/>
                <w:iCs w:val="0"/>
                <w:color w:val="000000"/>
                <w:sz w:val="22"/>
                <w:szCs w:val="22"/>
                <w:u w:val="none"/>
                <w:lang w:val="en-US" w:eastAsia="zh-CN"/>
              </w:rPr>
              <w:t>1466.44</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1107.88</w:t>
            </w:r>
          </w:p>
        </w:tc>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358.56</w:t>
            </w: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2012999</w:t>
            </w:r>
          </w:p>
        </w:tc>
        <w:tc>
          <w:tcPr>
            <w:tcW w:w="49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其他群众团体事务支出</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sz w:val="22"/>
                <w:szCs w:val="22"/>
                <w:u w:val="none"/>
                <w:lang w:val="en-US" w:eastAsia="zh-CN"/>
              </w:rPr>
              <w:t>11.29</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sz w:val="22"/>
                <w:szCs w:val="22"/>
                <w:u w:val="none"/>
                <w:lang w:val="en-US" w:eastAsia="zh-CN"/>
              </w:rPr>
              <w:t>11.29</w:t>
            </w:r>
          </w:p>
        </w:tc>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2050202</w:t>
            </w:r>
          </w:p>
        </w:tc>
        <w:tc>
          <w:tcPr>
            <w:tcW w:w="49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小学教育</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sz w:val="22"/>
                <w:szCs w:val="22"/>
                <w:u w:val="none"/>
                <w:lang w:val="en-US" w:eastAsia="zh-CN"/>
              </w:rPr>
              <w:t>1168.92</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8,14.72</w:t>
            </w:r>
          </w:p>
        </w:tc>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000000"/>
                <w:sz w:val="22"/>
                <w:szCs w:val="22"/>
                <w:u w:val="none"/>
              </w:rPr>
              <w:t>354</w:t>
            </w:r>
            <w:r>
              <w:rPr>
                <w:rFonts w:hint="eastAsia" w:ascii="宋体" w:hAnsi="宋体" w:eastAsia="宋体" w:cs="宋体"/>
                <w:i w:val="0"/>
                <w:iCs w:val="0"/>
                <w:color w:val="000000"/>
                <w:sz w:val="22"/>
                <w:szCs w:val="22"/>
                <w:u w:val="none"/>
                <w:lang w:val="en-US" w:eastAsia="zh-CN"/>
              </w:rPr>
              <w:t>.20</w:t>
            </w: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2050203</w:t>
            </w:r>
          </w:p>
        </w:tc>
        <w:tc>
          <w:tcPr>
            <w:tcW w:w="49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初中教育</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sz w:val="22"/>
                <w:szCs w:val="22"/>
                <w:u w:val="none"/>
                <w:lang w:val="en-US" w:eastAsia="zh-CN"/>
              </w:rPr>
              <w:t>0.025</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sz w:val="22"/>
                <w:szCs w:val="22"/>
                <w:u w:val="none"/>
                <w:lang w:val="en-US" w:eastAsia="zh-CN"/>
              </w:rPr>
              <w:t>0.025</w:t>
            </w: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2050299</w:t>
            </w:r>
          </w:p>
        </w:tc>
        <w:tc>
          <w:tcPr>
            <w:tcW w:w="49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其他普通教育支出</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3.38</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0.46</w:t>
            </w:r>
          </w:p>
        </w:tc>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2.92</w:t>
            </w: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2050701</w:t>
            </w:r>
          </w:p>
        </w:tc>
        <w:tc>
          <w:tcPr>
            <w:tcW w:w="49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特殊学校教育</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000000"/>
                <w:sz w:val="22"/>
                <w:szCs w:val="22"/>
                <w:u w:val="none"/>
                <w:lang w:val="en-US" w:eastAsia="zh-CN"/>
              </w:rPr>
              <w:t>1.42</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000000"/>
                <w:sz w:val="22"/>
                <w:szCs w:val="22"/>
                <w:u w:val="none"/>
                <w:lang w:val="en-US" w:eastAsia="zh-CN"/>
              </w:rPr>
              <w:t>1.42</w:t>
            </w: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2050999</w:t>
            </w:r>
          </w:p>
        </w:tc>
        <w:tc>
          <w:tcPr>
            <w:tcW w:w="49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其他教育费附加安排的支出</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2080505</w:t>
            </w:r>
          </w:p>
        </w:tc>
        <w:tc>
          <w:tcPr>
            <w:tcW w:w="49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机关事业单位基本养老保险缴费支出</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sz w:val="22"/>
                <w:szCs w:val="22"/>
                <w:u w:val="none"/>
                <w:lang w:val="en-US" w:eastAsia="zh-CN"/>
              </w:rPr>
              <w:t>113.89</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sz w:val="22"/>
                <w:szCs w:val="22"/>
                <w:u w:val="none"/>
                <w:lang w:val="en-US" w:eastAsia="zh-CN"/>
              </w:rPr>
              <w:t>113.89</w:t>
            </w:r>
          </w:p>
        </w:tc>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2210201</w:t>
            </w:r>
          </w:p>
        </w:tc>
        <w:tc>
          <w:tcPr>
            <w:tcW w:w="49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住房公积金</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85.42</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85.42</w:t>
            </w:r>
          </w:p>
        </w:tc>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2299999</w:t>
            </w:r>
          </w:p>
        </w:tc>
        <w:tc>
          <w:tcPr>
            <w:tcW w:w="49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其他支出</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82.10</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82.10</w:t>
            </w:r>
          </w:p>
        </w:tc>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bl>
    <w:p>
      <w:pPr>
        <w:jc w:val="left"/>
        <w:rPr>
          <w:rFonts w:hint="eastAsia" w:ascii="仿宋" w:hAnsi="仿宋" w:eastAsia="仿宋" w:cs="仿宋"/>
          <w:color w:val="auto"/>
          <w:sz w:val="24"/>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表六：一般公共预算财政拨款基本支出决算表</w:t>
      </w:r>
    </w:p>
    <w:p>
      <w:pPr>
        <w:jc w:val="left"/>
        <w:rPr>
          <w:rFonts w:hint="eastAsia" w:ascii="仿宋" w:hAnsi="仿宋" w:eastAsia="仿宋" w:cs="仿宋"/>
          <w:color w:val="auto"/>
          <w:sz w:val="24"/>
          <w:highlight w:val="none"/>
        </w:rPr>
      </w:pPr>
    </w:p>
    <w:tbl>
      <w:tblPr>
        <w:tblStyle w:val="6"/>
        <w:tblW w:w="14003" w:type="dxa"/>
        <w:tblInd w:w="93" w:type="dxa"/>
        <w:tblLayout w:type="fixed"/>
        <w:tblCellMar>
          <w:top w:w="0" w:type="dxa"/>
          <w:left w:w="108" w:type="dxa"/>
          <w:bottom w:w="0" w:type="dxa"/>
          <w:right w:w="108" w:type="dxa"/>
        </w:tblCellMar>
      </w:tblPr>
      <w:tblGrid>
        <w:gridCol w:w="3"/>
        <w:gridCol w:w="763"/>
        <w:gridCol w:w="344"/>
        <w:gridCol w:w="2371"/>
        <w:gridCol w:w="801"/>
        <w:gridCol w:w="305"/>
        <w:gridCol w:w="787"/>
        <w:gridCol w:w="493"/>
        <w:gridCol w:w="137"/>
        <w:gridCol w:w="2210"/>
        <w:gridCol w:w="126"/>
        <w:gridCol w:w="769"/>
        <w:gridCol w:w="265"/>
        <w:gridCol w:w="388"/>
        <w:gridCol w:w="785"/>
        <w:gridCol w:w="2147"/>
        <w:gridCol w:w="218"/>
        <w:gridCol w:w="1091"/>
      </w:tblGrid>
      <w:tr>
        <w:tblPrEx>
          <w:tblCellMar>
            <w:top w:w="0" w:type="dxa"/>
            <w:left w:w="108" w:type="dxa"/>
            <w:bottom w:w="0" w:type="dxa"/>
            <w:right w:w="108" w:type="dxa"/>
          </w:tblCellMar>
        </w:tblPrEx>
        <w:trPr>
          <w:gridBefore w:val="1"/>
          <w:wBefore w:w="3" w:type="dxa"/>
          <w:trHeight w:val="614" w:hRule="atLeast"/>
        </w:trPr>
        <w:tc>
          <w:tcPr>
            <w:tcW w:w="14000" w:type="dxa"/>
            <w:gridSpan w:val="1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gridBefore w:val="1"/>
          <w:wBefore w:w="3" w:type="dxa"/>
          <w:trHeight w:val="307" w:hRule="atLeast"/>
        </w:trPr>
        <w:tc>
          <w:tcPr>
            <w:tcW w:w="110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06"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28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4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0"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公开06表</w:t>
            </w:r>
          </w:p>
        </w:tc>
      </w:tr>
      <w:tr>
        <w:tblPrEx>
          <w:tblCellMar>
            <w:top w:w="0" w:type="dxa"/>
            <w:left w:w="108" w:type="dxa"/>
            <w:bottom w:w="0" w:type="dxa"/>
            <w:right w:w="108" w:type="dxa"/>
          </w:tblCellMar>
        </w:tblPrEx>
        <w:trPr>
          <w:gridBefore w:val="1"/>
          <w:wBefore w:w="3" w:type="dxa"/>
          <w:trHeight w:val="569" w:hRule="atLeast"/>
        </w:trPr>
        <w:tc>
          <w:tcPr>
            <w:tcW w:w="8211" w:type="dxa"/>
            <w:gridSpan w:val="9"/>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w:t>
            </w:r>
            <w:r>
              <w:rPr>
                <w:rFonts w:hint="default" w:ascii="宋体" w:hAnsi="宋体" w:eastAsia="宋体" w:cs="宋体"/>
                <w:color w:val="auto"/>
                <w:sz w:val="20"/>
                <w:u w:color="auto"/>
              </w:rPr>
              <w:t>第</w:t>
            </w:r>
            <w:r>
              <w:rPr>
                <w:rFonts w:hint="eastAsia" w:ascii="宋体" w:hAnsi="宋体" w:eastAsia="宋体" w:cs="宋体"/>
                <w:color w:val="auto"/>
                <w:sz w:val="20"/>
                <w:u w:color="auto"/>
                <w:lang w:val="en-US" w:eastAsia="zh-CN"/>
              </w:rPr>
              <w:t>六</w:t>
            </w:r>
            <w:r>
              <w:rPr>
                <w:rFonts w:hint="default" w:ascii="宋体" w:hAnsi="宋体" w:eastAsia="宋体" w:cs="宋体"/>
                <w:color w:val="auto"/>
                <w:sz w:val="20"/>
                <w:u w:color="auto"/>
              </w:rPr>
              <w:t>小学</w:t>
            </w:r>
          </w:p>
        </w:tc>
        <w:tc>
          <w:tcPr>
            <w:tcW w:w="1160"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456" w:type="dxa"/>
            <w:gridSpan w:val="3"/>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5374"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人员经费</w:t>
            </w:r>
          </w:p>
        </w:tc>
        <w:tc>
          <w:tcPr>
            <w:tcW w:w="8629" w:type="dxa"/>
            <w:gridSpan w:val="11"/>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科目编码</w:t>
            </w:r>
          </w:p>
        </w:tc>
        <w:tc>
          <w:tcPr>
            <w:tcW w:w="3516"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科目名称</w:t>
            </w:r>
          </w:p>
        </w:tc>
        <w:tc>
          <w:tcPr>
            <w:tcW w:w="1092"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决算数</w:t>
            </w:r>
          </w:p>
        </w:tc>
        <w:tc>
          <w:tcPr>
            <w:tcW w:w="630"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科目编码</w:t>
            </w:r>
          </w:p>
        </w:tc>
        <w:tc>
          <w:tcPr>
            <w:tcW w:w="2336"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科目名称</w:t>
            </w:r>
          </w:p>
        </w:tc>
        <w:tc>
          <w:tcPr>
            <w:tcW w:w="76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决算数</w:t>
            </w:r>
          </w:p>
        </w:tc>
        <w:tc>
          <w:tcPr>
            <w:tcW w:w="653"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科目编码</w:t>
            </w:r>
          </w:p>
        </w:tc>
        <w:tc>
          <w:tcPr>
            <w:tcW w:w="3150"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科目名称</w:t>
            </w:r>
          </w:p>
        </w:tc>
        <w:tc>
          <w:tcPr>
            <w:tcW w:w="109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c>
          <w:tcPr>
            <w:tcW w:w="3516"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c>
          <w:tcPr>
            <w:tcW w:w="1092"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c>
          <w:tcPr>
            <w:tcW w:w="630"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c>
          <w:tcPr>
            <w:tcW w:w="2336"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c>
          <w:tcPr>
            <w:tcW w:w="653"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c>
          <w:tcPr>
            <w:tcW w:w="31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c>
          <w:tcPr>
            <w:tcW w:w="109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工资福利支出</w:t>
            </w:r>
          </w:p>
        </w:tc>
        <w:tc>
          <w:tcPr>
            <w:tcW w:w="10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cs="宋体" w:eastAsiaTheme="minorEastAsia"/>
                <w:color w:val="auto"/>
                <w:sz w:val="22"/>
                <w:szCs w:val="22"/>
                <w:lang w:val="en-US" w:eastAsia="zh-CN"/>
              </w:rPr>
            </w:pPr>
            <w:r>
              <w:rPr>
                <w:rFonts w:hint="eastAsia" w:ascii="宋体" w:hAnsi="宋体" w:cs="宋体"/>
                <w:color w:val="auto"/>
                <w:kern w:val="0"/>
                <w:sz w:val="22"/>
                <w:szCs w:val="22"/>
                <w:lang w:bidi="ar"/>
              </w:rPr>
              <w:t>1096</w:t>
            </w:r>
            <w:r>
              <w:rPr>
                <w:rFonts w:hint="eastAsia" w:ascii="宋体" w:hAnsi="宋体" w:cs="宋体"/>
                <w:color w:val="auto"/>
                <w:kern w:val="0"/>
                <w:sz w:val="22"/>
                <w:szCs w:val="22"/>
                <w:lang w:val="en-US" w:eastAsia="zh-CN" w:bidi="ar"/>
              </w:rPr>
              <w:t>.09</w:t>
            </w:r>
          </w:p>
        </w:tc>
        <w:tc>
          <w:tcPr>
            <w:tcW w:w="6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w:t>
            </w:r>
          </w:p>
        </w:tc>
        <w:tc>
          <w:tcPr>
            <w:tcW w:w="233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商品和服务支出</w:t>
            </w:r>
          </w:p>
        </w:tc>
        <w:tc>
          <w:tcPr>
            <w:tcW w:w="7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cs="宋体" w:eastAsiaTheme="minorEastAsia"/>
                <w:color w:val="auto"/>
                <w:sz w:val="22"/>
                <w:szCs w:val="22"/>
                <w:lang w:val="en-US" w:eastAsia="zh-CN"/>
              </w:rPr>
            </w:pPr>
            <w:r>
              <w:rPr>
                <w:rFonts w:hint="eastAsia" w:ascii="宋体" w:hAnsi="宋体" w:cs="宋体"/>
                <w:color w:val="auto"/>
                <w:kern w:val="0"/>
                <w:sz w:val="22"/>
                <w:szCs w:val="22"/>
                <w:lang w:val="en-US" w:eastAsia="zh-CN" w:bidi="ar"/>
              </w:rPr>
              <w:t>11.29</w:t>
            </w:r>
          </w:p>
        </w:tc>
        <w:tc>
          <w:tcPr>
            <w:tcW w:w="6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307</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债务利息及费用支出</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30101</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基本工资</w:t>
            </w:r>
          </w:p>
        </w:tc>
        <w:tc>
          <w:tcPr>
            <w:tcW w:w="10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sz w:val="22"/>
                <w:szCs w:val="22"/>
              </w:rPr>
              <w:t>335</w:t>
            </w:r>
            <w:r>
              <w:rPr>
                <w:rFonts w:hint="eastAsia" w:ascii="宋体" w:hAnsi="宋体" w:cs="宋体"/>
                <w:color w:val="auto"/>
                <w:sz w:val="22"/>
                <w:szCs w:val="22"/>
                <w:lang w:val="en-US" w:eastAsia="zh-CN"/>
              </w:rPr>
              <w:t>.</w:t>
            </w:r>
            <w:r>
              <w:rPr>
                <w:rFonts w:hint="eastAsia" w:ascii="宋体" w:hAnsi="宋体" w:cs="宋体"/>
                <w:color w:val="auto"/>
                <w:sz w:val="22"/>
                <w:szCs w:val="22"/>
              </w:rPr>
              <w:t>57</w:t>
            </w:r>
          </w:p>
        </w:tc>
        <w:tc>
          <w:tcPr>
            <w:tcW w:w="6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30201</w:t>
            </w:r>
          </w:p>
        </w:tc>
        <w:tc>
          <w:tcPr>
            <w:tcW w:w="233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办公费</w:t>
            </w:r>
          </w:p>
        </w:tc>
        <w:tc>
          <w:tcPr>
            <w:tcW w:w="7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30701</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国内债务付息</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30102</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津贴补贴</w:t>
            </w:r>
          </w:p>
        </w:tc>
        <w:tc>
          <w:tcPr>
            <w:tcW w:w="10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sz w:val="22"/>
                <w:szCs w:val="22"/>
              </w:rPr>
              <w:t>39</w:t>
            </w:r>
            <w:r>
              <w:rPr>
                <w:rFonts w:hint="eastAsia" w:ascii="宋体" w:hAnsi="宋体" w:cs="宋体"/>
                <w:color w:val="auto"/>
                <w:sz w:val="22"/>
                <w:szCs w:val="22"/>
                <w:lang w:val="en-US" w:eastAsia="zh-CN"/>
              </w:rPr>
              <w:t>.</w:t>
            </w:r>
            <w:r>
              <w:rPr>
                <w:rFonts w:hint="eastAsia" w:ascii="宋体" w:hAnsi="宋体" w:cs="宋体"/>
                <w:color w:val="auto"/>
                <w:sz w:val="22"/>
                <w:szCs w:val="22"/>
              </w:rPr>
              <w:t>66</w:t>
            </w:r>
          </w:p>
        </w:tc>
        <w:tc>
          <w:tcPr>
            <w:tcW w:w="6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30202</w:t>
            </w:r>
          </w:p>
        </w:tc>
        <w:tc>
          <w:tcPr>
            <w:tcW w:w="233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印刷费</w:t>
            </w:r>
          </w:p>
        </w:tc>
        <w:tc>
          <w:tcPr>
            <w:tcW w:w="7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30702</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国外债务付息</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30103</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奖金</w:t>
            </w:r>
          </w:p>
        </w:tc>
        <w:tc>
          <w:tcPr>
            <w:tcW w:w="10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cs="宋体" w:eastAsiaTheme="minorEastAsia"/>
                <w:color w:val="auto"/>
                <w:sz w:val="22"/>
                <w:szCs w:val="22"/>
                <w:lang w:val="en-US" w:eastAsia="zh-CN"/>
              </w:rPr>
            </w:pPr>
            <w:r>
              <w:rPr>
                <w:rFonts w:hint="eastAsia" w:ascii="宋体" w:hAnsi="宋体" w:cs="宋体"/>
                <w:color w:val="auto"/>
                <w:sz w:val="22"/>
                <w:szCs w:val="22"/>
                <w:lang w:val="en-US" w:eastAsia="zh-CN"/>
              </w:rPr>
              <w:t>303.28</w:t>
            </w:r>
          </w:p>
        </w:tc>
        <w:tc>
          <w:tcPr>
            <w:tcW w:w="6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30203</w:t>
            </w:r>
          </w:p>
        </w:tc>
        <w:tc>
          <w:tcPr>
            <w:tcW w:w="233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咨询费</w:t>
            </w:r>
          </w:p>
        </w:tc>
        <w:tc>
          <w:tcPr>
            <w:tcW w:w="7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资本性支出</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30106</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伙食补助费</w:t>
            </w:r>
          </w:p>
        </w:tc>
        <w:tc>
          <w:tcPr>
            <w:tcW w:w="10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default" w:ascii="宋体" w:hAnsi="宋体" w:cs="宋体" w:eastAsiaTheme="minorEastAsia"/>
                <w:color w:val="auto"/>
                <w:sz w:val="22"/>
                <w:szCs w:val="22"/>
                <w:lang w:val="en-US" w:eastAsia="zh-CN"/>
              </w:rPr>
            </w:pPr>
          </w:p>
        </w:tc>
        <w:tc>
          <w:tcPr>
            <w:tcW w:w="6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30204</w:t>
            </w:r>
          </w:p>
        </w:tc>
        <w:tc>
          <w:tcPr>
            <w:tcW w:w="233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手续费</w:t>
            </w:r>
          </w:p>
        </w:tc>
        <w:tc>
          <w:tcPr>
            <w:tcW w:w="7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31001</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房屋建筑物购建</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30107</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绩效工资</w:t>
            </w:r>
          </w:p>
        </w:tc>
        <w:tc>
          <w:tcPr>
            <w:tcW w:w="10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cs="宋体"/>
                <w:color w:val="auto"/>
                <w:sz w:val="22"/>
                <w:szCs w:val="22"/>
                <w:lang w:val="en-US"/>
              </w:rPr>
            </w:pPr>
            <w:r>
              <w:rPr>
                <w:rFonts w:hint="eastAsia" w:ascii="宋体" w:hAnsi="宋体" w:cs="宋体"/>
                <w:color w:val="auto"/>
                <w:sz w:val="22"/>
                <w:szCs w:val="22"/>
                <w:lang w:val="en-US" w:eastAsia="zh-CN"/>
              </w:rPr>
              <w:t>167.06</w:t>
            </w:r>
          </w:p>
        </w:tc>
        <w:tc>
          <w:tcPr>
            <w:tcW w:w="6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30205</w:t>
            </w:r>
          </w:p>
        </w:tc>
        <w:tc>
          <w:tcPr>
            <w:tcW w:w="233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水费</w:t>
            </w:r>
          </w:p>
        </w:tc>
        <w:tc>
          <w:tcPr>
            <w:tcW w:w="7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31002</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办公设备购置</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30108</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机关事业单位基本养老保险缴费</w:t>
            </w:r>
          </w:p>
        </w:tc>
        <w:tc>
          <w:tcPr>
            <w:tcW w:w="10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cs="宋体" w:eastAsiaTheme="minorEastAsia"/>
                <w:color w:val="auto"/>
                <w:sz w:val="22"/>
                <w:szCs w:val="22"/>
                <w:lang w:val="en-US" w:eastAsia="zh-CN"/>
              </w:rPr>
            </w:pPr>
            <w:r>
              <w:rPr>
                <w:rFonts w:hint="eastAsia" w:ascii="宋体" w:hAnsi="宋体" w:cs="宋体"/>
                <w:color w:val="auto"/>
                <w:sz w:val="22"/>
                <w:szCs w:val="22"/>
                <w:lang w:val="en-US" w:eastAsia="zh-CN"/>
              </w:rPr>
              <w:t>113.89</w:t>
            </w:r>
          </w:p>
        </w:tc>
        <w:tc>
          <w:tcPr>
            <w:tcW w:w="6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30206</w:t>
            </w:r>
          </w:p>
        </w:tc>
        <w:tc>
          <w:tcPr>
            <w:tcW w:w="233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电费</w:t>
            </w:r>
          </w:p>
        </w:tc>
        <w:tc>
          <w:tcPr>
            <w:tcW w:w="7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31003</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专用设备购置</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30109</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职业年金缴费</w:t>
            </w:r>
          </w:p>
        </w:tc>
        <w:tc>
          <w:tcPr>
            <w:tcW w:w="10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default" w:ascii="宋体" w:hAnsi="宋体" w:cs="宋体" w:eastAsiaTheme="minorEastAsia"/>
                <w:color w:val="auto"/>
                <w:sz w:val="22"/>
                <w:szCs w:val="22"/>
                <w:lang w:val="en-US" w:eastAsia="zh-CN"/>
              </w:rPr>
            </w:pPr>
          </w:p>
        </w:tc>
        <w:tc>
          <w:tcPr>
            <w:tcW w:w="6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30207</w:t>
            </w:r>
          </w:p>
        </w:tc>
        <w:tc>
          <w:tcPr>
            <w:tcW w:w="233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邮电费</w:t>
            </w:r>
          </w:p>
        </w:tc>
        <w:tc>
          <w:tcPr>
            <w:tcW w:w="7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31005</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基础设施建设</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30110</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职工基本医疗保险缴费</w:t>
            </w:r>
          </w:p>
        </w:tc>
        <w:tc>
          <w:tcPr>
            <w:tcW w:w="10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cs="宋体" w:eastAsiaTheme="minorEastAsia"/>
                <w:color w:val="auto"/>
                <w:sz w:val="22"/>
                <w:szCs w:val="22"/>
                <w:lang w:val="en-US" w:eastAsia="zh-CN"/>
              </w:rPr>
            </w:pPr>
            <w:r>
              <w:rPr>
                <w:rFonts w:hint="eastAsia" w:ascii="宋体" w:hAnsi="宋体" w:cs="宋体"/>
                <w:color w:val="auto"/>
                <w:sz w:val="22"/>
                <w:szCs w:val="22"/>
                <w:lang w:val="en-US" w:eastAsia="zh-CN"/>
              </w:rPr>
              <w:t>45.60</w:t>
            </w:r>
          </w:p>
        </w:tc>
        <w:tc>
          <w:tcPr>
            <w:tcW w:w="6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30208</w:t>
            </w:r>
          </w:p>
        </w:tc>
        <w:tc>
          <w:tcPr>
            <w:tcW w:w="233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取暖费</w:t>
            </w:r>
          </w:p>
        </w:tc>
        <w:tc>
          <w:tcPr>
            <w:tcW w:w="7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31006</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大型修缮</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30111</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公务员医疗补助缴费</w:t>
            </w:r>
          </w:p>
        </w:tc>
        <w:tc>
          <w:tcPr>
            <w:tcW w:w="10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30209</w:t>
            </w:r>
          </w:p>
        </w:tc>
        <w:tc>
          <w:tcPr>
            <w:tcW w:w="233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物业管理费</w:t>
            </w:r>
          </w:p>
        </w:tc>
        <w:tc>
          <w:tcPr>
            <w:tcW w:w="7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31007</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信息网络及软件购置更新</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30112</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其他社会保障缴费</w:t>
            </w:r>
          </w:p>
        </w:tc>
        <w:tc>
          <w:tcPr>
            <w:tcW w:w="10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cs="宋体" w:eastAsiaTheme="minorEastAsia"/>
                <w:color w:val="auto"/>
                <w:sz w:val="22"/>
                <w:szCs w:val="22"/>
                <w:lang w:val="en-US" w:eastAsia="zh-CN"/>
              </w:rPr>
            </w:pPr>
            <w:r>
              <w:rPr>
                <w:rFonts w:hint="eastAsia" w:ascii="宋体" w:hAnsi="宋体" w:cs="宋体"/>
                <w:color w:val="auto"/>
                <w:kern w:val="0"/>
                <w:sz w:val="22"/>
                <w:szCs w:val="22"/>
                <w:lang w:val="en-US" w:eastAsia="zh-CN" w:bidi="ar"/>
              </w:rPr>
              <w:t>5.61</w:t>
            </w:r>
          </w:p>
        </w:tc>
        <w:tc>
          <w:tcPr>
            <w:tcW w:w="6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30211</w:t>
            </w:r>
          </w:p>
        </w:tc>
        <w:tc>
          <w:tcPr>
            <w:tcW w:w="233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差旅费</w:t>
            </w:r>
          </w:p>
        </w:tc>
        <w:tc>
          <w:tcPr>
            <w:tcW w:w="7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31008</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物资储备</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30113</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住房公积金</w:t>
            </w:r>
          </w:p>
        </w:tc>
        <w:tc>
          <w:tcPr>
            <w:tcW w:w="10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cs="宋体" w:eastAsiaTheme="minorEastAsia"/>
                <w:color w:val="auto"/>
                <w:sz w:val="22"/>
                <w:szCs w:val="22"/>
                <w:lang w:val="en-US" w:eastAsia="zh-CN"/>
              </w:rPr>
            </w:pPr>
            <w:r>
              <w:rPr>
                <w:rFonts w:hint="eastAsia" w:ascii="宋体" w:hAnsi="宋体" w:cs="宋体"/>
                <w:color w:val="auto"/>
                <w:kern w:val="0"/>
                <w:sz w:val="22"/>
                <w:szCs w:val="22"/>
                <w:lang w:val="en-US" w:eastAsia="zh-CN" w:bidi="ar"/>
              </w:rPr>
              <w:t>85.42</w:t>
            </w:r>
          </w:p>
        </w:tc>
        <w:tc>
          <w:tcPr>
            <w:tcW w:w="6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30212</w:t>
            </w:r>
          </w:p>
        </w:tc>
        <w:tc>
          <w:tcPr>
            <w:tcW w:w="233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因公出国（境）费用</w:t>
            </w:r>
          </w:p>
        </w:tc>
        <w:tc>
          <w:tcPr>
            <w:tcW w:w="7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31009</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土地补偿</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30114</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医疗费</w:t>
            </w:r>
          </w:p>
        </w:tc>
        <w:tc>
          <w:tcPr>
            <w:tcW w:w="10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30213</w:t>
            </w:r>
          </w:p>
        </w:tc>
        <w:tc>
          <w:tcPr>
            <w:tcW w:w="233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维修（护）费</w:t>
            </w:r>
          </w:p>
        </w:tc>
        <w:tc>
          <w:tcPr>
            <w:tcW w:w="7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31010</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安置补助</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30199</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其他工资福利支出</w:t>
            </w:r>
          </w:p>
        </w:tc>
        <w:tc>
          <w:tcPr>
            <w:tcW w:w="10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30214</w:t>
            </w:r>
          </w:p>
        </w:tc>
        <w:tc>
          <w:tcPr>
            <w:tcW w:w="233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租赁费</w:t>
            </w:r>
          </w:p>
        </w:tc>
        <w:tc>
          <w:tcPr>
            <w:tcW w:w="7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31011</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地上附着物和青苗补偿</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对个人和家庭的补助</w:t>
            </w:r>
          </w:p>
        </w:tc>
        <w:tc>
          <w:tcPr>
            <w:tcW w:w="10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cs="宋体" w:eastAsiaTheme="minorEastAsia"/>
                <w:color w:val="auto"/>
                <w:sz w:val="22"/>
                <w:szCs w:val="22"/>
                <w:lang w:val="en-US" w:eastAsia="zh-CN"/>
              </w:rPr>
            </w:pPr>
            <w:r>
              <w:rPr>
                <w:rFonts w:hint="eastAsia" w:ascii="宋体" w:hAnsi="宋体" w:cs="宋体"/>
                <w:color w:val="auto"/>
                <w:kern w:val="0"/>
                <w:sz w:val="22"/>
                <w:szCs w:val="22"/>
                <w:lang w:val="en-US" w:eastAsia="zh-CN" w:bidi="ar"/>
              </w:rPr>
              <w:t>0.49</w:t>
            </w:r>
          </w:p>
        </w:tc>
        <w:tc>
          <w:tcPr>
            <w:tcW w:w="6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30215</w:t>
            </w:r>
          </w:p>
        </w:tc>
        <w:tc>
          <w:tcPr>
            <w:tcW w:w="233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会议费</w:t>
            </w:r>
          </w:p>
        </w:tc>
        <w:tc>
          <w:tcPr>
            <w:tcW w:w="7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31012</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拆迁补偿</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30301</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离休费</w:t>
            </w:r>
          </w:p>
        </w:tc>
        <w:tc>
          <w:tcPr>
            <w:tcW w:w="10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30216</w:t>
            </w:r>
          </w:p>
        </w:tc>
        <w:tc>
          <w:tcPr>
            <w:tcW w:w="233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培训费</w:t>
            </w:r>
          </w:p>
        </w:tc>
        <w:tc>
          <w:tcPr>
            <w:tcW w:w="7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31013</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公务用车购置</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30302</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退休费</w:t>
            </w:r>
          </w:p>
        </w:tc>
        <w:tc>
          <w:tcPr>
            <w:tcW w:w="10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30217</w:t>
            </w:r>
          </w:p>
        </w:tc>
        <w:tc>
          <w:tcPr>
            <w:tcW w:w="233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公务接待费</w:t>
            </w:r>
          </w:p>
        </w:tc>
        <w:tc>
          <w:tcPr>
            <w:tcW w:w="7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31019</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其他交通工具购置</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30303</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退职（役）费</w:t>
            </w:r>
          </w:p>
        </w:tc>
        <w:tc>
          <w:tcPr>
            <w:tcW w:w="10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30218</w:t>
            </w:r>
          </w:p>
        </w:tc>
        <w:tc>
          <w:tcPr>
            <w:tcW w:w="233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专用材料费</w:t>
            </w:r>
          </w:p>
        </w:tc>
        <w:tc>
          <w:tcPr>
            <w:tcW w:w="7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31021</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文物和陈列品购置</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30304</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抚恤金</w:t>
            </w:r>
          </w:p>
        </w:tc>
        <w:tc>
          <w:tcPr>
            <w:tcW w:w="10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30224</w:t>
            </w:r>
          </w:p>
        </w:tc>
        <w:tc>
          <w:tcPr>
            <w:tcW w:w="233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被装购置费</w:t>
            </w:r>
          </w:p>
        </w:tc>
        <w:tc>
          <w:tcPr>
            <w:tcW w:w="7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31022</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无形资产购置</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30305</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生活补助</w:t>
            </w:r>
          </w:p>
        </w:tc>
        <w:tc>
          <w:tcPr>
            <w:tcW w:w="10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default" w:ascii="宋体" w:hAnsi="宋体" w:cs="宋体" w:eastAsiaTheme="minorEastAsia"/>
                <w:color w:val="auto"/>
                <w:sz w:val="22"/>
                <w:szCs w:val="22"/>
                <w:lang w:val="en-US" w:eastAsia="zh-CN"/>
              </w:rPr>
            </w:pPr>
            <w:r>
              <w:rPr>
                <w:rFonts w:hint="eastAsia" w:ascii="宋体" w:hAnsi="宋体" w:cs="宋体"/>
                <w:color w:val="auto"/>
                <w:sz w:val="22"/>
                <w:szCs w:val="22"/>
                <w:lang w:val="en-US" w:eastAsia="zh-CN"/>
              </w:rPr>
              <w:t>0.48</w:t>
            </w:r>
          </w:p>
        </w:tc>
        <w:tc>
          <w:tcPr>
            <w:tcW w:w="6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30225</w:t>
            </w:r>
          </w:p>
        </w:tc>
        <w:tc>
          <w:tcPr>
            <w:tcW w:w="233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专用燃料费</w:t>
            </w:r>
          </w:p>
        </w:tc>
        <w:tc>
          <w:tcPr>
            <w:tcW w:w="7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31099</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其他资本性支出</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30306</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救济费</w:t>
            </w:r>
          </w:p>
        </w:tc>
        <w:tc>
          <w:tcPr>
            <w:tcW w:w="10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30226</w:t>
            </w:r>
          </w:p>
        </w:tc>
        <w:tc>
          <w:tcPr>
            <w:tcW w:w="233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劳务费</w:t>
            </w:r>
          </w:p>
        </w:tc>
        <w:tc>
          <w:tcPr>
            <w:tcW w:w="7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399</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其他支出</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30307</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医疗费补助</w:t>
            </w:r>
          </w:p>
        </w:tc>
        <w:tc>
          <w:tcPr>
            <w:tcW w:w="10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30227</w:t>
            </w:r>
          </w:p>
        </w:tc>
        <w:tc>
          <w:tcPr>
            <w:tcW w:w="233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委托业务费</w:t>
            </w:r>
          </w:p>
        </w:tc>
        <w:tc>
          <w:tcPr>
            <w:tcW w:w="7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39907</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国家赔偿费用支出</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30308</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助学金</w:t>
            </w:r>
          </w:p>
        </w:tc>
        <w:tc>
          <w:tcPr>
            <w:tcW w:w="10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30228</w:t>
            </w:r>
          </w:p>
        </w:tc>
        <w:tc>
          <w:tcPr>
            <w:tcW w:w="233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工会经费</w:t>
            </w:r>
          </w:p>
        </w:tc>
        <w:tc>
          <w:tcPr>
            <w:tcW w:w="7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cs="宋体" w:eastAsiaTheme="minorEastAsia"/>
                <w:color w:val="auto"/>
                <w:sz w:val="22"/>
                <w:szCs w:val="22"/>
                <w:lang w:val="en-US" w:eastAsia="zh-CN"/>
              </w:rPr>
            </w:pPr>
            <w:r>
              <w:rPr>
                <w:rFonts w:hint="eastAsia" w:ascii="宋体" w:hAnsi="宋体" w:cs="宋体"/>
                <w:color w:val="auto"/>
                <w:kern w:val="0"/>
                <w:sz w:val="22"/>
                <w:szCs w:val="22"/>
                <w:lang w:val="en-US" w:eastAsia="zh-CN" w:bidi="ar"/>
              </w:rPr>
              <w:t>11.29</w:t>
            </w:r>
          </w:p>
        </w:tc>
        <w:tc>
          <w:tcPr>
            <w:tcW w:w="6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39908</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对民间非营利组织和群众性自治组织补贴</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30309</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奖励金</w:t>
            </w:r>
          </w:p>
        </w:tc>
        <w:tc>
          <w:tcPr>
            <w:tcW w:w="10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p>
        </w:tc>
        <w:tc>
          <w:tcPr>
            <w:tcW w:w="6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30229</w:t>
            </w:r>
          </w:p>
        </w:tc>
        <w:tc>
          <w:tcPr>
            <w:tcW w:w="233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福利费</w:t>
            </w:r>
          </w:p>
        </w:tc>
        <w:tc>
          <w:tcPr>
            <w:tcW w:w="7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39909</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经常性赠与</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30310</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个人农业生产补贴</w:t>
            </w:r>
          </w:p>
        </w:tc>
        <w:tc>
          <w:tcPr>
            <w:tcW w:w="10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30231</w:t>
            </w:r>
          </w:p>
        </w:tc>
        <w:tc>
          <w:tcPr>
            <w:tcW w:w="233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公务用车运行维护费</w:t>
            </w:r>
          </w:p>
        </w:tc>
        <w:tc>
          <w:tcPr>
            <w:tcW w:w="7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39910</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资本性赠与</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30311</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代缴社会保险费</w:t>
            </w:r>
          </w:p>
        </w:tc>
        <w:tc>
          <w:tcPr>
            <w:tcW w:w="10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30239</w:t>
            </w:r>
          </w:p>
        </w:tc>
        <w:tc>
          <w:tcPr>
            <w:tcW w:w="233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其他交通费用</w:t>
            </w:r>
          </w:p>
        </w:tc>
        <w:tc>
          <w:tcPr>
            <w:tcW w:w="7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39999</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其他支出</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30399</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其他对个人和家庭的补助</w:t>
            </w:r>
          </w:p>
        </w:tc>
        <w:tc>
          <w:tcPr>
            <w:tcW w:w="10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default" w:ascii="宋体" w:hAnsi="宋体" w:cs="宋体" w:eastAsiaTheme="minorEastAsia"/>
                <w:color w:val="auto"/>
                <w:sz w:val="22"/>
                <w:szCs w:val="22"/>
                <w:lang w:val="en-US" w:eastAsia="zh-CN"/>
              </w:rPr>
            </w:pPr>
            <w:r>
              <w:rPr>
                <w:rFonts w:hint="eastAsia" w:ascii="宋体" w:hAnsi="宋体" w:cs="宋体"/>
                <w:color w:val="auto"/>
                <w:sz w:val="22"/>
                <w:szCs w:val="22"/>
                <w:lang w:val="en-US" w:eastAsia="zh-CN"/>
              </w:rPr>
              <w:t>0.012</w:t>
            </w:r>
          </w:p>
        </w:tc>
        <w:tc>
          <w:tcPr>
            <w:tcW w:w="6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30240</w:t>
            </w:r>
          </w:p>
        </w:tc>
        <w:tc>
          <w:tcPr>
            <w:tcW w:w="233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税金及附加费用</w:t>
            </w:r>
          </w:p>
        </w:tc>
        <w:tc>
          <w:tcPr>
            <w:tcW w:w="7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suppressLineNumbers w:val="0"/>
              <w:spacing w:before="0" w:beforeLines="0" w:beforeAutospacing="0" w:after="0" w:afterLines="0" w:afterAutospacing="0"/>
              <w:ind w:left="0" w:right="0"/>
              <w:jc w:val="left"/>
              <w:rPr>
                <w:rFonts w:hint="eastAsia" w:ascii="宋体" w:hAnsi="宋体" w:cs="宋体"/>
                <w:color w:val="auto"/>
                <w:sz w:val="22"/>
                <w:szCs w:val="22"/>
              </w:rPr>
            </w:pP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suppressLineNumbers w:val="0"/>
              <w:spacing w:before="0" w:beforeLines="0" w:beforeAutospacing="0" w:after="0" w:afterLines="0" w:afterAutospacing="0"/>
              <w:ind w:left="0" w:right="0"/>
              <w:jc w:val="left"/>
              <w:rPr>
                <w:rFonts w:hint="eastAsia" w:ascii="宋体" w:hAnsi="宋体" w:cs="宋体"/>
                <w:color w:val="auto"/>
                <w:sz w:val="22"/>
                <w:szCs w:val="22"/>
              </w:rPr>
            </w:pP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suppressLineNumbers w:val="0"/>
              <w:spacing w:before="0" w:beforeLines="0" w:beforeAutospacing="0" w:after="0" w:afterLines="0" w:afterAutospacing="0"/>
              <w:ind w:left="0" w:right="0"/>
              <w:jc w:val="left"/>
              <w:rPr>
                <w:rFonts w:hint="eastAsia" w:ascii="宋体" w:hAnsi="宋体" w:cs="宋体"/>
                <w:color w:val="auto"/>
                <w:sz w:val="22"/>
                <w:szCs w:val="22"/>
              </w:rPr>
            </w:pP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suppressLineNumbers w:val="0"/>
              <w:spacing w:before="0" w:beforeLines="0" w:beforeAutospacing="0" w:after="0" w:afterLines="0" w:afterAutospacing="0"/>
              <w:ind w:left="0" w:right="0"/>
              <w:jc w:val="left"/>
              <w:rPr>
                <w:rFonts w:hint="eastAsia" w:ascii="宋体" w:hAnsi="宋体" w:cs="宋体"/>
                <w:color w:val="auto"/>
                <w:sz w:val="22"/>
                <w:szCs w:val="22"/>
              </w:rPr>
            </w:pPr>
          </w:p>
        </w:tc>
        <w:tc>
          <w:tcPr>
            <w:tcW w:w="10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30299</w:t>
            </w:r>
          </w:p>
        </w:tc>
        <w:tc>
          <w:tcPr>
            <w:tcW w:w="233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其他商品和服务支出</w:t>
            </w:r>
          </w:p>
        </w:tc>
        <w:tc>
          <w:tcPr>
            <w:tcW w:w="7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6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suppressLineNumbers w:val="0"/>
              <w:spacing w:before="0" w:beforeLines="0" w:beforeAutospacing="0" w:after="0" w:afterLines="0" w:afterAutospacing="0"/>
              <w:ind w:left="0" w:right="0"/>
              <w:jc w:val="left"/>
              <w:rPr>
                <w:rFonts w:hint="eastAsia" w:ascii="宋体" w:hAnsi="宋体" w:cs="宋体"/>
                <w:color w:val="auto"/>
                <w:sz w:val="22"/>
                <w:szCs w:val="22"/>
              </w:rPr>
            </w:pP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suppressLineNumbers w:val="0"/>
              <w:spacing w:before="0" w:beforeLines="0" w:beforeAutospacing="0" w:after="0" w:afterLines="0" w:afterAutospacing="0"/>
              <w:ind w:left="0" w:right="0"/>
              <w:jc w:val="left"/>
              <w:rPr>
                <w:rFonts w:hint="eastAsia" w:ascii="宋体" w:hAnsi="宋体" w:cs="宋体"/>
                <w:color w:val="auto"/>
                <w:sz w:val="22"/>
                <w:szCs w:val="22"/>
              </w:rPr>
            </w:pP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428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人员经费合计</w:t>
            </w:r>
          </w:p>
        </w:tc>
        <w:tc>
          <w:tcPr>
            <w:tcW w:w="10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cs="宋体" w:eastAsiaTheme="minorEastAsia"/>
                <w:color w:val="auto"/>
                <w:sz w:val="22"/>
                <w:szCs w:val="22"/>
                <w:lang w:val="en-US" w:eastAsia="zh-CN"/>
              </w:rPr>
            </w:pPr>
            <w:r>
              <w:rPr>
                <w:rFonts w:hint="eastAsia" w:ascii="宋体" w:hAnsi="宋体" w:cs="宋体"/>
                <w:color w:val="auto"/>
                <w:sz w:val="22"/>
                <w:szCs w:val="22"/>
                <w:lang w:val="en-US" w:eastAsia="zh-CN"/>
              </w:rPr>
              <w:t>1096.58</w:t>
            </w:r>
          </w:p>
        </w:tc>
        <w:tc>
          <w:tcPr>
            <w:tcW w:w="7538" w:type="dxa"/>
            <w:gridSpan w:val="10"/>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公用经费合计</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4003" w:type="dxa"/>
            <w:gridSpan w:val="18"/>
            <w:tcBorders>
              <w:top w:val="single" w:color="000000" w:sz="4" w:space="0"/>
              <w:left w:val="nil"/>
              <w:bottom w:val="nil"/>
              <w:right w:val="nil"/>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eastAsia="宋体" w:cs="宋体"/>
                <w:color w:val="000000"/>
                <w:kern w:val="0"/>
                <w:sz w:val="22"/>
                <w:szCs w:val="22"/>
                <w:highlight w:val="none"/>
                <w:lang w:bidi="ar"/>
              </w:rPr>
              <w:t>注：本表反映部门本年度一般公共预算财政拨款支出情况。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4003" w:type="dxa"/>
            <w:gridSpan w:val="18"/>
            <w:tcBorders>
              <w:top w:val="nil"/>
              <w:left w:val="nil"/>
              <w:bottom w:val="nil"/>
              <w:right w:val="nil"/>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p>
        </w:tc>
      </w:tr>
    </w:tbl>
    <w:p>
      <w:pPr>
        <w:spacing w:beforeLines="0" w:afterLines="0"/>
        <w:jc w:val="center"/>
        <w:rPr>
          <w:rFonts w:hint="eastAsia" w:ascii="仿宋" w:hAnsi="仿宋" w:eastAsia="仿宋" w:cs="仿宋"/>
          <w:color w:val="auto"/>
          <w:sz w:val="32"/>
          <w:szCs w:val="32"/>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七</w:t>
      </w:r>
      <w:r>
        <w:rPr>
          <w:rFonts w:hint="eastAsia" w:ascii="仿宋" w:hAnsi="仿宋" w:eastAsia="仿宋" w:cs="仿宋"/>
          <w:color w:val="auto"/>
          <w:sz w:val="24"/>
          <w:highlight w:val="none"/>
        </w:rPr>
        <w:t>：政府性基金预算财政拨款收入支出决算表</w:t>
      </w:r>
    </w:p>
    <w:p>
      <w:pPr>
        <w:jc w:val="left"/>
        <w:rPr>
          <w:rFonts w:hint="eastAsia" w:ascii="仿宋" w:hAnsi="仿宋" w:eastAsia="仿宋" w:cs="仿宋"/>
          <w:color w:val="auto"/>
          <w:sz w:val="24"/>
          <w:highlight w:val="none"/>
        </w:rPr>
      </w:pPr>
    </w:p>
    <w:tbl>
      <w:tblPr>
        <w:tblStyle w:val="6"/>
        <w:tblW w:w="14548" w:type="dxa"/>
        <w:tblInd w:w="96" w:type="dxa"/>
        <w:tblLayout w:type="fixed"/>
        <w:tblCellMar>
          <w:top w:w="0" w:type="dxa"/>
          <w:left w:w="108" w:type="dxa"/>
          <w:bottom w:w="0" w:type="dxa"/>
          <w:right w:w="108" w:type="dxa"/>
        </w:tblCellMar>
      </w:tblPr>
      <w:tblGrid>
        <w:gridCol w:w="1297"/>
        <w:gridCol w:w="806"/>
        <w:gridCol w:w="236"/>
        <w:gridCol w:w="2277"/>
        <w:gridCol w:w="566"/>
        <w:gridCol w:w="2034"/>
        <w:gridCol w:w="566"/>
        <w:gridCol w:w="796"/>
        <w:gridCol w:w="566"/>
        <w:gridCol w:w="684"/>
        <w:gridCol w:w="566"/>
        <w:gridCol w:w="672"/>
        <w:gridCol w:w="566"/>
        <w:gridCol w:w="546"/>
        <w:gridCol w:w="566"/>
        <w:gridCol w:w="1236"/>
        <w:gridCol w:w="568"/>
      </w:tblGrid>
      <w:tr>
        <w:tblPrEx>
          <w:tblCellMar>
            <w:top w:w="0" w:type="dxa"/>
            <w:left w:w="108" w:type="dxa"/>
            <w:bottom w:w="0" w:type="dxa"/>
            <w:right w:w="108" w:type="dxa"/>
          </w:tblCellMar>
        </w:tblPrEx>
        <w:trPr>
          <w:gridAfter w:val="1"/>
          <w:wAfter w:w="568" w:type="dxa"/>
          <w:trHeight w:val="536" w:hRule="atLeast"/>
        </w:trPr>
        <w:tc>
          <w:tcPr>
            <w:tcW w:w="13980" w:type="dxa"/>
            <w:gridSpan w:val="1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8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4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60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25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23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1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804"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7</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gridAfter w:val="1"/>
          <w:wAfter w:w="568" w:type="dxa"/>
          <w:trHeight w:val="268" w:hRule="atLeast"/>
        </w:trPr>
        <w:tc>
          <w:tcPr>
            <w:tcW w:w="9828" w:type="dxa"/>
            <w:gridSpan w:val="10"/>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w:t>
            </w:r>
            <w:r>
              <w:rPr>
                <w:rFonts w:hint="default" w:ascii="宋体" w:hAnsi="宋体" w:eastAsia="宋体" w:cs="宋体"/>
                <w:color w:val="auto"/>
                <w:sz w:val="20"/>
                <w:u w:color="auto"/>
              </w:rPr>
              <w:t>第</w:t>
            </w:r>
            <w:r>
              <w:rPr>
                <w:rFonts w:hint="eastAsia" w:ascii="宋体" w:hAnsi="宋体" w:eastAsia="宋体" w:cs="宋体"/>
                <w:color w:val="auto"/>
                <w:sz w:val="20"/>
                <w:u w:color="auto"/>
                <w:lang w:val="en-US" w:eastAsia="zh-CN"/>
              </w:rPr>
              <w:t>六</w:t>
            </w:r>
            <w:r>
              <w:rPr>
                <w:rFonts w:hint="default" w:ascii="宋体" w:hAnsi="宋体" w:eastAsia="宋体" w:cs="宋体"/>
                <w:color w:val="auto"/>
                <w:sz w:val="20"/>
                <w:u w:color="auto"/>
              </w:rPr>
              <w:t>小学</w:t>
            </w:r>
          </w:p>
        </w:tc>
        <w:tc>
          <w:tcPr>
            <w:tcW w:w="1238"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12"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802"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568" w:type="dxa"/>
          <w:trHeight w:val="277" w:hRule="atLeast"/>
        </w:trPr>
        <w:tc>
          <w:tcPr>
            <w:tcW w:w="461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60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年初结转和结余</w:t>
            </w:r>
          </w:p>
        </w:tc>
        <w:tc>
          <w:tcPr>
            <w:tcW w:w="136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本年收入</w:t>
            </w:r>
          </w:p>
        </w:tc>
        <w:tc>
          <w:tcPr>
            <w:tcW w:w="36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c>
          <w:tcPr>
            <w:tcW w:w="180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年末结转和结余</w:t>
            </w:r>
          </w:p>
        </w:tc>
      </w:tr>
      <w:tr>
        <w:tblPrEx>
          <w:tblCellMar>
            <w:top w:w="0" w:type="dxa"/>
            <w:left w:w="108" w:type="dxa"/>
            <w:bottom w:w="0" w:type="dxa"/>
            <w:right w:w="108" w:type="dxa"/>
          </w:tblCellMar>
        </w:tblPrEx>
        <w:trPr>
          <w:gridAfter w:val="1"/>
          <w:wAfter w:w="568" w:type="dxa"/>
          <w:trHeight w:val="312" w:hRule="atLeast"/>
        </w:trPr>
        <w:tc>
          <w:tcPr>
            <w:tcW w:w="210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513"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260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5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23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111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c>
          <w:tcPr>
            <w:tcW w:w="180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312" w:hRule="atLeast"/>
        </w:trPr>
        <w:tc>
          <w:tcPr>
            <w:tcW w:w="210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513"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60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5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3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1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0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312" w:hRule="atLeast"/>
        </w:trPr>
        <w:tc>
          <w:tcPr>
            <w:tcW w:w="210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513"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60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5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3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1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0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277" w:hRule="atLeast"/>
        </w:trPr>
        <w:tc>
          <w:tcPr>
            <w:tcW w:w="461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gridAfter w:val="1"/>
          <w:wAfter w:w="568" w:type="dxa"/>
          <w:trHeight w:val="277" w:hRule="atLeast"/>
        </w:trPr>
        <w:tc>
          <w:tcPr>
            <w:tcW w:w="461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b/>
                <w:bCs/>
                <w:color w:val="auto"/>
                <w:sz w:val="22"/>
                <w:szCs w:val="22"/>
                <w:highlight w:val="none"/>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b/>
                <w:bCs/>
                <w:color w:val="auto"/>
                <w:sz w:val="22"/>
                <w:szCs w:val="22"/>
                <w:highlight w:val="none"/>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b/>
                <w:bCs/>
                <w:color w:val="auto"/>
                <w:sz w:val="22"/>
                <w:szCs w:val="22"/>
                <w:highlight w:val="none"/>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b/>
                <w:bCs/>
                <w:color w:val="auto"/>
                <w:sz w:val="22"/>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b/>
                <w:bCs/>
                <w:color w:val="auto"/>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b/>
                <w:bCs/>
                <w:color w:val="auto"/>
                <w:sz w:val="22"/>
                <w:szCs w:val="22"/>
                <w:highlight w:val="none"/>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277" w:hRule="atLeast"/>
        </w:trPr>
        <w:tc>
          <w:tcPr>
            <w:tcW w:w="13980" w:type="dxa"/>
            <w:gridSpan w:val="1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bl>
    <w:p>
      <w:pPr>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：国有资本经营预算财政拨款支出决算表</w:t>
      </w:r>
    </w:p>
    <w:p>
      <w:pPr>
        <w:jc w:val="left"/>
        <w:rPr>
          <w:rFonts w:hint="eastAsia" w:ascii="仿宋" w:hAnsi="仿宋" w:eastAsia="仿宋" w:cs="仿宋"/>
          <w:color w:val="auto"/>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8</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w:t>
            </w:r>
            <w:r>
              <w:rPr>
                <w:rFonts w:hint="default" w:ascii="宋体" w:hAnsi="宋体" w:eastAsia="宋体" w:cs="宋体"/>
                <w:color w:val="auto"/>
                <w:sz w:val="20"/>
                <w:u w:color="auto"/>
              </w:rPr>
              <w:t>第</w:t>
            </w:r>
            <w:r>
              <w:rPr>
                <w:rFonts w:hint="eastAsia" w:ascii="宋体" w:hAnsi="宋体" w:eastAsia="宋体" w:cs="宋体"/>
                <w:color w:val="auto"/>
                <w:sz w:val="20"/>
                <w:u w:color="auto"/>
                <w:lang w:val="en-US" w:eastAsia="zh-CN"/>
              </w:rPr>
              <w:t>六</w:t>
            </w:r>
            <w:r>
              <w:rPr>
                <w:rFonts w:hint="default" w:ascii="宋体" w:hAnsi="宋体" w:eastAsia="宋体" w:cs="宋体"/>
                <w:color w:val="auto"/>
                <w:sz w:val="20"/>
                <w:u w:color="auto"/>
              </w:rPr>
              <w:t>小学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b/>
                <w:bCs/>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b/>
                <w:bCs/>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 xml:space="preserve">  </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w:t>
      </w:r>
      <w:r>
        <w:rPr>
          <w:rFonts w:hint="eastAsia" w:ascii="Times New Roman" w:hAnsi="Times New Roman" w:eastAsia="宋体" w:cs="Times New Roman"/>
          <w:color w:val="auto"/>
          <w:kern w:val="2"/>
          <w:sz w:val="21"/>
          <w:szCs w:val="21"/>
          <w:lang w:val="en-US" w:eastAsia="zh-CN" w:bidi="ar"/>
        </w:rPr>
        <w:t>23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r>
              <w:rPr>
                <w:rFonts w:hint="eastAsia" w:ascii="仿宋" w:hAnsi="仿宋" w:eastAsia="仿宋" w:cs="仿宋"/>
                <w:color w:val="auto"/>
                <w:sz w:val="24"/>
                <w:highlight w:val="none"/>
                <w:lang w:val="en-US" w:eastAsia="zh-CN"/>
              </w:rPr>
              <w:t>表九：</w:t>
            </w:r>
            <w:r>
              <w:rPr>
                <w:rFonts w:hint="eastAsia" w:ascii="仿宋" w:hAnsi="仿宋" w:eastAsia="仿宋" w:cs="仿宋"/>
                <w:color w:val="auto"/>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auto"/>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9</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w:t>
            </w:r>
            <w:r>
              <w:rPr>
                <w:rFonts w:hint="default" w:ascii="宋体" w:hAnsi="宋体" w:eastAsia="宋体" w:cs="宋体"/>
                <w:color w:val="auto"/>
                <w:sz w:val="20"/>
                <w:u w:color="auto"/>
              </w:rPr>
              <w:t>第</w:t>
            </w:r>
            <w:r>
              <w:rPr>
                <w:rFonts w:hint="eastAsia" w:ascii="宋体" w:hAnsi="宋体" w:eastAsia="宋体" w:cs="宋体"/>
                <w:color w:val="auto"/>
                <w:sz w:val="20"/>
                <w:u w:color="auto"/>
                <w:lang w:val="en-US" w:eastAsia="zh-CN"/>
              </w:rPr>
              <w:t>六</w:t>
            </w:r>
            <w:r>
              <w:rPr>
                <w:rFonts w:hint="default" w:ascii="宋体" w:hAnsi="宋体" w:eastAsia="宋体" w:cs="宋体"/>
                <w:color w:val="auto"/>
                <w:sz w:val="20"/>
                <w:u w:color="auto"/>
              </w:rPr>
              <w:t>小学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auto"/>
                <w:highlight w:val="none"/>
              </w:rPr>
            </w:pP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auto"/>
                <w:highlight w:val="none"/>
              </w:rPr>
            </w:pP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w:t>
            </w:r>
            <w:r>
              <w:rPr>
                <w:rFonts w:hint="eastAsia" w:ascii="宋体" w:hAnsi="宋体" w:eastAsia="宋体" w:cs="宋体"/>
                <w:color w:val="auto"/>
                <w:kern w:val="0"/>
                <w:sz w:val="22"/>
                <w:szCs w:val="22"/>
                <w:highlight w:val="none"/>
                <w:lang w:bidi="ar"/>
              </w:rPr>
              <w:t>包括当年一般公共预算财政拨款和以前年度结转资金安排的实际支出。</w:t>
            </w:r>
          </w:p>
          <w:p>
            <w:pPr>
              <w:keepNext w:val="0"/>
              <w:keepLines w:val="0"/>
              <w:widowControl/>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w:t>
            </w:r>
            <w:r>
              <w:rPr>
                <w:rFonts w:hint="eastAsia" w:ascii="Times New Roman" w:hAnsi="Times New Roman" w:eastAsia="宋体" w:cs="Times New Roman"/>
                <w:color w:val="auto"/>
                <w:kern w:val="2"/>
                <w:sz w:val="21"/>
                <w:szCs w:val="21"/>
                <w:lang w:val="en-US" w:eastAsia="zh-CN" w:bidi="ar"/>
              </w:rPr>
              <w:t>23</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bl>
    <w:p>
      <w:pPr>
        <w:ind w:firstLine="420" w:firstLineChars="0"/>
        <w:jc w:val="left"/>
        <w:rPr>
          <w:rFonts w:ascii="仿宋" w:hAnsi="仿宋" w:eastAsia="仿宋" w:cs="仿宋"/>
          <w:color w:val="auto"/>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color w:val="auto"/>
          <w:sz w:val="24"/>
          <w:highlight w:val="none"/>
        </w:rPr>
      </w:pPr>
    </w:p>
    <w:p>
      <w:pPr>
        <w:jc w:val="center"/>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hint="eastAsia" w:ascii="黑体" w:hAnsi="黑体" w:eastAsia="黑体" w:cs="黑体"/>
          <w:color w:val="auto"/>
          <w:sz w:val="32"/>
          <w:u w:color="auto"/>
          <w:lang w:eastAsia="zh-CN"/>
        </w:rPr>
        <w:t>环江毛南族自治县</w:t>
      </w:r>
      <w:r>
        <w:rPr>
          <w:rFonts w:ascii="黑体" w:hAnsi="黑体" w:eastAsia="黑体" w:cs="黑体"/>
          <w:color w:val="auto"/>
          <w:sz w:val="32"/>
          <w:u w:color="auto"/>
        </w:rPr>
        <w:t>第</w:t>
      </w:r>
      <w:r>
        <w:rPr>
          <w:rFonts w:hint="eastAsia" w:ascii="黑体" w:hAnsi="黑体" w:eastAsia="黑体" w:cs="黑体"/>
          <w:color w:val="auto"/>
          <w:sz w:val="32"/>
          <w:u w:color="auto"/>
          <w:lang w:val="en-US" w:eastAsia="zh-CN"/>
        </w:rPr>
        <w:t>六</w:t>
      </w:r>
      <w:r>
        <w:rPr>
          <w:rFonts w:ascii="黑体" w:hAnsi="黑体" w:eastAsia="黑体" w:cs="黑体"/>
          <w:color w:val="auto"/>
          <w:sz w:val="32"/>
          <w:u w:color="auto"/>
        </w:rPr>
        <w:t>小学</w:t>
      </w:r>
      <w:r>
        <w:rPr>
          <w:rFonts w:hint="eastAsia" w:ascii="黑体" w:hAnsi="黑体" w:eastAsia="黑体" w:cs="黑体"/>
          <w:color w:val="auto"/>
          <w:sz w:val="32"/>
          <w:szCs w:val="32"/>
          <w:highlight w:val="none"/>
        </w:rPr>
        <w:t>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年度部门决算情况说明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年度收入支出决算总体情况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（一）本部门202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年度总收入</w:t>
      </w:r>
      <w:r>
        <w:rPr>
          <w:rFonts w:hint="eastAsia" w:ascii="仿宋" w:hAnsi="仿宋" w:eastAsia="仿宋" w:cs="仿宋"/>
          <w:color w:val="auto"/>
          <w:sz w:val="32"/>
          <w:u w:color="auto"/>
          <w:lang w:val="en-US" w:eastAsia="zh-CN"/>
        </w:rPr>
        <w:t>1466.44</w:t>
      </w:r>
      <w:r>
        <w:rPr>
          <w:rFonts w:hint="eastAsia" w:ascii="仿宋" w:hAnsi="仿宋" w:eastAsia="仿宋" w:cs="仿宋"/>
          <w:color w:val="auto"/>
          <w:sz w:val="32"/>
          <w:szCs w:val="32"/>
          <w:highlight w:val="none"/>
        </w:rPr>
        <w:t>万元，其中本年收入</w:t>
      </w:r>
      <w:r>
        <w:rPr>
          <w:rFonts w:hint="eastAsia" w:ascii="仿宋" w:hAnsi="仿宋" w:eastAsia="仿宋" w:cs="仿宋"/>
          <w:color w:val="auto"/>
          <w:sz w:val="32"/>
          <w:u w:color="auto"/>
          <w:lang w:val="en-US" w:eastAsia="zh-CN"/>
        </w:rPr>
        <w:t>1466.44</w:t>
      </w:r>
      <w:r>
        <w:rPr>
          <w:rFonts w:hint="eastAsia" w:ascii="仿宋" w:hAnsi="仿宋" w:eastAsia="仿宋" w:cs="仿宋"/>
          <w:color w:val="auto"/>
          <w:sz w:val="32"/>
          <w:szCs w:val="32"/>
          <w:highlight w:val="none"/>
        </w:rPr>
        <w:t>万元。较202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482.65</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49</w:t>
      </w:r>
      <w:r>
        <w:rPr>
          <w:rFonts w:ascii="仿宋" w:hAnsi="仿宋" w:eastAsia="仿宋" w:cs="仿宋"/>
          <w:color w:val="auto"/>
          <w:sz w:val="32"/>
          <w:u w:color="auto"/>
        </w:rPr>
        <w:t>%</w:t>
      </w:r>
      <w:r>
        <w:rPr>
          <w:rFonts w:hint="eastAsia" w:ascii="仿宋" w:hAnsi="仿宋" w:eastAsia="仿宋" w:cs="仿宋"/>
          <w:color w:val="auto"/>
          <w:sz w:val="32"/>
          <w:szCs w:val="32"/>
          <w:highlight w:val="none"/>
        </w:rPr>
        <w:t>，收入具体情况如下。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1.一般公共预算财政拨款收入</w:t>
      </w:r>
      <w:r>
        <w:rPr>
          <w:rFonts w:hint="eastAsia" w:ascii="仿宋" w:hAnsi="仿宋" w:eastAsia="仿宋" w:cs="仿宋"/>
          <w:color w:val="auto"/>
          <w:sz w:val="32"/>
          <w:u w:color="auto"/>
          <w:lang w:val="en-US" w:eastAsia="zh-CN"/>
        </w:rPr>
        <w:t>1466.44</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本级财政当年拨付的资金。较2022年度决算数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482.65</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49</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，主要原因：学生人数增加，班级由24个班增加到32个班，相应的教师数也由77人增加到了82人。</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2.政府性基金预算财政拨款收入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，主要原因：本单位没有政府性基金预算财政拨款收入。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4.事业收入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万元，为事业单位开展业务活动取得的收入。较2021年度决算数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5.</w:t>
      </w:r>
      <w:r>
        <w:rPr>
          <w:rFonts w:hint="eastAsia" w:ascii="仿宋" w:hAnsi="仿宋" w:eastAsia="仿宋" w:cs="仿宋"/>
          <w:color w:val="auto"/>
          <w:kern w:val="2"/>
          <w:sz w:val="36"/>
          <w:szCs w:val="36"/>
          <w:highlight w:val="none"/>
          <w:lang w:val="en-US" w:eastAsia="zh-CN" w:bidi="ar"/>
        </w:rPr>
        <w:t>经营收入</w:t>
      </w:r>
      <w:r>
        <w:rPr>
          <w:rFonts w:hint="eastAsia" w:ascii="仿宋" w:hAnsi="仿宋" w:eastAsia="仿宋" w:cs="仿宋"/>
          <w:color w:val="auto"/>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6.其他收入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7.使用非财政拨款结余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8.上年结转和结余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万元，为以前年度支出预算因客观条件变化未执行完毕、结转到本年度按有关规定继续使用的资金。较2022年度决算数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，主要原因：部分项目已在本年执行完毕，不需要结转至下年继续执行。</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drawing>
          <wp:inline distT="0" distB="0" distL="114300" distR="114300">
            <wp:extent cx="5080000" cy="2677160"/>
            <wp:effectExtent l="4445" t="4445" r="20955" b="234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jc w:val="center"/>
        <w:rPr>
          <w:rFonts w:ascii="仿宋" w:hAnsi="仿宋" w:eastAsia="仿宋" w:cs="仿宋"/>
          <w:color w:val="auto"/>
          <w:sz w:val="32"/>
          <w:szCs w:val="32"/>
          <w:highlight w:val="none"/>
        </w:rPr>
      </w:pP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（二）本部门202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年度总支出</w:t>
      </w:r>
      <w:r>
        <w:rPr>
          <w:rFonts w:hint="eastAsia" w:ascii="仿宋" w:hAnsi="仿宋" w:eastAsia="仿宋" w:cs="仿宋"/>
          <w:color w:val="auto"/>
          <w:sz w:val="32"/>
          <w:u w:color="auto"/>
          <w:lang w:val="en-US" w:eastAsia="zh-CN"/>
        </w:rPr>
        <w:t>1466.44</w:t>
      </w:r>
      <w:r>
        <w:rPr>
          <w:rFonts w:hint="eastAsia" w:ascii="仿宋" w:hAnsi="仿宋" w:eastAsia="仿宋" w:cs="仿宋"/>
          <w:color w:val="auto"/>
          <w:sz w:val="32"/>
          <w:szCs w:val="32"/>
          <w:highlight w:val="none"/>
        </w:rPr>
        <w:t>万元，其中本年支出</w:t>
      </w:r>
      <w:r>
        <w:rPr>
          <w:rFonts w:hint="eastAsia" w:ascii="仿宋" w:hAnsi="仿宋" w:eastAsia="仿宋" w:cs="仿宋"/>
          <w:color w:val="auto"/>
          <w:sz w:val="32"/>
          <w:u w:color="auto"/>
          <w:lang w:val="en-US" w:eastAsia="zh-CN"/>
        </w:rPr>
        <w:t>1466.44</w:t>
      </w:r>
      <w:r>
        <w:rPr>
          <w:rFonts w:hint="eastAsia" w:ascii="仿宋" w:hAnsi="仿宋" w:eastAsia="仿宋" w:cs="仿宋"/>
          <w:color w:val="auto"/>
          <w:sz w:val="32"/>
          <w:szCs w:val="32"/>
          <w:highlight w:val="none"/>
        </w:rPr>
        <w:t>万元，较202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482.65</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49</w:t>
      </w:r>
      <w:r>
        <w:rPr>
          <w:rFonts w:ascii="仿宋" w:hAnsi="仿宋" w:eastAsia="仿宋" w:cs="仿宋"/>
          <w:color w:val="auto"/>
          <w:sz w:val="32"/>
          <w:u w:color="auto"/>
        </w:rPr>
        <w:t>%</w:t>
      </w:r>
      <w:r>
        <w:rPr>
          <w:rFonts w:hint="eastAsia" w:ascii="仿宋" w:hAnsi="仿宋" w:eastAsia="仿宋" w:cs="仿宋"/>
          <w:color w:val="auto"/>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1</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一般公共服务支出</w:t>
      </w:r>
      <w:r>
        <w:rPr>
          <w:rFonts w:hint="eastAsia" w:ascii="仿宋" w:hAnsi="仿宋" w:eastAsia="仿宋" w:cs="仿宋"/>
          <w:color w:val="auto"/>
          <w:sz w:val="32"/>
          <w:szCs w:val="32"/>
          <w:highlight w:val="none"/>
          <w:lang w:eastAsia="zh-CN" w:bidi="ar"/>
        </w:rPr>
        <w:t>（</w:t>
      </w:r>
      <w:r>
        <w:rPr>
          <w:rFonts w:hint="eastAsia" w:ascii="仿宋" w:hAnsi="仿宋" w:eastAsia="仿宋" w:cs="仿宋"/>
          <w:color w:val="auto"/>
          <w:sz w:val="32"/>
          <w:szCs w:val="32"/>
          <w:highlight w:val="none"/>
          <w:lang w:val="en-US" w:eastAsia="zh-CN" w:bidi="ar"/>
        </w:rPr>
        <w:t>201类）</w:t>
      </w:r>
      <w:r>
        <w:rPr>
          <w:rFonts w:hint="eastAsia" w:ascii="仿宋" w:hAnsi="仿宋" w:eastAsia="仿宋" w:cs="仿宋"/>
          <w:color w:val="auto"/>
          <w:sz w:val="32"/>
          <w:szCs w:val="32"/>
          <w:highlight w:val="none"/>
          <w:lang w:val="en-US" w:eastAsia="zh-CN"/>
        </w:rPr>
        <w:t>11.29</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教职工工会活动支出</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增加</w:t>
      </w:r>
      <w:r>
        <w:rPr>
          <w:rFonts w:hint="eastAsia" w:ascii="仿宋" w:hAnsi="仿宋" w:eastAsia="仿宋" w:cs="仿宋"/>
          <w:color w:val="auto"/>
          <w:sz w:val="32"/>
          <w:szCs w:val="32"/>
          <w:highlight w:val="none"/>
          <w:lang w:val="en-US" w:eastAsia="zh-CN" w:bidi="ar"/>
        </w:rPr>
        <w:t>3.48</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w:t>
      </w:r>
      <w:r>
        <w:rPr>
          <w:rFonts w:hint="eastAsia" w:ascii="仿宋" w:hAnsi="仿宋" w:eastAsia="仿宋" w:cs="仿宋"/>
          <w:color w:val="auto"/>
          <w:sz w:val="32"/>
          <w:szCs w:val="32"/>
          <w:highlight w:val="none"/>
          <w:lang w:val="en-US" w:eastAsia="zh-CN" w:bidi="ar"/>
        </w:rPr>
        <w:t>0.45</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highlight w:val="none"/>
          <w:lang w:val="en-US" w:eastAsia="zh-CN"/>
        </w:rPr>
        <w:t>教职工人数增加</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2</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教育支出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205</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1173.73</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主要用于主要用于人员基本工资，商品服务支出</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增加</w:t>
      </w:r>
      <w:r>
        <w:rPr>
          <w:rFonts w:hint="eastAsia" w:ascii="仿宋" w:hAnsi="仿宋" w:eastAsia="仿宋" w:cs="仿宋"/>
          <w:color w:val="auto"/>
          <w:sz w:val="32"/>
          <w:szCs w:val="32"/>
          <w:highlight w:val="none"/>
          <w:lang w:val="en-US" w:eastAsia="zh-CN" w:bidi="ar"/>
        </w:rPr>
        <w:t>426.47</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w:t>
      </w:r>
      <w:r>
        <w:rPr>
          <w:rFonts w:hint="eastAsia" w:ascii="仿宋" w:hAnsi="仿宋" w:eastAsia="仿宋" w:cs="仿宋"/>
          <w:color w:val="auto"/>
          <w:sz w:val="32"/>
          <w:szCs w:val="32"/>
          <w:highlight w:val="none"/>
          <w:lang w:val="en-US" w:eastAsia="zh-CN" w:bidi="ar"/>
        </w:rPr>
        <w:t>57.07</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主要原因是：学生和教师数增加。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lang w:val="en-US" w:eastAsia="zh-CN" w:bidi="ar"/>
        </w:rPr>
        <w:t>3.</w:t>
      </w:r>
      <w:r>
        <w:rPr>
          <w:rFonts w:hint="eastAsia" w:ascii="仿宋" w:hAnsi="仿宋" w:eastAsia="仿宋" w:cs="仿宋"/>
          <w:color w:val="auto"/>
          <w:sz w:val="32"/>
          <w:szCs w:val="32"/>
          <w:highlight w:val="none"/>
          <w:lang w:bidi="ar"/>
        </w:rPr>
        <w:t>社会保障和就业支出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208</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113.89</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单位基本养老缴费</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增加</w:t>
      </w:r>
      <w:r>
        <w:rPr>
          <w:rFonts w:hint="eastAsia" w:ascii="仿宋" w:hAnsi="仿宋" w:eastAsia="仿宋" w:cs="仿宋"/>
          <w:color w:val="auto"/>
          <w:sz w:val="32"/>
          <w:szCs w:val="32"/>
          <w:highlight w:val="none"/>
          <w:lang w:val="en-US" w:eastAsia="zh-CN" w:bidi="ar"/>
        </w:rPr>
        <w:t>43.14</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w:t>
      </w:r>
      <w:r>
        <w:rPr>
          <w:rFonts w:hint="eastAsia" w:ascii="仿宋" w:hAnsi="仿宋" w:eastAsia="仿宋" w:cs="仿宋"/>
          <w:color w:val="auto"/>
          <w:sz w:val="32"/>
          <w:szCs w:val="32"/>
          <w:highlight w:val="none"/>
          <w:lang w:val="en-US" w:eastAsia="zh-CN" w:bidi="ar"/>
        </w:rPr>
        <w:t>60.10</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主要原因是：学生和教师数增加。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4</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住房保障支出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85.42</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住房公积金缴费</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增加</w:t>
      </w:r>
      <w:r>
        <w:rPr>
          <w:rFonts w:hint="eastAsia" w:ascii="仿宋" w:hAnsi="仿宋" w:eastAsia="仿宋" w:cs="仿宋"/>
          <w:color w:val="auto"/>
          <w:sz w:val="32"/>
          <w:szCs w:val="32"/>
          <w:highlight w:val="none"/>
          <w:lang w:val="en-US" w:eastAsia="zh-CN" w:bidi="ar"/>
        </w:rPr>
        <w:t>30.30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w:t>
      </w:r>
      <w:r>
        <w:rPr>
          <w:rFonts w:hint="eastAsia" w:ascii="仿宋" w:hAnsi="仿宋" w:eastAsia="仿宋" w:cs="仿宋"/>
          <w:color w:val="auto"/>
          <w:sz w:val="32"/>
          <w:szCs w:val="32"/>
          <w:highlight w:val="none"/>
          <w:lang w:val="en-US" w:eastAsia="zh-CN" w:bidi="ar"/>
        </w:rPr>
        <w:t>0.55</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主要原因是：学生和教师数增加。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5</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其他支出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229</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rPr>
        <w:t>82.10</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奖励性补贴发放</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减少</w:t>
      </w:r>
      <w:r>
        <w:rPr>
          <w:rFonts w:hint="eastAsia" w:ascii="仿宋" w:hAnsi="仿宋" w:eastAsia="仿宋" w:cs="仿宋"/>
          <w:color w:val="auto"/>
          <w:sz w:val="32"/>
          <w:szCs w:val="32"/>
          <w:highlight w:val="none"/>
          <w:lang w:val="en-US" w:eastAsia="zh-CN" w:bidi="ar"/>
        </w:rPr>
        <w:t>20.74</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w:t>
      </w:r>
      <w:r>
        <w:rPr>
          <w:rFonts w:hint="eastAsia" w:ascii="仿宋" w:hAnsi="仿宋" w:eastAsia="仿宋" w:cs="仿宋"/>
          <w:color w:val="auto"/>
          <w:sz w:val="32"/>
          <w:szCs w:val="32"/>
          <w:highlight w:val="none"/>
          <w:lang w:val="en-US" w:eastAsia="zh-CN" w:bidi="ar"/>
        </w:rPr>
        <w:t>20</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主要原因是：和2022年比较少了伙食补助费。</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color w:val="auto"/>
          <w:sz w:val="32"/>
          <w:szCs w:val="32"/>
          <w:highlight w:val="none"/>
          <w:lang w:eastAsia="zh-CN" w:bidi="ar"/>
        </w:rPr>
      </w:pP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auto"/>
          <w:spacing w:val="0"/>
          <w:sz w:val="31"/>
          <w:szCs w:val="31"/>
          <w:highlight w:val="none"/>
          <w:shd w:val="clear" w:color="auto" w:fill="FFFFFF"/>
        </w:rPr>
        <w:t>年决算</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w:t>
      </w:r>
      <w:r>
        <w:rPr>
          <w:rFonts w:hint="eastAsia" w:ascii="仿宋_GB2312" w:hAnsi="微软雅黑" w:eastAsia="仿宋_GB2312" w:cs="仿宋_GB2312"/>
          <w:color w:val="auto"/>
          <w:sz w:val="31"/>
          <w:szCs w:val="31"/>
          <w:highlight w:val="none"/>
          <w:shd w:val="clear" w:color="auto" w:fill="FFFFFF"/>
        </w:rPr>
        <w:t>增加0.00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color w:val="auto"/>
          <w:sz w:val="31"/>
          <w:szCs w:val="31"/>
          <w:highlight w:val="none"/>
          <w:shd w:val="clear" w:color="auto" w:fill="FFFFFF"/>
        </w:rPr>
        <w:t>增长0%</w:t>
      </w:r>
      <w:r>
        <w:rPr>
          <w:rFonts w:hint="default" w:ascii="仿宋_GB2312" w:hAnsi="微软雅黑" w:eastAsia="仿宋_GB2312" w:cs="仿宋_GB2312"/>
          <w:i w:val="0"/>
          <w:iCs w:val="0"/>
          <w:caps w:val="0"/>
          <w:color w:val="auto"/>
          <w:spacing w:val="0"/>
          <w:sz w:val="31"/>
          <w:szCs w:val="31"/>
          <w:highlight w:val="none"/>
          <w:shd w:val="clear" w:color="auto" w:fill="FFFFFF"/>
        </w:rPr>
        <w:t>，主要原因是</w:t>
      </w:r>
      <w:r>
        <w:rPr>
          <w:rFonts w:hint="eastAsia" w:ascii="仿宋" w:hAnsi="仿宋" w:eastAsia="仿宋" w:cs="仿宋"/>
          <w:color w:val="auto"/>
          <w:kern w:val="2"/>
          <w:sz w:val="32"/>
          <w:szCs w:val="32"/>
          <w:highlight w:val="none"/>
          <w:lang w:val="en-US" w:eastAsia="zh-CN" w:bidi="ar"/>
        </w:rPr>
        <w:t>：没有为事业单位按规定提取的专用结余、缴纳所得税和转入非财政拨款结余款项。</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年末结转和结余</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万元，为本年度或以前年度预算安排、因客观条件发生变化无法按原计划实施，需要延迟到以后年度按有关规定继续使用的资金。较202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主要原因是：没有结转和结余资金。</w:t>
      </w:r>
    </w:p>
    <w:p>
      <w:pPr>
        <w:keepNext w:val="0"/>
        <w:keepLines w:val="0"/>
        <w:widowControl w:val="0"/>
        <w:suppressLineNumbers w:val="0"/>
        <w:spacing w:before="0" w:beforeAutospacing="0" w:after="0" w:afterAutospacing="0"/>
        <w:ind w:right="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drawing>
          <wp:inline distT="0" distB="0" distL="114300" distR="114300">
            <wp:extent cx="5080000" cy="2679065"/>
            <wp:effectExtent l="4445" t="4445" r="20955" b="2159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w:t>
      </w:r>
      <w:bookmarkStart w:id="0" w:name="OLE_LINK1"/>
      <w:r>
        <w:rPr>
          <w:rFonts w:hint="eastAsia" w:ascii="黑体" w:hAnsi="黑体" w:eastAsia="黑体" w:cs="黑体"/>
          <w:color w:val="auto"/>
          <w:sz w:val="32"/>
          <w:szCs w:val="32"/>
          <w:highlight w:val="none"/>
        </w:rPr>
        <w:t>一般公共预算财政拨款支出决算情况</w:t>
      </w:r>
      <w:bookmarkEnd w:id="0"/>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小学202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年度一般公共预算财政拨款支出</w:t>
      </w:r>
      <w:r>
        <w:rPr>
          <w:rFonts w:hint="eastAsia" w:ascii="仿宋" w:hAnsi="仿宋" w:eastAsia="仿宋" w:cs="仿宋"/>
          <w:color w:val="auto"/>
          <w:sz w:val="32"/>
          <w:u w:color="auto"/>
          <w:lang w:val="en-US" w:eastAsia="zh-CN"/>
        </w:rPr>
        <w:t>1466.44</w:t>
      </w:r>
      <w:r>
        <w:rPr>
          <w:rFonts w:hint="eastAsia" w:ascii="仿宋" w:hAnsi="仿宋" w:eastAsia="仿宋" w:cs="仿宋"/>
          <w:color w:val="auto"/>
          <w:sz w:val="32"/>
          <w:szCs w:val="32"/>
          <w:highlight w:val="none"/>
        </w:rPr>
        <w:t>万元，较202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482.65</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49</w:t>
      </w:r>
      <w:r>
        <w:rPr>
          <w:rFonts w:ascii="仿宋" w:hAnsi="仿宋" w:eastAsia="仿宋" w:cs="仿宋"/>
          <w:color w:val="auto"/>
          <w:sz w:val="32"/>
          <w:u w:color="auto"/>
        </w:rPr>
        <w:t>%</w:t>
      </w:r>
      <w:r>
        <w:rPr>
          <w:rFonts w:hint="eastAsia" w:ascii="仿宋" w:hAnsi="仿宋" w:eastAsia="仿宋" w:cs="仿宋"/>
          <w:color w:val="auto"/>
          <w:sz w:val="32"/>
          <w:szCs w:val="32"/>
          <w:highlight w:val="none"/>
        </w:rPr>
        <w:t>。其中：基本支出</w:t>
      </w:r>
      <w:r>
        <w:rPr>
          <w:rFonts w:hint="eastAsia" w:ascii="仿宋" w:hAnsi="仿宋" w:eastAsia="仿宋" w:cs="仿宋"/>
          <w:color w:val="auto"/>
          <w:sz w:val="32"/>
          <w:szCs w:val="32"/>
          <w:highlight w:val="none"/>
          <w:lang w:val="en-US" w:eastAsia="zh-CN"/>
        </w:rPr>
        <w:t>1107.88</w:t>
      </w:r>
      <w:r>
        <w:rPr>
          <w:rFonts w:hint="eastAsia" w:ascii="仿宋" w:hAnsi="仿宋" w:eastAsia="仿宋" w:cs="仿宋"/>
          <w:color w:val="auto"/>
          <w:sz w:val="32"/>
          <w:szCs w:val="32"/>
          <w:highlight w:val="none"/>
        </w:rPr>
        <w:t>万元，项目支出</w:t>
      </w:r>
      <w:r>
        <w:rPr>
          <w:rFonts w:hint="eastAsia" w:ascii="仿宋" w:hAnsi="仿宋" w:eastAsia="仿宋" w:cs="仿宋"/>
          <w:color w:val="auto"/>
          <w:sz w:val="32"/>
          <w:szCs w:val="32"/>
          <w:highlight w:val="none"/>
          <w:lang w:val="en-US" w:eastAsia="zh-CN"/>
        </w:rPr>
        <w:t xml:space="preserve"> 358.56</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小学202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年度一般公共预算财政拨款支出年初预算为</w:t>
      </w:r>
      <w:r>
        <w:rPr>
          <w:rFonts w:hint="eastAsia" w:ascii="仿宋" w:hAnsi="仿宋" w:eastAsia="仿宋" w:cs="仿宋"/>
          <w:color w:val="auto"/>
          <w:sz w:val="32"/>
          <w:u w:color="auto"/>
          <w:lang w:val="en-US" w:eastAsia="zh-CN"/>
        </w:rPr>
        <w:t>709.08</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u w:color="auto"/>
          <w:lang w:val="en-US" w:eastAsia="zh-CN"/>
        </w:rPr>
        <w:t>1466.44</w:t>
      </w:r>
      <w:r>
        <w:rPr>
          <w:rFonts w:hint="eastAsia" w:ascii="仿宋" w:hAnsi="仿宋" w:eastAsia="仿宋" w:cs="仿宋"/>
          <w:color w:val="auto"/>
          <w:sz w:val="32"/>
          <w:szCs w:val="32"/>
          <w:highlight w:val="none"/>
        </w:rPr>
        <w:t>万元，完成年初</w:t>
      </w:r>
      <w:r>
        <w:rPr>
          <w:rFonts w:hint="eastAsia" w:ascii="仿宋" w:hAnsi="仿宋" w:eastAsia="仿宋" w:cs="仿宋"/>
          <w:color w:val="auto"/>
          <w:sz w:val="32"/>
          <w:szCs w:val="32"/>
          <w:highlight w:val="none"/>
          <w14:reflection w14:blurRad="0" w14:stA="0" w14:stPos="0" w14:endA="0" w14:endPos="0" w14:dist="0" w14:dir="0" w14:fadeDir="0" w14:sx="0" w14:sy="0" w14:kx="0" w14:ky="0" w14:algn="none"/>
        </w:rPr>
        <w:t>预算的</w:t>
      </w:r>
      <w:r>
        <w:rPr>
          <w:rFonts w:hint="eastAsia" w:ascii="仿宋" w:hAnsi="仿宋" w:eastAsia="仿宋" w:cs="仿宋"/>
          <w:color w:val="auto"/>
          <w:sz w:val="32"/>
          <w:highlight w:val="none"/>
          <w:u w:color="auto"/>
          <w:lang w:val="en-US" w:eastAsia="zh-CN"/>
          <w14:reflection w14:blurRad="0" w14:stA="0" w14:stPos="0" w14:endA="0" w14:endPos="0" w14:dist="0" w14:dir="0" w14:fadeDir="0" w14:sx="0" w14:sy="0" w14:kx="0" w14:ky="0" w14:algn="none"/>
        </w:rPr>
        <w:t>206.80</w:t>
      </w:r>
      <w:r>
        <w:rPr>
          <w:rFonts w:ascii="仿宋" w:hAnsi="仿宋" w:eastAsia="仿宋" w:cs="仿宋"/>
          <w:color w:val="auto"/>
          <w:sz w:val="32"/>
          <w:highlight w:val="none"/>
          <w:u w:color="auto"/>
        </w:rPr>
        <w:t>%</w:t>
      </w:r>
      <w:r>
        <w:rPr>
          <w:rFonts w:hint="eastAsia" w:ascii="仿宋" w:hAnsi="仿宋" w:eastAsia="仿宋" w:cs="仿宋"/>
          <w:color w:val="auto"/>
          <w:sz w:val="32"/>
          <w:szCs w:val="32"/>
          <w:highlight w:val="none"/>
        </w:rPr>
        <w:t>。</w:t>
      </w:r>
      <w:bookmarkStart w:id="1" w:name="OLE_LINK2"/>
      <w:bookmarkEnd w:id="1"/>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2"/>
          <w:sz w:val="28"/>
          <w:szCs w:val="28"/>
          <w:lang w:val="en-US" w:eastAsia="zh-CN" w:bidi="ar-SA"/>
        </w:rPr>
        <w:t>（一）</w:t>
      </w:r>
      <w:r>
        <w:rPr>
          <w:rFonts w:hint="eastAsia" w:ascii="仿宋_GB2312" w:hAnsi="仿宋_GB2312" w:eastAsia="仿宋_GB2312" w:cs="仿宋_GB2312"/>
          <w:color w:val="auto"/>
          <w:sz w:val="28"/>
          <w:szCs w:val="28"/>
          <w:highlight w:val="none"/>
        </w:rPr>
        <w:t>一般公共服务支出</w:t>
      </w:r>
      <w:r>
        <w:rPr>
          <w:rFonts w:hint="eastAsia" w:ascii="仿宋_GB2312" w:hAnsi="仿宋_GB2312" w:eastAsia="仿宋_GB2312" w:cs="仿宋_GB2312"/>
          <w:color w:val="auto"/>
          <w:sz w:val="28"/>
          <w:szCs w:val="28"/>
          <w:u w:color="auto"/>
        </w:rPr>
        <w:t>（201</w:t>
      </w:r>
      <w:r>
        <w:rPr>
          <w:rFonts w:hint="eastAsia" w:ascii="仿宋_GB2312" w:hAnsi="仿宋_GB2312" w:eastAsia="仿宋_GB2312" w:cs="仿宋_GB2312"/>
          <w:color w:val="auto"/>
          <w:sz w:val="28"/>
          <w:szCs w:val="28"/>
          <w:highlight w:val="none"/>
        </w:rPr>
        <w:t>类）年初预算</w:t>
      </w:r>
      <w:r>
        <w:rPr>
          <w:rFonts w:hint="eastAsia" w:ascii="仿宋_GB2312" w:hAnsi="仿宋_GB2312" w:eastAsia="仿宋_GB2312" w:cs="仿宋_GB2312"/>
          <w:i w:val="0"/>
          <w:iCs w:val="0"/>
          <w:color w:val="auto"/>
          <w:sz w:val="28"/>
          <w:szCs w:val="28"/>
          <w:highlight w:val="none"/>
          <w:u w:val="none"/>
          <w:lang w:val="en-US" w:eastAsia="zh-CN"/>
        </w:rPr>
        <w:t>支出</w:t>
      </w:r>
      <w:r>
        <w:rPr>
          <w:rFonts w:hint="eastAsia" w:ascii="仿宋_GB2312" w:hAnsi="仿宋_GB2312" w:eastAsia="仿宋_GB2312" w:cs="仿宋_GB2312"/>
          <w:color w:val="auto"/>
          <w:sz w:val="28"/>
          <w:szCs w:val="28"/>
          <w:highlight w:val="none"/>
        </w:rPr>
        <w:t>为</w:t>
      </w:r>
      <w:r>
        <w:rPr>
          <w:rFonts w:hint="eastAsia" w:ascii="仿宋_GB2312" w:hAnsi="仿宋_GB2312" w:eastAsia="仿宋_GB2312" w:cs="仿宋_GB2312"/>
          <w:color w:val="auto"/>
          <w:sz w:val="28"/>
          <w:szCs w:val="28"/>
          <w:highlight w:val="none"/>
          <w:lang w:val="en-US" w:eastAsia="zh-CN"/>
        </w:rPr>
        <w:t>11.29</w:t>
      </w:r>
      <w:r>
        <w:rPr>
          <w:rFonts w:hint="eastAsia" w:ascii="仿宋_GB2312" w:hAnsi="仿宋_GB2312" w:eastAsia="仿宋_GB2312" w:cs="仿宋_GB2312"/>
          <w:color w:val="auto"/>
          <w:sz w:val="28"/>
          <w:szCs w:val="28"/>
          <w:highlight w:val="none"/>
        </w:rPr>
        <w:t>万元，支出决算为</w:t>
      </w:r>
      <w:r>
        <w:rPr>
          <w:rFonts w:hint="eastAsia" w:ascii="仿宋_GB2312" w:hAnsi="仿宋_GB2312" w:eastAsia="仿宋_GB2312" w:cs="仿宋_GB2312"/>
          <w:color w:val="auto"/>
          <w:sz w:val="28"/>
          <w:szCs w:val="28"/>
          <w:highlight w:val="none"/>
          <w:lang w:val="en-US" w:eastAsia="zh-CN"/>
        </w:rPr>
        <w:t>11.29</w:t>
      </w:r>
      <w:r>
        <w:rPr>
          <w:rFonts w:hint="eastAsia" w:ascii="仿宋_GB2312" w:hAnsi="仿宋_GB2312" w:eastAsia="仿宋_GB2312" w:cs="仿宋_GB2312"/>
          <w:color w:val="auto"/>
          <w:sz w:val="28"/>
          <w:szCs w:val="28"/>
          <w:highlight w:val="none"/>
        </w:rPr>
        <w:t>万元，</w:t>
      </w:r>
      <w:r>
        <w:rPr>
          <w:rFonts w:hint="eastAsia" w:ascii="仿宋_GB2312" w:hAnsi="仿宋_GB2312" w:eastAsia="仿宋_GB2312" w:cs="仿宋_GB2312"/>
          <w:color w:val="auto"/>
          <w:sz w:val="28"/>
          <w:szCs w:val="28"/>
          <w:highlight w:val="none"/>
          <w:lang w:val="en-US" w:eastAsia="zh-CN"/>
        </w:rPr>
        <w:t>收入支出持平。</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223"/>
        <w:gridCol w:w="1138"/>
        <w:gridCol w:w="787"/>
        <w:gridCol w:w="1750"/>
        <w:gridCol w:w="1713"/>
        <w:gridCol w:w="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2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11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7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7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9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2012999</w:t>
            </w:r>
          </w:p>
        </w:tc>
        <w:tc>
          <w:tcPr>
            <w:tcW w:w="12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其他群众团体事务支出</w:t>
            </w:r>
          </w:p>
        </w:tc>
        <w:tc>
          <w:tcPr>
            <w:tcW w:w="11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11.29</w:t>
            </w:r>
          </w:p>
        </w:tc>
        <w:tc>
          <w:tcPr>
            <w:tcW w:w="7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11.29</w:t>
            </w:r>
          </w:p>
        </w:tc>
        <w:tc>
          <w:tcPr>
            <w:tcW w:w="17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教职工工会活动</w:t>
            </w:r>
          </w:p>
        </w:tc>
        <w:tc>
          <w:tcPr>
            <w:tcW w:w="9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2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11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11.29</w:t>
            </w:r>
          </w:p>
        </w:tc>
        <w:tc>
          <w:tcPr>
            <w:tcW w:w="7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11.29</w:t>
            </w:r>
          </w:p>
        </w:tc>
        <w:tc>
          <w:tcPr>
            <w:tcW w:w="17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9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379085" cy="2732405"/>
            <wp:effectExtent l="4445" t="4445" r="7620" b="6350"/>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default" w:eastAsia="仿宋"/>
          <w:color w:val="auto"/>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二）</w:t>
      </w:r>
      <w:r>
        <w:rPr>
          <w:rFonts w:hint="eastAsia" w:ascii="仿宋" w:hAnsi="仿宋" w:eastAsia="仿宋"/>
          <w:color w:val="auto"/>
          <w:sz w:val="32"/>
          <w:szCs w:val="32"/>
          <w:highlight w:val="none"/>
        </w:rPr>
        <w:t>教育支出</w:t>
      </w:r>
      <w:r>
        <w:rPr>
          <w:rFonts w:ascii="仿宋" w:hAnsi="仿宋" w:eastAsia="仿宋"/>
          <w:color w:val="auto"/>
          <w:sz w:val="32"/>
          <w:u w:color="auto"/>
        </w:rPr>
        <w:t>（205</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533.39</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1173.73</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220.05</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i w:val="0"/>
          <w:iCs w:val="0"/>
          <w:color w:val="auto"/>
          <w:sz w:val="32"/>
          <w:szCs w:val="32"/>
          <w:highlight w:val="none"/>
          <w:u w:val="none"/>
          <w:lang w:val="en-US" w:eastAsia="zh-CN"/>
        </w:rPr>
        <w:t>部分资金每年上级部门已做预算直接下达，本部门无需做预算、</w:t>
      </w:r>
      <w:r>
        <w:rPr>
          <w:rFonts w:hint="eastAsia" w:ascii="仿宋" w:hAnsi="仿宋" w:eastAsia="仿宋"/>
          <w:color w:val="auto"/>
          <w:sz w:val="32"/>
          <w:szCs w:val="32"/>
          <w:highlight w:val="none"/>
          <w:lang w:val="en-US" w:eastAsia="zh-CN"/>
        </w:rPr>
        <w:t>教师学生人数增加。</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7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522"/>
        <w:gridCol w:w="850"/>
        <w:gridCol w:w="943"/>
        <w:gridCol w:w="945"/>
        <w:gridCol w:w="1762"/>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9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2050202</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小学教育</w:t>
            </w: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533.39</w:t>
            </w:r>
          </w:p>
        </w:tc>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1168.92</w:t>
            </w:r>
          </w:p>
        </w:tc>
        <w:tc>
          <w:tcPr>
            <w:tcW w:w="9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219.14%</w:t>
            </w:r>
          </w:p>
        </w:tc>
        <w:tc>
          <w:tcPr>
            <w:tcW w:w="17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主要用于人员经费、商品服务支出、营养餐等支出</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部分资金每年上级部门已做预算直接下达，本部门无需做预算</w:t>
            </w:r>
            <w:r>
              <w:rPr>
                <w:rFonts w:hint="eastAsia" w:ascii="宋体" w:hAnsi="宋体" w:eastAsia="宋体" w:cs="宋体"/>
                <w:color w:val="auto"/>
                <w:sz w:val="18"/>
                <w:szCs w:val="18"/>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2050203</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初中教育</w:t>
            </w: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w:t>
            </w:r>
          </w:p>
        </w:tc>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0.03</w:t>
            </w:r>
          </w:p>
        </w:tc>
        <w:tc>
          <w:tcPr>
            <w:tcW w:w="9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18"/>
                <w:szCs w:val="18"/>
                <w:highlight w:val="none"/>
                <w:u w:val="none"/>
                <w:lang w:val="en-US" w:eastAsia="zh-CN"/>
              </w:rPr>
            </w:pPr>
          </w:p>
        </w:tc>
        <w:tc>
          <w:tcPr>
            <w:tcW w:w="17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主要用于办公费支出</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支出功能调整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2050299</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其他普通教育支出</w:t>
            </w: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w:t>
            </w:r>
          </w:p>
        </w:tc>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3.38</w:t>
            </w:r>
          </w:p>
        </w:tc>
        <w:tc>
          <w:tcPr>
            <w:tcW w:w="9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7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rPr>
              <w:t>学校日常办公、水电费、网络费、日常维修、教师培训出差等</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年中经费结算调整预算科目金额。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2050701</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特殊学校教育</w:t>
            </w: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w:t>
            </w:r>
          </w:p>
        </w:tc>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1.4</w:t>
            </w:r>
          </w:p>
        </w:tc>
        <w:tc>
          <w:tcPr>
            <w:tcW w:w="9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18"/>
                <w:szCs w:val="18"/>
                <w:highlight w:val="none"/>
                <w:u w:val="none"/>
                <w:lang w:val="en-US" w:eastAsia="zh-CN"/>
              </w:rPr>
            </w:pPr>
          </w:p>
        </w:tc>
        <w:tc>
          <w:tcPr>
            <w:tcW w:w="17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送交上门支出</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该项资金上级下达，本部门无需做预算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533.39</w:t>
            </w:r>
          </w:p>
        </w:tc>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1173.73</w:t>
            </w:r>
          </w:p>
        </w:tc>
        <w:tc>
          <w:tcPr>
            <w:tcW w:w="9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219.14%</w:t>
            </w:r>
          </w:p>
        </w:tc>
        <w:tc>
          <w:tcPr>
            <w:tcW w:w="17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636260" cy="3180080"/>
            <wp:effectExtent l="4445" t="4445" r="17145" b="1587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default" w:eastAsia="仿宋"/>
          <w:color w:val="auto"/>
          <w:highlight w:val="none"/>
          <w:lang w:val="en-US" w:eastAsia="zh-CN"/>
        </w:rPr>
      </w:pPr>
      <w:r>
        <w:rPr>
          <w:rFonts w:hint="eastAsia" w:eastAsia="仿宋" w:asciiTheme="minorHAnsi" w:hAnsiTheme="minorHAnsi" w:cstheme="minorBidi"/>
          <w:color w:val="auto"/>
          <w:kern w:val="2"/>
          <w:sz w:val="32"/>
          <w:szCs w:val="32"/>
          <w:lang w:val="en-US" w:eastAsia="zh-CN" w:bidi="ar-SA"/>
        </w:rPr>
        <w:t>（</w:t>
      </w:r>
      <w:r>
        <w:rPr>
          <w:rFonts w:hint="eastAsia" w:eastAsia="仿宋" w:cstheme="minorBidi"/>
          <w:color w:val="auto"/>
          <w:kern w:val="2"/>
          <w:sz w:val="32"/>
          <w:szCs w:val="32"/>
          <w:lang w:val="en-US" w:eastAsia="zh-CN" w:bidi="ar-SA"/>
        </w:rPr>
        <w:t>三</w:t>
      </w:r>
      <w:r>
        <w:rPr>
          <w:rFonts w:hint="eastAsia" w:eastAsia="仿宋" w:asciiTheme="minorHAnsi" w:hAnsiTheme="minorHAnsi" w:cstheme="minorBidi"/>
          <w:color w:val="auto"/>
          <w:kern w:val="2"/>
          <w:sz w:val="32"/>
          <w:szCs w:val="32"/>
          <w:lang w:val="en-US" w:eastAsia="zh-CN" w:bidi="ar-SA"/>
        </w:rPr>
        <w:t>）</w:t>
      </w:r>
      <w:r>
        <w:rPr>
          <w:rFonts w:hint="eastAsia" w:ascii="仿宋" w:hAnsi="仿宋" w:eastAsia="仿宋"/>
          <w:color w:val="auto"/>
          <w:sz w:val="32"/>
          <w:szCs w:val="32"/>
          <w:highlight w:val="none"/>
        </w:rPr>
        <w:t>社会保障和就业支出</w:t>
      </w:r>
      <w:r>
        <w:rPr>
          <w:rFonts w:ascii="仿宋" w:hAnsi="仿宋" w:eastAsia="仿宋"/>
          <w:color w:val="auto"/>
          <w:sz w:val="32"/>
          <w:u w:color="auto"/>
        </w:rPr>
        <w:t>（208</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93.94</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113.89</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121.23</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原因是：2023年度</w:t>
      </w:r>
      <w:r>
        <w:rPr>
          <w:rFonts w:hint="eastAsia" w:ascii="仿宋" w:hAnsi="仿宋" w:eastAsia="仿宋" w:cs="仿宋"/>
          <w:color w:val="auto"/>
          <w:sz w:val="32"/>
          <w:szCs w:val="32"/>
          <w:highlight w:val="none"/>
          <w:lang w:val="en-US" w:eastAsia="zh-CN"/>
        </w:rPr>
        <w:t>教师人数增加</w:t>
      </w:r>
      <w:r>
        <w:rPr>
          <w:rFonts w:hint="eastAsia" w:ascii="仿宋" w:hAnsi="仿宋" w:eastAsia="仿宋"/>
          <w:color w:val="auto"/>
          <w:sz w:val="32"/>
          <w:szCs w:val="32"/>
          <w:highlight w:val="none"/>
          <w:lang w:val="en-US" w:eastAsia="zh-CN"/>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93.94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113.89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121.23%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w:t>
            </w:r>
            <w:r>
              <w:rPr>
                <w:rFonts w:hint="eastAsia" w:ascii="宋体" w:hAnsi="宋体" w:eastAsia="宋体" w:cs="宋体"/>
                <w:i w:val="0"/>
                <w:iCs w:val="0"/>
                <w:color w:val="auto"/>
                <w:sz w:val="20"/>
                <w:szCs w:val="20"/>
                <w:highlight w:val="none"/>
                <w:u w:val="none"/>
                <w:lang w:val="en-US" w:eastAsia="zh-CN"/>
              </w:rPr>
              <w:t>基本养老保险支出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教师人数增加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93.94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113.89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121.23%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407025" cy="2314575"/>
            <wp:effectExtent l="5080" t="4445" r="17145" b="508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四）</w:t>
      </w:r>
      <w:r>
        <w:rPr>
          <w:rFonts w:hint="eastAsia" w:ascii="仿宋" w:hAnsi="仿宋" w:eastAsia="仿宋"/>
          <w:color w:val="auto"/>
          <w:sz w:val="32"/>
          <w:szCs w:val="32"/>
          <w:highlight w:val="none"/>
        </w:rPr>
        <w:t>住房保障支出</w:t>
      </w:r>
      <w:r>
        <w:rPr>
          <w:rFonts w:ascii="仿宋" w:hAnsi="仿宋" w:eastAsia="仿宋"/>
          <w:color w:val="auto"/>
          <w:sz w:val="32"/>
          <w:u w:color="auto"/>
        </w:rPr>
        <w:t>（221</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70.46</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85.42</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121.23</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原因是：2023年度教师人数增加。</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70.46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85.42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121.23%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imes New Roman" w:hAnsi="Times New Roman" w:eastAsia="仿宋_GB2312" w:cs="Times New Roman"/>
                <w:color w:val="auto"/>
                <w:kern w:val="0"/>
                <w:sz w:val="22"/>
                <w:szCs w:val="22"/>
              </w:rPr>
              <w:t>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教师人数增加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70.46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85.42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121.23%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093335" cy="2910840"/>
            <wp:effectExtent l="4445" t="4445" r="7620" b="184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eastAsia="仿宋" w:asciiTheme="minorHAnsi" w:hAnsiTheme="minorHAnsi" w:cstheme="minorBidi"/>
          <w:color w:val="auto"/>
          <w:kern w:val="2"/>
          <w:sz w:val="32"/>
          <w:szCs w:val="32"/>
          <w:lang w:val="en-US" w:eastAsia="zh-CN" w:bidi="ar-SA"/>
        </w:rPr>
        <w:t>（</w:t>
      </w:r>
      <w:r>
        <w:rPr>
          <w:rFonts w:hint="eastAsia" w:eastAsia="仿宋" w:cstheme="minorBidi"/>
          <w:color w:val="auto"/>
          <w:kern w:val="2"/>
          <w:sz w:val="32"/>
          <w:szCs w:val="32"/>
          <w:lang w:val="en-US" w:eastAsia="zh-CN" w:bidi="ar-SA"/>
        </w:rPr>
        <w:t>五</w:t>
      </w:r>
      <w:r>
        <w:rPr>
          <w:rFonts w:hint="eastAsia" w:eastAsia="仿宋" w:asciiTheme="minorHAnsi" w:hAnsiTheme="minorHAnsi" w:cstheme="minorBidi"/>
          <w:color w:val="auto"/>
          <w:kern w:val="2"/>
          <w:sz w:val="32"/>
          <w:szCs w:val="32"/>
          <w:lang w:val="en-US" w:eastAsia="zh-CN" w:bidi="ar-SA"/>
        </w:rPr>
        <w:t>）</w:t>
      </w:r>
      <w:r>
        <w:rPr>
          <w:rFonts w:hint="eastAsia" w:ascii="仿宋" w:hAnsi="仿宋" w:eastAsia="仿宋"/>
          <w:color w:val="auto"/>
          <w:sz w:val="32"/>
          <w:szCs w:val="32"/>
          <w:highlight w:val="none"/>
        </w:rPr>
        <w:t>其他支出</w:t>
      </w:r>
      <w:r>
        <w:rPr>
          <w:rFonts w:ascii="仿宋" w:hAnsi="仿宋" w:eastAsia="仿宋"/>
          <w:color w:val="auto"/>
          <w:sz w:val="32"/>
          <w:u w:color="auto"/>
        </w:rPr>
        <w:t>（229</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0.00</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64.65</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100.00%</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i w:val="0"/>
          <w:iCs w:val="0"/>
          <w:color w:val="auto"/>
          <w:sz w:val="32"/>
          <w:szCs w:val="32"/>
          <w:highlight w:val="none"/>
          <w:u w:val="none"/>
          <w:lang w:val="en-US" w:eastAsia="zh-CN"/>
        </w:rPr>
        <w:t>此部分资金每年上级部门已做预算直接下达，本部门无需做预算</w:t>
      </w:r>
      <w:r>
        <w:rPr>
          <w:rFonts w:hint="eastAsia" w:ascii="仿宋" w:hAnsi="仿宋" w:eastAsia="仿宋"/>
          <w:color w:val="auto"/>
          <w:sz w:val="32"/>
          <w:szCs w:val="32"/>
          <w:highlight w:val="none"/>
          <w:lang w:val="en-US" w:eastAsia="zh-CN"/>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82.10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5"/>
                <w:szCs w:val="15"/>
                <w:highlight w:val="none"/>
                <w:u w:val="none"/>
                <w:lang w:val="en-US" w:eastAsia="zh-CN"/>
              </w:rPr>
            </w:pPr>
            <w:r>
              <w:rPr>
                <w:rFonts w:hint="eastAsia" w:ascii="宋体" w:hAnsi="宋体" w:eastAsia="宋体" w:cs="宋体"/>
                <w:color w:val="auto"/>
                <w:sz w:val="15"/>
                <w:szCs w:val="15"/>
                <w:highlight w:val="none"/>
                <w:lang w:val="en-US" w:eastAsia="zh-CN"/>
              </w:rPr>
              <w:t>奖励性补贴发放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5"/>
                <w:szCs w:val="15"/>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此部分资金每年上级部门已做预算直接下达，本部门无需做预算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82.10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188585" cy="2567940"/>
            <wp:effectExtent l="4445" t="4445" r="7620" b="184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年度一般公共预算财政拨款基本支出决算情况说明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小学202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年度一般公共预算财政拨款基本支出</w:t>
      </w:r>
      <w:r>
        <w:rPr>
          <w:rFonts w:hint="eastAsia" w:ascii="仿宋" w:hAnsi="仿宋" w:eastAsia="仿宋" w:cs="仿宋"/>
          <w:color w:val="auto"/>
          <w:sz w:val="32"/>
          <w:szCs w:val="32"/>
          <w:highlight w:val="none"/>
          <w:lang w:val="en-US" w:eastAsia="zh-CN"/>
        </w:rPr>
        <w:t>1096.59</w:t>
      </w:r>
      <w:r>
        <w:rPr>
          <w:rFonts w:hint="eastAsia" w:ascii="仿宋" w:hAnsi="仿宋" w:eastAsia="仿宋" w:cs="仿宋"/>
          <w:color w:val="auto"/>
          <w:sz w:val="32"/>
          <w:szCs w:val="32"/>
          <w:highlight w:val="none"/>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其中：人员经费支出</w:t>
      </w:r>
      <w:r>
        <w:rPr>
          <w:rFonts w:hint="eastAsia" w:ascii="仿宋" w:hAnsi="仿宋" w:eastAsia="仿宋" w:cs="仿宋"/>
          <w:color w:val="auto"/>
          <w:sz w:val="32"/>
          <w:szCs w:val="32"/>
          <w:highlight w:val="none"/>
          <w:lang w:val="en-US" w:eastAsia="zh-CN"/>
        </w:rPr>
        <w:t>1096.10</w:t>
      </w:r>
      <w:r>
        <w:rPr>
          <w:rFonts w:hint="default" w:ascii="仿宋_GB2312" w:hAnsi="微软雅黑" w:eastAsia="仿宋_GB2312" w:cs="仿宋_GB2312"/>
          <w:i w:val="0"/>
          <w:iCs w:val="0"/>
          <w:caps w:val="0"/>
          <w:color w:val="auto"/>
          <w:spacing w:val="0"/>
          <w:sz w:val="31"/>
          <w:szCs w:val="31"/>
          <w:highlight w:val="none"/>
          <w:shd w:val="clear" w:color="auto" w:fill="FFFFFF"/>
        </w:rPr>
        <w:t>万元，公用经费支出</w:t>
      </w:r>
      <w:r>
        <w:rPr>
          <w:rFonts w:hint="eastAsia" w:ascii="仿宋" w:hAnsi="仿宋" w:eastAsia="仿宋" w:cs="仿宋"/>
          <w:color w:val="auto"/>
          <w:sz w:val="32"/>
          <w:szCs w:val="32"/>
          <w:highlight w:val="none"/>
          <w:lang w:val="en-US" w:eastAsia="zh-CN"/>
        </w:rPr>
        <w:t>0.49</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 w:hAnsi="仿宋" w:eastAsia="仿宋" w:cs="仿宋"/>
          <w:color w:val="auto"/>
          <w:sz w:val="32"/>
          <w:szCs w:val="32"/>
          <w:highlight w:val="none"/>
        </w:rPr>
        <w:t>支出具体情况如下：</w:t>
      </w:r>
    </w:p>
    <w:p>
      <w:pPr>
        <w:keepNext w:val="0"/>
        <w:keepLines w:val="0"/>
        <w:widowControl w:val="0"/>
        <w:numPr>
          <w:ilvl w:val="0"/>
          <w:numId w:val="1"/>
        </w:numPr>
        <w:suppressLineNumbers w:val="0"/>
        <w:spacing w:before="0" w:beforeAutospacing="0" w:after="0" w:afterAutospacing="0"/>
        <w:ind w:left="-42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工资福利支出</w:t>
      </w:r>
      <w:r>
        <w:rPr>
          <w:rFonts w:hint="eastAsia" w:ascii="仿宋" w:hAnsi="仿宋" w:eastAsia="仿宋" w:cs="仿宋"/>
          <w:color w:val="auto"/>
          <w:sz w:val="32"/>
          <w:u w:color="auto"/>
          <w:lang w:val="en-US" w:eastAsia="zh-CN"/>
        </w:rPr>
        <w:t>1096.10</w:t>
      </w:r>
      <w:r>
        <w:rPr>
          <w:rFonts w:ascii="仿宋" w:hAnsi="仿宋" w:eastAsia="仿宋" w:cs="仿宋"/>
          <w:color w:val="auto"/>
          <w:sz w:val="32"/>
          <w:u w:color="auto"/>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lang w:val="en-US" w:eastAsia="zh-CN"/>
        </w:rPr>
        <w:t>356</w:t>
      </w:r>
      <w:r>
        <w:rPr>
          <w:rFonts w:hint="eastAsia" w:ascii="仿宋" w:hAnsi="仿宋" w:eastAsia="仿宋" w:cs="仿宋"/>
          <w:color w:val="auto"/>
          <w:sz w:val="32"/>
          <w:szCs w:val="32"/>
          <w:highlight w:val="none"/>
        </w:rPr>
        <w:t>%</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主要原因是：教师数增加。</w:t>
      </w:r>
    </w:p>
    <w:p>
      <w:pPr>
        <w:ind w:firstLine="640" w:firstLineChars="200"/>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30101基本工资335.57万元，30102津贴补贴39.66万元，30103奖金303.28万元，30107绩效工资167.06万元，30108机关事业单位基本养老保险缴费113.89万元，30110职工基本医疗保险缴费45.60万元，30111公务员医疗补助缴费0万元，30112其他社会保障缴费5.61万元，30113住房公积金85.42万元。</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drawing>
          <wp:inline distT="0" distB="0" distL="114300" distR="114300">
            <wp:extent cx="5323205" cy="2996565"/>
            <wp:effectExtent l="4445" t="4445" r="6350" b="8890"/>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1"/>
        </w:numPr>
        <w:suppressLineNumbers w:val="0"/>
        <w:spacing w:before="0" w:beforeAutospacing="0" w:after="0" w:afterAutospacing="0"/>
        <w:ind w:left="-42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商品和服务支出</w:t>
      </w:r>
      <w:r>
        <w:rPr>
          <w:rFonts w:hint="eastAsia" w:ascii="仿宋" w:hAnsi="仿宋" w:eastAsia="仿宋" w:cs="仿宋"/>
          <w:color w:val="auto"/>
          <w:sz w:val="32"/>
          <w:u w:color="auto"/>
          <w:lang w:val="en-US" w:eastAsia="zh-CN"/>
        </w:rPr>
        <w:t>11.29</w:t>
      </w:r>
      <w:r>
        <w:rPr>
          <w:rFonts w:ascii="仿宋" w:hAnsi="仿宋" w:eastAsia="仿宋" w:cs="仿宋"/>
          <w:color w:val="auto"/>
          <w:sz w:val="32"/>
          <w:u w:color="auto"/>
        </w:rPr>
        <w:t>万元，</w:t>
      </w:r>
      <w:r>
        <w:rPr>
          <w:rFonts w:hint="eastAsia" w:ascii="仿宋" w:hAnsi="仿宋" w:eastAsia="仿宋" w:cs="仿宋"/>
          <w:color w:val="auto"/>
          <w:sz w:val="32"/>
          <w:u w:color="auto"/>
        </w:rPr>
        <w:t xml:space="preserve"> 30228工会经费</w:t>
      </w:r>
      <w:r>
        <w:rPr>
          <w:rFonts w:hint="eastAsia" w:ascii="仿宋" w:hAnsi="仿宋" w:eastAsia="仿宋" w:cs="仿宋"/>
          <w:color w:val="auto"/>
          <w:sz w:val="32"/>
          <w:u w:color="auto"/>
          <w:lang w:val="en-US" w:eastAsia="zh-CN"/>
        </w:rPr>
        <w:t>11.29</w:t>
      </w:r>
      <w:r>
        <w:rPr>
          <w:rFonts w:ascii="仿宋" w:hAnsi="仿宋" w:eastAsia="仿宋" w:cs="仿宋"/>
          <w:color w:val="auto"/>
          <w:sz w:val="32"/>
          <w:u w:color="auto"/>
        </w:rPr>
        <w:t>万元</w:t>
      </w:r>
      <w:r>
        <w:rPr>
          <w:rFonts w:hint="eastAsia" w:ascii="仿宋" w:hAnsi="仿宋" w:eastAsia="仿宋" w:cs="仿宋"/>
          <w:color w:val="auto"/>
          <w:sz w:val="32"/>
          <w:u w:color="auto"/>
          <w:lang w:eastAsia="zh-CN"/>
        </w:rPr>
        <w:t>，</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auto"/>
          <w:sz w:val="32"/>
          <w:szCs w:val="32"/>
          <w:highlight w:val="none"/>
        </w:rPr>
        <w:t>预决算</w:t>
      </w:r>
      <w:r>
        <w:rPr>
          <w:rFonts w:hint="eastAsia" w:ascii="仿宋" w:hAnsi="仿宋" w:eastAsia="仿宋" w:cs="仿宋"/>
          <w:color w:val="auto"/>
          <w:sz w:val="32"/>
          <w:szCs w:val="32"/>
          <w:highlight w:val="none"/>
          <w:lang w:val="en-US" w:eastAsia="zh-CN"/>
        </w:rPr>
        <w:t>无</w:t>
      </w:r>
      <w:r>
        <w:rPr>
          <w:rFonts w:hint="eastAsia" w:ascii="仿宋" w:hAnsi="仿宋" w:eastAsia="仿宋" w:cs="仿宋"/>
          <w:color w:val="auto"/>
          <w:sz w:val="32"/>
          <w:szCs w:val="32"/>
          <w:highlight w:val="none"/>
        </w:rPr>
        <w:t>差异</w:t>
      </w:r>
      <w:r>
        <w:rPr>
          <w:rFonts w:hint="eastAsia" w:ascii="仿宋" w:hAnsi="仿宋" w:eastAsia="仿宋" w:cs="仿宋"/>
          <w:color w:val="auto"/>
          <w:kern w:val="2"/>
          <w:sz w:val="32"/>
          <w:szCs w:val="32"/>
          <w:highlight w:val="none"/>
          <w:lang w:val="en-US" w:eastAsia="zh-CN" w:bidi="ar"/>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140960" cy="3178175"/>
            <wp:effectExtent l="4445" t="4445" r="17145" b="17780"/>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1"/>
        </w:numPr>
        <w:suppressLineNumbers w:val="0"/>
        <w:spacing w:before="0" w:beforeAutospacing="0" w:after="0" w:afterAutospacing="0"/>
        <w:ind w:left="-42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对个人和家庭的补助</w:t>
      </w:r>
      <w:r>
        <w:rPr>
          <w:rFonts w:hint="eastAsia" w:ascii="仿宋" w:hAnsi="仿宋" w:eastAsia="仿宋" w:cs="仿宋"/>
          <w:color w:val="auto"/>
          <w:sz w:val="32"/>
          <w:u w:color="auto"/>
          <w:lang w:val="en-US" w:eastAsia="zh-CN"/>
        </w:rPr>
        <w:t>0.49</w:t>
      </w:r>
      <w:r>
        <w:rPr>
          <w:rFonts w:ascii="仿宋" w:hAnsi="仿宋" w:eastAsia="仿宋" w:cs="仿宋"/>
          <w:color w:val="auto"/>
          <w:sz w:val="32"/>
          <w:u w:color="auto"/>
        </w:rPr>
        <w:t>万元，</w:t>
      </w:r>
      <w:r>
        <w:rPr>
          <w:rFonts w:hint="eastAsia" w:ascii="仿宋" w:hAnsi="仿宋" w:eastAsia="仿宋" w:cs="仿宋"/>
          <w:color w:val="auto"/>
          <w:sz w:val="32"/>
          <w:u w:color="auto"/>
        </w:rPr>
        <w:t>30305生活补助</w:t>
      </w:r>
      <w:r>
        <w:rPr>
          <w:rFonts w:hint="default" w:ascii="仿宋_GB2312" w:hAnsi="微软雅黑" w:eastAsia="仿宋_GB2312" w:cs="仿宋_GB2312"/>
          <w:i w:val="0"/>
          <w:iCs w:val="0"/>
          <w:caps w:val="0"/>
          <w:color w:val="auto"/>
          <w:spacing w:val="0"/>
          <w:sz w:val="31"/>
          <w:szCs w:val="31"/>
          <w:highlight w:val="none"/>
          <w:shd w:val="clear" w:color="auto" w:fill="FFFFFF"/>
        </w:rPr>
        <w:t>完成</w:t>
      </w:r>
      <w:r>
        <w:rPr>
          <w:rFonts w:hint="eastAsia" w:ascii="仿宋" w:hAnsi="仿宋" w:eastAsia="仿宋" w:cs="仿宋"/>
          <w:color w:val="auto"/>
          <w:sz w:val="32"/>
          <w:u w:color="auto"/>
          <w:lang w:val="en-US" w:eastAsia="zh-CN"/>
        </w:rPr>
        <w:t>0.48</w:t>
      </w:r>
      <w:r>
        <w:rPr>
          <w:rFonts w:ascii="仿宋" w:hAnsi="仿宋" w:eastAsia="仿宋" w:cs="仿宋"/>
          <w:color w:val="auto"/>
          <w:sz w:val="32"/>
          <w:u w:color="auto"/>
        </w:rPr>
        <w:t>万元</w:t>
      </w:r>
      <w:r>
        <w:rPr>
          <w:rFonts w:hint="eastAsia" w:ascii="仿宋" w:hAnsi="仿宋" w:eastAsia="仿宋" w:cs="仿宋"/>
          <w:color w:val="auto"/>
          <w:sz w:val="32"/>
          <w:u w:color="auto"/>
          <w:lang w:eastAsia="zh-CN"/>
        </w:rPr>
        <w:t>，30399 其他对个人和家庭的补助</w:t>
      </w:r>
      <w:r>
        <w:rPr>
          <w:rFonts w:hint="eastAsia" w:ascii="仿宋" w:hAnsi="仿宋" w:eastAsia="仿宋" w:cs="仿宋"/>
          <w:color w:val="auto"/>
          <w:sz w:val="32"/>
          <w:u w:color="auto"/>
          <w:lang w:val="en-US" w:eastAsia="zh-CN"/>
        </w:rPr>
        <w:t>0.1</w:t>
      </w:r>
      <w:r>
        <w:rPr>
          <w:rFonts w:ascii="仿宋" w:hAnsi="仿宋" w:eastAsia="仿宋" w:cs="仿宋"/>
          <w:color w:val="auto"/>
          <w:sz w:val="32"/>
          <w:u w:color="auto"/>
        </w:rPr>
        <w:t>万元</w:t>
      </w:r>
      <w:r>
        <w:rPr>
          <w:rFonts w:hint="eastAsia" w:ascii="仿宋" w:hAnsi="仿宋" w:eastAsia="仿宋" w:cs="仿宋"/>
          <w:color w:val="auto"/>
          <w:sz w:val="32"/>
          <w:u w:color="auto"/>
          <w:lang w:eastAsia="zh-CN"/>
        </w:rPr>
        <w:t>， 其他对个人和家庭的补助</w:t>
      </w:r>
      <w:r>
        <w:rPr>
          <w:rFonts w:hint="default" w:ascii="仿宋_GB2312" w:hAnsi="微软雅黑" w:eastAsia="仿宋_GB2312" w:cs="仿宋_GB2312"/>
          <w:i w:val="0"/>
          <w:iCs w:val="0"/>
          <w:caps w:val="0"/>
          <w:color w:val="auto"/>
          <w:spacing w:val="0"/>
          <w:sz w:val="31"/>
          <w:szCs w:val="31"/>
          <w:highlight w:val="none"/>
          <w:shd w:val="clear" w:color="auto" w:fill="FFFFFF"/>
        </w:rPr>
        <w:t>年初预算的</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490</w:t>
      </w:r>
      <w:bookmarkStart w:id="4" w:name="_GoBack"/>
      <w:bookmarkEnd w:id="4"/>
      <w:r>
        <w:rPr>
          <w:rFonts w:hint="eastAsia" w:ascii="仿宋" w:hAnsi="仿宋" w:eastAsia="仿宋" w:cs="仿宋"/>
          <w:color w:val="auto"/>
          <w:sz w:val="32"/>
          <w:szCs w:val="32"/>
          <w:highlight w:val="none"/>
        </w:rPr>
        <w:t>%</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2023年退休1人，这项经费年初没有预算。</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130800" cy="3291205"/>
            <wp:effectExtent l="4445" t="4445" r="8255" b="19050"/>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color w:val="auto"/>
          <w:sz w:val="32"/>
          <w:szCs w:val="32"/>
          <w:highlight w:val="none"/>
        </w:rPr>
      </w:pPr>
    </w:p>
    <w:p>
      <w:pPr>
        <w:keepNext w:val="0"/>
        <w:keepLines w:val="0"/>
        <w:widowControl w:val="0"/>
        <w:numPr>
          <w:ilvl w:val="0"/>
          <w:numId w:val="1"/>
        </w:numPr>
        <w:suppressLineNumbers w:val="0"/>
        <w:spacing w:before="0" w:beforeAutospacing="0" w:after="0" w:afterAutospacing="0"/>
        <w:ind w:left="-42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债务利息及费用支出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无</w:t>
      </w:r>
      <w:r>
        <w:rPr>
          <w:rFonts w:hint="eastAsia" w:ascii="仿宋" w:hAnsi="仿宋" w:eastAsia="仿宋" w:cs="仿宋"/>
          <w:color w:val="auto"/>
          <w:sz w:val="32"/>
          <w:szCs w:val="32"/>
          <w:highlight w:val="none"/>
        </w:rPr>
        <w:t>债务利息及费用支出</w:t>
      </w:r>
      <w:r>
        <w:rPr>
          <w:rFonts w:hint="eastAsia" w:ascii="仿宋" w:hAnsi="仿宋" w:eastAsia="仿宋" w:cs="仿宋"/>
          <w:color w:val="auto"/>
          <w:sz w:val="32"/>
          <w:szCs w:val="32"/>
          <w:highlight w:val="none"/>
          <w:lang w:eastAsia="zh-CN"/>
        </w:rPr>
        <w:t>。</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055235" cy="3206115"/>
            <wp:effectExtent l="4445" t="4445" r="7620" b="889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color w:val="auto"/>
          <w:sz w:val="32"/>
          <w:szCs w:val="32"/>
          <w:highlight w:val="none"/>
        </w:rPr>
      </w:pPr>
    </w:p>
    <w:p>
      <w:pPr>
        <w:keepNext w:val="0"/>
        <w:keepLines w:val="0"/>
        <w:widowControl w:val="0"/>
        <w:numPr>
          <w:ilvl w:val="0"/>
          <w:numId w:val="1"/>
        </w:numPr>
        <w:suppressLineNumbers w:val="0"/>
        <w:spacing w:before="0" w:beforeAutospacing="0" w:after="0" w:afterAutospacing="0"/>
        <w:ind w:left="-42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资本性支出</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100%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无</w:t>
      </w:r>
      <w:r>
        <w:rPr>
          <w:rFonts w:hint="eastAsia" w:ascii="仿宋" w:hAnsi="仿宋" w:eastAsia="仿宋" w:cs="仿宋"/>
          <w:color w:val="auto"/>
          <w:sz w:val="32"/>
          <w:szCs w:val="32"/>
          <w:highlight w:val="none"/>
        </w:rPr>
        <w:t>预决算差异</w:t>
      </w:r>
      <w:r>
        <w:rPr>
          <w:rFonts w:hint="eastAsia" w:ascii="仿宋" w:hAnsi="仿宋" w:eastAsia="仿宋" w:cs="仿宋"/>
          <w:color w:val="auto"/>
          <w:sz w:val="32"/>
          <w:szCs w:val="32"/>
          <w:highlight w:val="none"/>
          <w:lang w:eastAsia="zh-CN"/>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311775" cy="2527300"/>
            <wp:effectExtent l="4445" t="4445" r="17780" b="2095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color w:val="auto"/>
          <w:sz w:val="32"/>
          <w:szCs w:val="32"/>
          <w:highlight w:val="none"/>
        </w:rPr>
      </w:pP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其他支出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无</w:t>
      </w:r>
      <w:r>
        <w:rPr>
          <w:rFonts w:hint="eastAsia" w:ascii="仿宋" w:hAnsi="仿宋" w:eastAsia="仿宋" w:cs="仿宋"/>
          <w:color w:val="auto"/>
          <w:sz w:val="32"/>
          <w:szCs w:val="32"/>
          <w:highlight w:val="none"/>
        </w:rPr>
        <w:t>其他支出</w:t>
      </w:r>
      <w:r>
        <w:rPr>
          <w:rFonts w:hint="eastAsia" w:ascii="仿宋" w:hAnsi="仿宋" w:eastAsia="仿宋" w:cs="仿宋"/>
          <w:color w:val="auto"/>
          <w:sz w:val="32"/>
          <w:szCs w:val="32"/>
          <w:highlight w:val="none"/>
          <w:lang w:eastAsia="zh-CN"/>
        </w:rPr>
        <w:t>。</w:t>
      </w: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387975" cy="3291840"/>
            <wp:effectExtent l="4445" t="4445" r="1778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hint="eastAsia"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年度政府性基金支出决算情况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小学202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年度政府性基金支出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增长0%</w:t>
      </w:r>
      <w:r>
        <w:rPr>
          <w:rFonts w:hint="eastAsia" w:ascii="仿宋" w:hAnsi="仿宋" w:eastAsia="仿宋" w:cs="仿宋"/>
          <w:color w:val="auto"/>
          <w:sz w:val="32"/>
          <w:szCs w:val="32"/>
          <w:highlight w:val="none"/>
        </w:rPr>
        <w:t>其中：基本支出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万元，项目支出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小学202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年度政府性基金支出年初预算为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lang w:eastAsia="zh-CN"/>
        </w:rPr>
        <w:t>环江毛南族自治县</w:t>
      </w:r>
      <w:r>
        <w:rPr>
          <w:rFonts w:hint="eastAsia" w:ascii="仿宋_GB2312" w:hAnsi="Times New Roman" w:eastAsia="仿宋_GB2312" w:cs="Times New Roman"/>
          <w:color w:val="auto"/>
          <w:sz w:val="32"/>
          <w:szCs w:val="32"/>
        </w:rPr>
        <w:t>第</w:t>
      </w:r>
      <w:r>
        <w:rPr>
          <w:rFonts w:hint="eastAsia" w:ascii="仿宋_GB2312" w:hAnsi="Times New Roman" w:eastAsia="仿宋_GB2312" w:cs="Times New Roman"/>
          <w:color w:val="auto"/>
          <w:sz w:val="32"/>
          <w:szCs w:val="32"/>
          <w:lang w:val="en-US" w:eastAsia="zh-CN"/>
        </w:rPr>
        <w:t>六</w:t>
      </w:r>
      <w:r>
        <w:rPr>
          <w:rFonts w:hint="eastAsia" w:ascii="仿宋_GB2312" w:hAnsi="Times New Roman" w:eastAsia="仿宋_GB2312" w:cs="Times New Roman"/>
          <w:color w:val="auto"/>
          <w:sz w:val="32"/>
          <w:szCs w:val="32"/>
        </w:rPr>
        <w:t>小学</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故本段落无表述。</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五、202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年度国有资本经营预算支出决算情况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小学202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年度国有资本经营预算支出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万元。其中：基本支出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万元，项目支出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小学202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 xml:space="preserve"> 年度国有资本经营预算支出年初预算为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2" w:name="PO_part3A5B1C1DiffReason1"/>
      <w:r>
        <w:rPr>
          <w:rFonts w:hint="eastAsia" w:ascii="仿宋_GB2312" w:hAnsi="Times New Roman" w:eastAsia="仿宋_GB2312" w:cs="Times New Roman"/>
          <w:color w:val="auto"/>
          <w:sz w:val="32"/>
          <w:szCs w:val="32"/>
          <w:lang w:eastAsia="zh-CN"/>
        </w:rPr>
        <w:t>环江毛南族自治县</w:t>
      </w:r>
      <w:r>
        <w:rPr>
          <w:rFonts w:hint="eastAsia" w:ascii="仿宋_GB2312" w:hAnsi="Times New Roman" w:eastAsia="仿宋_GB2312" w:cs="Times New Roman"/>
          <w:color w:val="auto"/>
          <w:sz w:val="32"/>
          <w:szCs w:val="32"/>
        </w:rPr>
        <w:t>第</w:t>
      </w:r>
      <w:r>
        <w:rPr>
          <w:rFonts w:hint="eastAsia" w:ascii="仿宋_GB2312" w:hAnsi="Times New Roman" w:eastAsia="仿宋_GB2312" w:cs="Times New Roman"/>
          <w:color w:val="auto"/>
          <w:sz w:val="32"/>
          <w:szCs w:val="32"/>
          <w:lang w:val="en-US" w:eastAsia="zh-CN"/>
        </w:rPr>
        <w:t>六</w:t>
      </w:r>
      <w:r>
        <w:rPr>
          <w:rFonts w:hint="eastAsia" w:ascii="仿宋_GB2312" w:hAnsi="Times New Roman" w:eastAsia="仿宋_GB2312" w:cs="Times New Roman"/>
          <w:color w:val="auto"/>
          <w:sz w:val="32"/>
          <w:szCs w:val="32"/>
        </w:rPr>
        <w:t>小学</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安排的支出，故本段落无表述。</w:t>
      </w:r>
      <w:bookmarkEnd w:id="2"/>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年预算财政拨款安排的“三公”经费支出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主要原因是：学校没有“三公”经费。</w:t>
      </w:r>
      <w:r>
        <w:rPr>
          <w:rFonts w:hint="eastAsia" w:ascii="仿宋" w:hAnsi="仿宋" w:eastAsia="仿宋" w:cs="仿宋"/>
          <w:color w:val="auto"/>
          <w:sz w:val="32"/>
          <w:szCs w:val="32"/>
          <w:highlight w:val="none"/>
        </w:rPr>
        <w:t>其中：因公出国（境）费支出决算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万元，公务用车购置及运行费支出决算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万元，公务接待费支出决算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具体情况如下：</w:t>
      </w:r>
    </w:p>
    <w:p>
      <w:pPr>
        <w:numPr>
          <w:ilvl w:val="0"/>
          <w:numId w:val="2"/>
        </w:num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因公出国（境）费支出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学校没有“三公”经费</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，全年因公出国（境）团组共计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个，累计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人次。</w:t>
      </w:r>
    </w:p>
    <w:p>
      <w:pPr>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（二）公务用车购置及运行维护费</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万元。其中：公务用车购置支出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rPr>
        <w:t>主要原因</w:t>
      </w:r>
      <w:bookmarkStart w:id="3" w:name="PO_part3A6B2IncReason1"/>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本部门无公务用车购置</w:t>
      </w:r>
      <w:bookmarkEnd w:id="3"/>
      <w:r>
        <w:rPr>
          <w:rFonts w:hint="eastAsia" w:ascii="仿宋" w:hAnsi="仿宋" w:eastAsia="仿宋" w:cs="仿宋"/>
          <w:color w:val="auto"/>
          <w:sz w:val="32"/>
          <w:szCs w:val="32"/>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公务用车运行维护支出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万元。主要原因是：</w:t>
      </w:r>
      <w:r>
        <w:rPr>
          <w:rFonts w:hint="eastAsia" w:ascii="仿宋" w:hAnsi="仿宋" w:eastAsia="仿宋" w:cs="仿宋"/>
          <w:color w:val="auto"/>
          <w:sz w:val="32"/>
          <w:szCs w:val="32"/>
          <w:lang w:eastAsia="zh-CN"/>
        </w:rPr>
        <w:t>本单位</w:t>
      </w:r>
      <w:r>
        <w:rPr>
          <w:rFonts w:hint="eastAsia" w:ascii="仿宋" w:hAnsi="仿宋" w:eastAsia="仿宋" w:cs="仿宋"/>
          <w:color w:val="auto"/>
          <w:sz w:val="32"/>
          <w:szCs w:val="32"/>
        </w:rPr>
        <w:t>无公务用车</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u w:color="auto"/>
          <w:lang w:eastAsia="zh-CN"/>
        </w:rPr>
        <w:t>环江毛南族自治县</w:t>
      </w:r>
      <w:r>
        <w:rPr>
          <w:rFonts w:ascii="仿宋" w:hAnsi="仿宋" w:eastAsia="仿宋" w:cs="仿宋"/>
          <w:color w:val="auto"/>
          <w:sz w:val="32"/>
          <w:u w:color="auto"/>
        </w:rPr>
        <w:t>第</w:t>
      </w:r>
      <w:r>
        <w:rPr>
          <w:rFonts w:hint="eastAsia" w:ascii="仿宋" w:hAnsi="仿宋" w:eastAsia="仿宋" w:cs="仿宋"/>
          <w:color w:val="auto"/>
          <w:sz w:val="32"/>
          <w:u w:color="auto"/>
          <w:lang w:val="en-US" w:eastAsia="zh-CN"/>
        </w:rPr>
        <w:t>六</w:t>
      </w:r>
      <w:r>
        <w:rPr>
          <w:rFonts w:ascii="仿宋" w:hAnsi="仿宋" w:eastAsia="仿宋" w:cs="仿宋"/>
          <w:color w:val="auto"/>
          <w:sz w:val="32"/>
          <w:u w:color="auto"/>
        </w:rPr>
        <w:t>小学</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 xml:space="preserve">  0 个</w:t>
      </w:r>
      <w:r>
        <w:rPr>
          <w:rFonts w:hint="eastAsia" w:ascii="仿宋" w:hAnsi="仿宋" w:eastAsia="仿宋" w:cs="仿宋"/>
          <w:color w:val="auto"/>
          <w:sz w:val="32"/>
          <w:szCs w:val="32"/>
          <w:highlight w:val="none"/>
        </w:rPr>
        <w:t>所属单位开支财政拨款的公务用车保有量为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0.00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（三）公务接待费支出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 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万元，国内公务接待批次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次，国（境）外公务接待批次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 机关运行经费支出情况说明</w:t>
      </w:r>
    </w:p>
    <w:p>
      <w:pPr>
        <w:ind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eastAsia="zh-CN"/>
        </w:rPr>
        <w:t>本单位</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年度机关运行经费支出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万元，比年初预算数</w:t>
      </w:r>
      <w:r>
        <w:rPr>
          <w:rFonts w:ascii="仿宋" w:hAnsi="仿宋" w:eastAsia="仿宋" w:cs="仿宋"/>
          <w:color w:val="auto"/>
          <w:sz w:val="32"/>
          <w:szCs w:val="32"/>
          <w:highlight w:val="none"/>
        </w:rPr>
        <w:t>减少</w:t>
      </w:r>
      <w:r>
        <w:rPr>
          <w:rFonts w:hint="eastAsia" w:ascii="仿宋" w:hAnsi="仿宋" w:eastAsia="仿宋" w:cs="仿宋"/>
          <w:color w:val="auto"/>
          <w:sz w:val="32"/>
          <w:szCs w:val="32"/>
          <w:highlight w:val="none"/>
          <w:lang w:val="en-US" w:eastAsia="zh-CN"/>
        </w:rPr>
        <w:t>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下降100%</w:t>
      </w:r>
      <w:r>
        <w:rPr>
          <w:rFonts w:hint="eastAsia" w:ascii="仿宋" w:hAnsi="仿宋" w:eastAsia="仿宋" w:cs="仿宋"/>
          <w:color w:val="auto"/>
          <w:sz w:val="32"/>
          <w:szCs w:val="32"/>
          <w:highlight w:val="none"/>
        </w:rPr>
        <w:t>，比上年决算数</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增长0%</w:t>
      </w:r>
      <w:r>
        <w:rPr>
          <w:rFonts w:hint="eastAsia" w:ascii="仿宋" w:hAnsi="仿宋" w:eastAsia="仿宋" w:cs="仿宋"/>
          <w:color w:val="auto"/>
          <w:sz w:val="32"/>
          <w:szCs w:val="32"/>
          <w:highlight w:val="none"/>
        </w:rPr>
        <w:t>。原因是</w:t>
      </w:r>
      <w:r>
        <w:rPr>
          <w:rFonts w:hint="eastAsia" w:ascii="仿宋" w:hAnsi="仿宋" w:eastAsia="仿宋" w:cs="仿宋"/>
          <w:color w:val="auto"/>
          <w:kern w:val="2"/>
          <w:sz w:val="32"/>
          <w:szCs w:val="32"/>
          <w:highlight w:val="none"/>
          <w:lang w:val="en-US" w:eastAsia="zh-CN" w:bidi="ar"/>
        </w:rPr>
        <w:t>学校没有机关运行经费。</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（二）政府采购支出情况说明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年度政府采购支出总额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万元，其中：政府采购货物支出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万元、政府采购工程支出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万元、政府采购服务支出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万元。授予中小企业合同金额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万元，占政府采购支出总额的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，其中：授予小微企业合同金额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万元，占授予中小企业合同金额的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（三）国有资产占用情况说明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截至202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年12月31日，本部门共有车辆</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辆，其中：副部（省）级领导干部用车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辆、机要通信用车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辆、应急保障用车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辆、执法执勤用车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辆、特种专业技术用车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辆、其他用车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辆；单位价值50万元以上通用设备</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台（套）；单位价值</w:t>
      </w:r>
      <w:r>
        <w:rPr>
          <w:rFonts w:hint="eastAsia" w:ascii="仿宋" w:hAnsi="仿宋" w:eastAsia="仿宋" w:cs="仿宋"/>
          <w:color w:val="auto"/>
          <w:sz w:val="32"/>
          <w:szCs w:val="32"/>
          <w:highlight w:val="none"/>
          <w:lang w:val="en-US" w:eastAsia="zh-CN"/>
        </w:rPr>
        <w:t>100万</w:t>
      </w:r>
      <w:r>
        <w:rPr>
          <w:rFonts w:hint="eastAsia" w:ascii="仿宋" w:hAnsi="仿宋" w:eastAsia="仿宋" w:cs="仿宋"/>
          <w:color w:val="auto"/>
          <w:sz w:val="32"/>
          <w:szCs w:val="32"/>
          <w:highlight w:val="none"/>
        </w:rPr>
        <w:t>元以上专用设备台（套）。</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（四）预算绩效管理工作开展情况</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eastAsia="仿宋" w:cs="仿宋_GB2312"/>
          <w:caps w:val="0"/>
          <w:color w:val="auto"/>
          <w:kern w:val="0"/>
          <w:sz w:val="32"/>
          <w:szCs w:val="32"/>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项目绩效自评总体情况：我部门2023年度项目共</w:t>
      </w:r>
      <w:r>
        <w:rPr>
          <w:rFonts w:hint="eastAsia" w:ascii="仿宋_GB2312" w:eastAsia="仿宋_GB2312" w:cs="仿宋_GB2312"/>
          <w:color w:val="auto"/>
          <w:kern w:val="0"/>
          <w:sz w:val="32"/>
          <w:szCs w:val="32"/>
          <w:lang w:val="en-US" w:eastAsia="zh-CN"/>
        </w:rPr>
        <w:t>16</w:t>
      </w:r>
      <w:r>
        <w:rPr>
          <w:rFonts w:hint="eastAsia" w:ascii="仿宋_GB2312" w:hAnsi="Times New Roman" w:eastAsia="仿宋_GB2312" w:cs="仿宋_GB2312"/>
          <w:b w:val="0"/>
          <w:bCs w:val="0"/>
          <w:caps w:val="0"/>
          <w:color w:val="auto"/>
          <w:kern w:val="0"/>
          <w:sz w:val="32"/>
          <w:szCs w:val="32"/>
          <w:vertAlign w:val="baseline"/>
          <w:lang w:val="en-US" w:eastAsia="zh-CN" w:bidi="ar"/>
        </w:rPr>
        <w:t>个，项目支出总额</w:t>
      </w:r>
      <w:r>
        <w:rPr>
          <w:rFonts w:hint="eastAsia" w:ascii="仿宋_GB2312" w:eastAsia="仿宋_GB2312" w:cs="仿宋_GB2312"/>
          <w:color w:val="auto"/>
          <w:kern w:val="0"/>
          <w:sz w:val="32"/>
          <w:szCs w:val="32"/>
          <w:lang w:val="en-US" w:eastAsia="zh-CN"/>
        </w:rPr>
        <w:t>714.79</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w:t>
      </w:r>
      <w:r>
        <w:rPr>
          <w:rFonts w:hint="eastAsia" w:ascii="仿宋_GB2312" w:eastAsia="仿宋_GB2312" w:cs="仿宋_GB2312"/>
          <w:color w:val="auto"/>
          <w:kern w:val="0"/>
          <w:sz w:val="32"/>
          <w:szCs w:val="32"/>
          <w:lang w:val="en-US" w:eastAsia="zh-CN"/>
        </w:rPr>
        <w:t>16</w:t>
      </w:r>
      <w:r>
        <w:rPr>
          <w:rFonts w:hint="eastAsia" w:ascii="仿宋_GB2312" w:hAnsi="Times New Roman" w:eastAsia="仿宋_GB2312" w:cs="仿宋_GB2312"/>
          <w:b w:val="0"/>
          <w:bCs w:val="0"/>
          <w:caps w:val="0"/>
          <w:color w:val="auto"/>
          <w:kern w:val="0"/>
          <w:sz w:val="32"/>
          <w:szCs w:val="32"/>
          <w:vertAlign w:val="baseline"/>
          <w:lang w:val="en-US" w:eastAsia="zh-CN" w:bidi="ar"/>
        </w:rPr>
        <w:t>个，本级项目支出</w:t>
      </w:r>
      <w:r>
        <w:rPr>
          <w:rFonts w:hint="eastAsia" w:ascii="仿宋_GB2312" w:eastAsia="仿宋_GB2312" w:cs="仿宋_GB2312"/>
          <w:color w:val="auto"/>
          <w:kern w:val="0"/>
          <w:sz w:val="32"/>
          <w:szCs w:val="32"/>
          <w:lang w:val="en-US" w:eastAsia="zh-CN"/>
        </w:rPr>
        <w:t>714.79</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r>
        <w:rPr>
          <w:rFonts w:hint="eastAsia" w:ascii="仿宋" w:hAnsi="仿宋" w:eastAsia="仿宋" w:cs="仿宋"/>
          <w:color w:val="auto"/>
          <w:sz w:val="32"/>
          <w:szCs w:val="32"/>
        </w:rPr>
        <w:t>从评价情况来看，</w:t>
      </w:r>
      <w:r>
        <w:rPr>
          <w:rFonts w:hint="eastAsia" w:ascii="仿宋" w:hAnsi="仿宋" w:eastAsia="仿宋" w:cs="仿宋"/>
          <w:color w:val="auto"/>
          <w:sz w:val="32"/>
          <w:szCs w:val="32"/>
          <w:lang w:val="en-US" w:eastAsia="zh-CN"/>
        </w:rPr>
        <w:t>所有项目自评分都在90分以上，</w:t>
      </w:r>
      <w:r>
        <w:rPr>
          <w:rFonts w:hint="eastAsia" w:ascii="仿宋_GB2312" w:eastAsia="仿宋_GB2312" w:cs="仿宋_GB2312"/>
          <w:color w:val="auto"/>
          <w:kern w:val="0"/>
          <w:sz w:val="32"/>
          <w:szCs w:val="32"/>
          <w:lang w:val="en-US" w:eastAsia="zh-CN"/>
        </w:rPr>
        <w:t>14</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个项目评为一等，2个项目评为二等，评价等级为优秀等级，达到预期绩效目标。</w:t>
      </w:r>
    </w:p>
    <w:p>
      <w:pPr>
        <w:ind w:firstLine="640" w:firstLineChars="200"/>
        <w:jc w:val="left"/>
        <w:rPr>
          <w:rFonts w:hint="eastAsia" w:ascii="仿宋" w:hAnsi="仿宋" w:eastAsia="仿宋" w:cs="仿宋"/>
          <w:color w:val="auto"/>
          <w:sz w:val="32"/>
          <w:szCs w:val="32"/>
        </w:rPr>
      </w:pP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r>
        <w:rPr>
          <w:rFonts w:hint="eastAsia" w:ascii="仿宋" w:hAnsi="仿宋" w:eastAsia="仿宋" w:cs="仿宋"/>
          <w:color w:val="auto"/>
          <w:sz w:val="32"/>
          <w:szCs w:val="32"/>
        </w:rPr>
        <w:t>2.部门决算中项目绩效自评结果。</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奖励性补贴项目自评得分为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w:t>
      </w:r>
      <w:r>
        <w:rPr>
          <w:rFonts w:hint="eastAsia" w:ascii="仿宋" w:hAnsi="仿宋" w:eastAsia="仿宋" w:cs="仿宋"/>
          <w:color w:val="auto"/>
          <w:sz w:val="32"/>
          <w:szCs w:val="32"/>
        </w:rPr>
        <w:t>通过发放奖励性补贴，极大地改善了教师生活水平，为教师队伍的稳定提供保障</w:t>
      </w:r>
      <w:r>
        <w:rPr>
          <w:rFonts w:hint="eastAsia" w:ascii="仿宋" w:hAnsi="仿宋" w:eastAsia="仿宋" w:cs="仿宋"/>
          <w:color w:val="auto"/>
          <w:sz w:val="32"/>
          <w:szCs w:val="32"/>
          <w:lang w:eastAsia="zh-CN"/>
        </w:rPr>
        <w:t>。</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班主任津贴项目自评得分为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w:t>
      </w:r>
      <w:r>
        <w:rPr>
          <w:rFonts w:hint="eastAsia" w:ascii="仿宋" w:hAnsi="仿宋" w:eastAsia="仿宋" w:cs="仿宋"/>
          <w:color w:val="auto"/>
          <w:sz w:val="32"/>
          <w:szCs w:val="32"/>
        </w:rPr>
        <w:t>通过发放班主任津贴，提高班主任的工作热情，保障学校班主任工作顺利开展，促进班级有序管理工作，有利于提高班主任的工作热情</w:t>
      </w:r>
      <w:r>
        <w:rPr>
          <w:rFonts w:hint="eastAsia" w:ascii="仿宋" w:hAnsi="仿宋" w:eastAsia="仿宋" w:cs="仿宋"/>
          <w:color w:val="auto"/>
          <w:sz w:val="32"/>
          <w:szCs w:val="32"/>
          <w:lang w:eastAsia="zh-CN"/>
        </w:rPr>
        <w:t>。</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营养改善计划膳食补助资金项目自评得分为</w:t>
      </w:r>
      <w:r>
        <w:rPr>
          <w:rFonts w:hint="eastAsia" w:ascii="仿宋" w:hAnsi="仿宋" w:eastAsia="仿宋" w:cs="仿宋"/>
          <w:color w:val="auto"/>
          <w:sz w:val="32"/>
          <w:szCs w:val="32"/>
          <w:lang w:val="en-US" w:eastAsia="zh-CN"/>
        </w:rPr>
        <w:t>97.64</w:t>
      </w:r>
      <w:r>
        <w:rPr>
          <w:rFonts w:hint="eastAsia" w:ascii="仿宋" w:hAnsi="仿宋" w:eastAsia="仿宋" w:cs="仿宋"/>
          <w:color w:val="auto"/>
          <w:sz w:val="32"/>
          <w:szCs w:val="32"/>
        </w:rPr>
        <w:t>分。发现的主要问题及原因是</w:t>
      </w:r>
      <w:r>
        <w:rPr>
          <w:rFonts w:hint="eastAsia" w:ascii="仿宋" w:hAnsi="仿宋" w:eastAsia="仿宋" w:cs="仿宋"/>
          <w:color w:val="auto"/>
          <w:sz w:val="32"/>
          <w:szCs w:val="32"/>
          <w:lang w:val="en-US" w:eastAsia="zh-CN"/>
        </w:rPr>
        <w:t>12月份下半月营养餐在2024年1月份支付</w:t>
      </w:r>
      <w:r>
        <w:rPr>
          <w:rFonts w:hint="eastAsia" w:ascii="仿宋" w:hAnsi="仿宋" w:eastAsia="仿宋" w:cs="仿宋"/>
          <w:color w:val="auto"/>
          <w:sz w:val="32"/>
          <w:szCs w:val="32"/>
        </w:rPr>
        <w:t>，所以完成率</w:t>
      </w:r>
      <w:r>
        <w:rPr>
          <w:rFonts w:hint="eastAsia" w:ascii="仿宋" w:hAnsi="仿宋" w:eastAsia="仿宋" w:cs="仿宋"/>
          <w:color w:val="auto"/>
          <w:sz w:val="32"/>
          <w:szCs w:val="32"/>
          <w:lang w:val="en-US" w:eastAsia="zh-CN"/>
        </w:rPr>
        <w:t>没有</w:t>
      </w:r>
      <w:r>
        <w:rPr>
          <w:rFonts w:hint="eastAsia" w:ascii="仿宋" w:hAnsi="仿宋" w:eastAsia="仿宋" w:cs="仿宋"/>
          <w:color w:val="auto"/>
          <w:sz w:val="32"/>
          <w:szCs w:val="32"/>
        </w:rPr>
        <w:t>达到</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公用经费（特教）中央补助项目自评得分为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w:t>
      </w:r>
      <w:r>
        <w:rPr>
          <w:rFonts w:hint="eastAsia" w:ascii="仿宋" w:hAnsi="仿宋" w:eastAsia="仿宋" w:cs="仿宋"/>
          <w:color w:val="auto"/>
          <w:sz w:val="32"/>
          <w:szCs w:val="32"/>
        </w:rPr>
        <w:t>公用经费（特教）中央补助年内支付完成</w:t>
      </w:r>
      <w:r>
        <w:rPr>
          <w:rFonts w:hint="eastAsia" w:ascii="仿宋" w:hAnsi="仿宋" w:eastAsia="仿宋" w:cs="仿宋"/>
          <w:color w:val="auto"/>
          <w:sz w:val="32"/>
          <w:szCs w:val="32"/>
          <w:lang w:eastAsia="zh-CN"/>
        </w:rPr>
        <w:t>，保障</w:t>
      </w:r>
      <w:r>
        <w:rPr>
          <w:rFonts w:hint="eastAsia" w:ascii="仿宋" w:hAnsi="仿宋" w:eastAsia="仿宋" w:cs="仿宋"/>
          <w:color w:val="auto"/>
          <w:sz w:val="32"/>
          <w:szCs w:val="32"/>
          <w:lang w:val="en-US" w:eastAsia="zh-CN"/>
        </w:rPr>
        <w:t>了</w:t>
      </w:r>
      <w:r>
        <w:rPr>
          <w:rFonts w:hint="eastAsia" w:ascii="仿宋" w:hAnsi="仿宋" w:eastAsia="仿宋" w:cs="仿宋"/>
          <w:color w:val="auto"/>
          <w:sz w:val="32"/>
          <w:szCs w:val="32"/>
          <w:lang w:eastAsia="zh-CN"/>
        </w:rPr>
        <w:t>学校正常运转，持续改善学校基本办学条件，促进教育健康发展。</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义务教育阶段家庭经济困难学生生活县级补助资金项目自评得分为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分。按时足额发放至</w:t>
      </w:r>
      <w:r>
        <w:rPr>
          <w:rFonts w:hint="eastAsia" w:ascii="仿宋" w:hAnsi="仿宋" w:eastAsia="仿宋" w:cs="仿宋"/>
          <w:color w:val="auto"/>
          <w:sz w:val="32"/>
          <w:szCs w:val="32"/>
          <w:lang w:val="en-US" w:eastAsia="zh-CN"/>
        </w:rPr>
        <w:t>学生</w:t>
      </w:r>
      <w:r>
        <w:rPr>
          <w:rFonts w:hint="eastAsia" w:ascii="仿宋" w:hAnsi="仿宋" w:eastAsia="仿宋" w:cs="仿宋"/>
          <w:color w:val="auto"/>
          <w:sz w:val="32"/>
          <w:szCs w:val="32"/>
        </w:rPr>
        <w:t>个人</w:t>
      </w:r>
      <w:r>
        <w:rPr>
          <w:rFonts w:hint="eastAsia" w:ascii="仿宋" w:hAnsi="仿宋" w:eastAsia="仿宋" w:cs="仿宋"/>
          <w:color w:val="auto"/>
          <w:sz w:val="32"/>
          <w:szCs w:val="32"/>
          <w:lang w:val="en-US" w:eastAsia="zh-CN"/>
        </w:rPr>
        <w:t>账户，</w:t>
      </w:r>
      <w:r>
        <w:rPr>
          <w:rFonts w:hint="eastAsia" w:ascii="仿宋" w:hAnsi="仿宋" w:eastAsia="仿宋" w:cs="仿宋"/>
          <w:color w:val="auto"/>
          <w:sz w:val="32"/>
          <w:szCs w:val="32"/>
        </w:rPr>
        <w:t>解决困难家庭学生经济困难，提高困难学生生活水平。</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义务教育阶段家庭经济困难学生生活自治区补助资金项目自评得分为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分。按时足额发放至</w:t>
      </w:r>
      <w:r>
        <w:rPr>
          <w:rFonts w:hint="eastAsia" w:ascii="仿宋" w:hAnsi="仿宋" w:eastAsia="仿宋" w:cs="仿宋"/>
          <w:color w:val="auto"/>
          <w:sz w:val="32"/>
          <w:szCs w:val="32"/>
          <w:lang w:val="en-US" w:eastAsia="zh-CN"/>
        </w:rPr>
        <w:t>学生</w:t>
      </w:r>
      <w:r>
        <w:rPr>
          <w:rFonts w:hint="eastAsia" w:ascii="仿宋" w:hAnsi="仿宋" w:eastAsia="仿宋" w:cs="仿宋"/>
          <w:color w:val="auto"/>
          <w:sz w:val="32"/>
          <w:szCs w:val="32"/>
        </w:rPr>
        <w:t>个人</w:t>
      </w:r>
      <w:r>
        <w:rPr>
          <w:rFonts w:hint="eastAsia" w:ascii="仿宋" w:hAnsi="仿宋" w:eastAsia="仿宋" w:cs="仿宋"/>
          <w:color w:val="auto"/>
          <w:sz w:val="32"/>
          <w:szCs w:val="32"/>
          <w:lang w:val="en-US" w:eastAsia="zh-CN"/>
        </w:rPr>
        <w:t>账户，</w:t>
      </w:r>
      <w:r>
        <w:rPr>
          <w:rFonts w:hint="eastAsia" w:ascii="仿宋" w:hAnsi="仿宋" w:eastAsia="仿宋" w:cs="仿宋"/>
          <w:color w:val="auto"/>
          <w:sz w:val="32"/>
          <w:szCs w:val="32"/>
        </w:rPr>
        <w:t>解决困难家庭学生经济困难，提高困难学生生活水平。</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基础性绩效工资增量事业项目自评得分为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w:t>
      </w:r>
      <w:r>
        <w:rPr>
          <w:rFonts w:hint="eastAsia" w:ascii="仿宋" w:hAnsi="仿宋" w:eastAsia="仿宋" w:cs="仿宋"/>
          <w:color w:val="auto"/>
          <w:sz w:val="32"/>
          <w:szCs w:val="32"/>
        </w:rPr>
        <w:t>通过发放奖励性补贴，极大地改善了教师生活水平，为教师队伍的稳定提供保障</w:t>
      </w:r>
      <w:r>
        <w:rPr>
          <w:rFonts w:hint="eastAsia" w:ascii="仿宋" w:hAnsi="仿宋" w:eastAsia="仿宋" w:cs="仿宋"/>
          <w:color w:val="auto"/>
          <w:sz w:val="32"/>
          <w:szCs w:val="32"/>
          <w:lang w:eastAsia="zh-CN"/>
        </w:rPr>
        <w:t>。</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食堂钟点工补贴资金项目自评得分为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完成支付率100%，按时发放到</w:t>
      </w:r>
      <w:r>
        <w:rPr>
          <w:rFonts w:hint="eastAsia" w:ascii="仿宋" w:hAnsi="仿宋" w:eastAsia="仿宋" w:cs="仿宋"/>
          <w:color w:val="auto"/>
          <w:sz w:val="32"/>
          <w:szCs w:val="32"/>
        </w:rPr>
        <w:t>食堂钟点工</w:t>
      </w:r>
      <w:r>
        <w:rPr>
          <w:rFonts w:hint="eastAsia" w:ascii="仿宋" w:hAnsi="仿宋" w:eastAsia="仿宋" w:cs="仿宋"/>
          <w:color w:val="auto"/>
          <w:sz w:val="32"/>
          <w:szCs w:val="32"/>
          <w:lang w:val="en-US" w:eastAsia="zh-CN"/>
        </w:rPr>
        <w:t>手上，让她们安心为学校服务。</w:t>
      </w:r>
    </w:p>
    <w:p>
      <w:pPr>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全县校长绩效工资项目自评得分为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完成支付率100%，通过发放校长绩效工资，极大的改善了校长生活水平，为教师队伍的稳定提供保障；提高教师收入，增强幸福感。</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奖励性补贴(非三保)项目自评得分为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w:t>
      </w:r>
      <w:r>
        <w:rPr>
          <w:rFonts w:hint="eastAsia" w:ascii="仿宋" w:hAnsi="仿宋" w:eastAsia="仿宋" w:cs="仿宋"/>
          <w:color w:val="auto"/>
          <w:sz w:val="32"/>
          <w:szCs w:val="32"/>
        </w:rPr>
        <w:t>通过发放奖励性补贴，极大地改善了教师生活水平，为教师队伍的稳定提供保障</w:t>
      </w:r>
      <w:r>
        <w:rPr>
          <w:rFonts w:hint="eastAsia" w:ascii="仿宋" w:hAnsi="仿宋" w:eastAsia="仿宋" w:cs="仿宋"/>
          <w:color w:val="auto"/>
          <w:sz w:val="32"/>
          <w:szCs w:val="32"/>
          <w:lang w:eastAsia="zh-CN"/>
        </w:rPr>
        <w:t>。</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教师节经费项目自评得分为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按时完成支付任务，通过发放教师慰问经费，激发教师工作积极性，促进教育事业发展。</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义务教育阶段家庭经济困难学生生活中央补助资金项目自评得分为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分。按时足额发放至</w:t>
      </w:r>
      <w:r>
        <w:rPr>
          <w:rFonts w:hint="eastAsia" w:ascii="仿宋" w:hAnsi="仿宋" w:eastAsia="仿宋" w:cs="仿宋"/>
          <w:color w:val="auto"/>
          <w:sz w:val="32"/>
          <w:szCs w:val="32"/>
          <w:lang w:val="en-US" w:eastAsia="zh-CN"/>
        </w:rPr>
        <w:t>学生</w:t>
      </w:r>
      <w:r>
        <w:rPr>
          <w:rFonts w:hint="eastAsia" w:ascii="仿宋" w:hAnsi="仿宋" w:eastAsia="仿宋" w:cs="仿宋"/>
          <w:color w:val="auto"/>
          <w:sz w:val="32"/>
          <w:szCs w:val="32"/>
        </w:rPr>
        <w:t>个人</w:t>
      </w:r>
      <w:r>
        <w:rPr>
          <w:rFonts w:hint="eastAsia" w:ascii="仿宋" w:hAnsi="仿宋" w:eastAsia="仿宋" w:cs="仿宋"/>
          <w:color w:val="auto"/>
          <w:sz w:val="32"/>
          <w:szCs w:val="32"/>
          <w:lang w:val="en-US" w:eastAsia="zh-CN"/>
        </w:rPr>
        <w:t>账户，</w:t>
      </w:r>
      <w:r>
        <w:rPr>
          <w:rFonts w:hint="eastAsia" w:ascii="仿宋" w:hAnsi="仿宋" w:eastAsia="仿宋" w:cs="仿宋"/>
          <w:color w:val="auto"/>
          <w:sz w:val="32"/>
          <w:szCs w:val="32"/>
        </w:rPr>
        <w:t>解决困难家庭学生经济困难，提高困难学生生活水平。</w:t>
      </w:r>
    </w:p>
    <w:p>
      <w:pPr>
        <w:widowControl w:val="0"/>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自治区公用经费项目自评得分为</w:t>
      </w:r>
      <w:r>
        <w:rPr>
          <w:rFonts w:hint="eastAsia" w:ascii="仿宋" w:hAnsi="仿宋" w:eastAsia="仿宋" w:cs="仿宋"/>
          <w:color w:val="auto"/>
          <w:sz w:val="32"/>
          <w:szCs w:val="32"/>
          <w:lang w:val="en-US" w:eastAsia="zh-CN"/>
        </w:rPr>
        <w:t>96.06</w:t>
      </w:r>
      <w:r>
        <w:rPr>
          <w:rFonts w:hint="eastAsia" w:ascii="仿宋" w:hAnsi="仿宋" w:eastAsia="仿宋" w:cs="仿宋"/>
          <w:color w:val="auto"/>
          <w:sz w:val="32"/>
          <w:szCs w:val="32"/>
        </w:rPr>
        <w:t>分。本年度</w:t>
      </w:r>
      <w:r>
        <w:rPr>
          <w:rFonts w:hint="eastAsia" w:ascii="仿宋" w:hAnsi="仿宋" w:eastAsia="仿宋" w:cs="仿宋"/>
          <w:color w:val="auto"/>
          <w:sz w:val="32"/>
          <w:szCs w:val="32"/>
          <w:lang w:val="en-US" w:eastAsia="zh-CN"/>
        </w:rPr>
        <w:t>已</w:t>
      </w:r>
      <w:r>
        <w:rPr>
          <w:rFonts w:hint="eastAsia" w:ascii="仿宋" w:hAnsi="仿宋" w:eastAsia="仿宋" w:cs="仿宋"/>
          <w:color w:val="auto"/>
          <w:sz w:val="32"/>
          <w:szCs w:val="32"/>
        </w:rPr>
        <w:t>完成</w:t>
      </w:r>
      <w:r>
        <w:rPr>
          <w:rFonts w:hint="eastAsia" w:ascii="仿宋" w:hAnsi="仿宋" w:eastAsia="仿宋" w:cs="仿宋"/>
          <w:color w:val="auto"/>
          <w:sz w:val="32"/>
          <w:szCs w:val="32"/>
          <w:lang w:val="en-US" w:eastAsia="zh-CN"/>
        </w:rPr>
        <w:t>80.28%</w:t>
      </w:r>
      <w:r>
        <w:rPr>
          <w:rFonts w:hint="eastAsia" w:ascii="仿宋" w:hAnsi="仿宋" w:eastAsia="仿宋" w:cs="仿宋"/>
          <w:color w:val="auto"/>
          <w:sz w:val="32"/>
          <w:szCs w:val="32"/>
        </w:rPr>
        <w:t>支付，与达成预期指标稍有偏差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发现的主要问题及原因</w:t>
      </w:r>
      <w:r>
        <w:rPr>
          <w:rFonts w:hint="eastAsia" w:ascii="仿宋" w:hAnsi="仿宋" w:eastAsia="仿宋" w:cs="仿宋"/>
          <w:color w:val="auto"/>
          <w:sz w:val="32"/>
          <w:szCs w:val="32"/>
          <w:lang w:val="en-US" w:eastAsia="zh-CN"/>
        </w:rPr>
        <w:t>是部分发票未能及时整理送审</w:t>
      </w:r>
      <w:r>
        <w:rPr>
          <w:rFonts w:hint="eastAsia" w:ascii="仿宋" w:hAnsi="仿宋" w:eastAsia="仿宋" w:cs="仿宋"/>
          <w:color w:val="auto"/>
          <w:sz w:val="32"/>
          <w:szCs w:val="32"/>
        </w:rPr>
        <w:t>。下一步改进措施是</w:t>
      </w:r>
      <w:r>
        <w:rPr>
          <w:rFonts w:hint="eastAsia" w:ascii="仿宋" w:hAnsi="仿宋" w:eastAsia="仿宋" w:cs="仿宋"/>
          <w:color w:val="auto"/>
          <w:sz w:val="32"/>
          <w:szCs w:val="32"/>
          <w:lang w:val="en-US" w:eastAsia="zh-CN"/>
        </w:rPr>
        <w:t>及时整理材料送审支付</w:t>
      </w:r>
      <w:r>
        <w:rPr>
          <w:rFonts w:hint="eastAsia" w:ascii="仿宋" w:hAnsi="仿宋" w:eastAsia="仿宋" w:cs="仿宋"/>
          <w:color w:val="auto"/>
          <w:sz w:val="32"/>
          <w:szCs w:val="32"/>
        </w:rPr>
        <w:t>。</w:t>
      </w:r>
    </w:p>
    <w:p>
      <w:pPr>
        <w:widowControl w:val="0"/>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党建设工作经费项目自评得分为</w:t>
      </w:r>
      <w:r>
        <w:rPr>
          <w:rFonts w:hint="eastAsia" w:ascii="仿宋" w:hAnsi="仿宋" w:eastAsia="仿宋" w:cs="仿宋"/>
          <w:color w:val="auto"/>
          <w:sz w:val="32"/>
          <w:szCs w:val="32"/>
          <w:lang w:val="en-US" w:eastAsia="zh-CN"/>
        </w:rPr>
        <w:t>80</w:t>
      </w:r>
      <w:r>
        <w:rPr>
          <w:rFonts w:hint="eastAsia" w:ascii="仿宋" w:hAnsi="仿宋" w:eastAsia="仿宋" w:cs="仿宋"/>
          <w:color w:val="auto"/>
          <w:sz w:val="32"/>
          <w:szCs w:val="32"/>
        </w:rPr>
        <w:t>分。发现的主要问题及原因是义务教育自治区公用经费本年度</w:t>
      </w:r>
      <w:r>
        <w:rPr>
          <w:rFonts w:hint="eastAsia" w:ascii="仿宋" w:hAnsi="仿宋" w:eastAsia="仿宋" w:cs="仿宋"/>
          <w:color w:val="auto"/>
          <w:sz w:val="32"/>
          <w:szCs w:val="32"/>
          <w:lang w:val="en-US" w:eastAsia="zh-CN"/>
        </w:rPr>
        <w:t>未</w:t>
      </w:r>
      <w:r>
        <w:rPr>
          <w:rFonts w:hint="eastAsia" w:ascii="仿宋" w:hAnsi="仿宋" w:eastAsia="仿宋" w:cs="仿宋"/>
          <w:color w:val="auto"/>
          <w:sz w:val="32"/>
          <w:szCs w:val="32"/>
        </w:rPr>
        <w:t>完成</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支付，与达成预期指标稍有偏差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与财政协商2024年初支付。</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义务教育中央级公用经费项目自评得分为</w:t>
      </w:r>
      <w:r>
        <w:rPr>
          <w:rFonts w:hint="eastAsia" w:ascii="仿宋" w:hAnsi="仿宋" w:eastAsia="仿宋" w:cs="仿宋"/>
          <w:color w:val="auto"/>
          <w:sz w:val="32"/>
          <w:szCs w:val="32"/>
          <w:lang w:val="en-US" w:eastAsia="zh-CN"/>
        </w:rPr>
        <w:t>99.91</w:t>
      </w:r>
      <w:r>
        <w:rPr>
          <w:rFonts w:hint="eastAsia" w:ascii="仿宋" w:hAnsi="仿宋" w:eastAsia="仿宋" w:cs="仿宋"/>
          <w:color w:val="auto"/>
          <w:sz w:val="32"/>
          <w:szCs w:val="32"/>
        </w:rPr>
        <w:t>分。发现的主要问题及原因：一是义务教育中央级公用经费本年度完成支付率</w:t>
      </w:r>
      <w:r>
        <w:rPr>
          <w:rFonts w:hint="eastAsia" w:ascii="仿宋" w:hAnsi="仿宋" w:eastAsia="仿宋" w:cs="仿宋"/>
          <w:color w:val="auto"/>
          <w:sz w:val="32"/>
          <w:szCs w:val="32"/>
          <w:lang w:val="en-US" w:eastAsia="zh-CN"/>
        </w:rPr>
        <w:t>99.12</w:t>
      </w:r>
      <w:r>
        <w:rPr>
          <w:rFonts w:hint="eastAsia" w:ascii="仿宋" w:hAnsi="仿宋" w:eastAsia="仿宋" w:cs="仿宋"/>
          <w:color w:val="auto"/>
          <w:sz w:val="32"/>
          <w:szCs w:val="32"/>
        </w:rPr>
        <w:t>%，与达成预期指标稍有偏差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二是部分发票未能及时整理送审</w:t>
      </w:r>
      <w:r>
        <w:rPr>
          <w:rFonts w:hint="eastAsia" w:ascii="仿宋" w:hAnsi="仿宋" w:eastAsia="仿宋" w:cs="仿宋"/>
          <w:color w:val="auto"/>
          <w:sz w:val="32"/>
          <w:szCs w:val="32"/>
        </w:rPr>
        <w:t>。下一步改进措施是</w:t>
      </w:r>
      <w:r>
        <w:rPr>
          <w:rFonts w:hint="eastAsia" w:ascii="仿宋" w:hAnsi="仿宋" w:eastAsia="仿宋" w:cs="仿宋"/>
          <w:color w:val="auto"/>
          <w:sz w:val="32"/>
          <w:szCs w:val="32"/>
          <w:lang w:val="en-US" w:eastAsia="zh-CN"/>
        </w:rPr>
        <w:t>及时整理材料送审支付</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16）义务教育公用经费</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82.9</w:t>
      </w:r>
      <w:r>
        <w:rPr>
          <w:rFonts w:hint="eastAsia" w:ascii="仿宋" w:hAnsi="仿宋" w:eastAsia="仿宋" w:cs="仿宋"/>
          <w:color w:val="auto"/>
          <w:sz w:val="32"/>
          <w:szCs w:val="32"/>
        </w:rPr>
        <w:t>分。发现的主要问题及原因：一是义务教育中央级公用经费本年度完成支付率</w:t>
      </w:r>
      <w:r>
        <w:rPr>
          <w:rFonts w:hint="eastAsia" w:ascii="仿宋" w:hAnsi="仿宋" w:eastAsia="仿宋" w:cs="仿宋"/>
          <w:color w:val="auto"/>
          <w:sz w:val="32"/>
          <w:szCs w:val="32"/>
          <w:lang w:val="en-US" w:eastAsia="zh-CN"/>
        </w:rPr>
        <w:t>14.47</w:t>
      </w:r>
      <w:r>
        <w:rPr>
          <w:rFonts w:hint="eastAsia" w:ascii="仿宋" w:hAnsi="仿宋" w:eastAsia="仿宋" w:cs="仿宋"/>
          <w:color w:val="auto"/>
          <w:sz w:val="32"/>
          <w:szCs w:val="32"/>
        </w:rPr>
        <w:t>%，与达成预期指标稍有偏差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二是部分发票未能及时整理送审</w:t>
      </w:r>
      <w:r>
        <w:rPr>
          <w:rFonts w:hint="eastAsia" w:ascii="仿宋" w:hAnsi="仿宋" w:eastAsia="仿宋" w:cs="仿宋"/>
          <w:color w:val="auto"/>
          <w:sz w:val="32"/>
          <w:szCs w:val="32"/>
        </w:rPr>
        <w:t>。下一步改进措施是</w:t>
      </w:r>
      <w:r>
        <w:rPr>
          <w:rFonts w:hint="eastAsia" w:ascii="仿宋" w:hAnsi="仿宋" w:eastAsia="仿宋" w:cs="仿宋"/>
          <w:color w:val="auto"/>
          <w:sz w:val="32"/>
          <w:szCs w:val="32"/>
          <w:lang w:val="en-US" w:eastAsia="zh-CN"/>
        </w:rPr>
        <w:t>及时整理材料送审支付</w:t>
      </w:r>
      <w:r>
        <w:rPr>
          <w:rFonts w:hint="eastAsia" w:ascii="仿宋" w:hAnsi="仿宋" w:eastAsia="仿宋" w:cs="仿宋"/>
          <w:color w:val="auto"/>
          <w:sz w:val="32"/>
          <w:szCs w:val="32"/>
        </w:rPr>
        <w:t>。</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highlight w:val="lightGray"/>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3.部门绩效评价结果。</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 w:hAnsi="仿宋" w:eastAsia="仿宋" w:cs="仿宋"/>
          <w:color w:val="FFFFFF" w:themeColor="background1"/>
          <w:sz w:val="32"/>
          <w:szCs w:val="32"/>
          <w:highlight w:val="red"/>
          <w14:textFill>
            <w14:solidFill>
              <w14:schemeClr w14:val="bg1"/>
            </w14:solidFill>
          </w14:textFill>
        </w:rPr>
      </w:pPr>
      <w:r>
        <w:rPr>
          <w:rFonts w:hint="eastAsia" w:ascii="仿宋" w:hAnsi="仿宋" w:eastAsia="仿宋" w:cs="仿宋"/>
          <w:color w:val="auto"/>
          <w:sz w:val="32"/>
          <w:szCs w:val="32"/>
        </w:rPr>
        <w:t>组织对“中央生均公用经费资金”等</w:t>
      </w:r>
      <w:r>
        <w:rPr>
          <w:rFonts w:hint="eastAsia" w:ascii="仿宋" w:hAnsi="仿宋" w:eastAsia="仿宋" w:cs="仿宋"/>
          <w:color w:val="auto"/>
          <w:sz w:val="32"/>
          <w:szCs w:val="32"/>
          <w:lang w:val="en-US" w:eastAsia="zh-CN"/>
        </w:rPr>
        <w:t>16</w:t>
      </w:r>
      <w:r>
        <w:rPr>
          <w:rFonts w:hint="eastAsia" w:ascii="仿宋" w:hAnsi="仿宋" w:eastAsia="仿宋" w:cs="仿宋"/>
          <w:color w:val="auto"/>
          <w:sz w:val="32"/>
          <w:szCs w:val="32"/>
        </w:rPr>
        <w:t>个项目进行了部门评价，涉及一般公共预算支出</w:t>
      </w:r>
      <w:r>
        <w:rPr>
          <w:rFonts w:hint="eastAsia" w:ascii="仿宋_GB2312" w:eastAsia="仿宋_GB2312" w:cs="仿宋_GB2312"/>
          <w:color w:val="auto"/>
          <w:kern w:val="0"/>
          <w:sz w:val="32"/>
          <w:szCs w:val="32"/>
          <w:lang w:val="en-US" w:eastAsia="zh-CN"/>
        </w:rPr>
        <w:t>714.79</w:t>
      </w:r>
      <w:r>
        <w:rPr>
          <w:rFonts w:hint="eastAsia" w:ascii="仿宋" w:hAnsi="仿宋" w:eastAsia="仿宋" w:cs="仿宋"/>
          <w:color w:val="auto"/>
          <w:sz w:val="32"/>
          <w:szCs w:val="32"/>
        </w:rPr>
        <w:t>万元，政府性基金预算支出</w:t>
      </w:r>
      <w:r>
        <w:rPr>
          <w:rFonts w:hint="eastAsia" w:ascii="仿宋" w:hAnsi="仿宋" w:eastAsia="仿宋" w:cs="仿宋"/>
          <w:color w:val="auto"/>
          <w:sz w:val="32"/>
          <w:szCs w:val="32"/>
          <w:lang w:val="en-US" w:eastAsia="zh-CN"/>
        </w:rPr>
        <w:t>0.00</w:t>
      </w:r>
      <w:r>
        <w:rPr>
          <w:rFonts w:hint="eastAsia" w:ascii="仿宋" w:hAnsi="仿宋" w:eastAsia="仿宋" w:cs="仿宋"/>
          <w:color w:val="auto"/>
          <w:sz w:val="32"/>
          <w:szCs w:val="32"/>
        </w:rPr>
        <w:t>万元，国有资本经营预算支出</w:t>
      </w:r>
      <w:r>
        <w:rPr>
          <w:rFonts w:hint="eastAsia" w:ascii="仿宋" w:hAnsi="仿宋" w:eastAsia="仿宋" w:cs="仿宋"/>
          <w:color w:val="auto"/>
          <w:sz w:val="32"/>
          <w:szCs w:val="32"/>
          <w:lang w:val="en-US" w:eastAsia="zh-CN"/>
        </w:rPr>
        <w:t>0.00</w:t>
      </w:r>
      <w:r>
        <w:rPr>
          <w:rFonts w:hint="eastAsia" w:ascii="仿宋" w:hAnsi="仿宋" w:eastAsia="仿宋" w:cs="仿宋"/>
          <w:color w:val="auto"/>
          <w:sz w:val="32"/>
          <w:szCs w:val="32"/>
        </w:rPr>
        <w:t>万元。</w:t>
      </w:r>
      <w:r>
        <w:rPr>
          <w:rFonts w:hint="eastAsia" w:ascii="仿宋_GB2312" w:hAnsi="Times New Roman" w:eastAsia="仿宋_GB2312" w:cs="仿宋_GB2312"/>
          <w:b w:val="0"/>
          <w:bCs w:val="0"/>
          <w:caps w:val="0"/>
          <w:color w:val="auto"/>
          <w:kern w:val="0"/>
          <w:sz w:val="32"/>
          <w:szCs w:val="32"/>
          <w:vertAlign w:val="baseline"/>
          <w:lang w:val="en-US" w:eastAsia="zh-CN" w:bidi="ar"/>
        </w:rPr>
        <w:t>自评结果为：</w:t>
      </w:r>
      <w:r>
        <w:rPr>
          <w:rFonts w:hint="eastAsia" w:ascii="仿宋_GB2312" w:eastAsia="仿宋_GB2312" w:cs="仿宋_GB2312"/>
          <w:color w:val="auto"/>
          <w:kern w:val="0"/>
          <w:sz w:val="32"/>
          <w:szCs w:val="32"/>
          <w:lang w:val="en-US" w:eastAsia="zh-CN"/>
        </w:rPr>
        <w:t>14</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eastAsia="仿宋_GB2312" w:cs="仿宋_GB2312"/>
          <w:color w:val="auto"/>
          <w:kern w:val="0"/>
          <w:sz w:val="32"/>
          <w:szCs w:val="32"/>
          <w:lang w:val="en-US" w:eastAsia="zh-CN"/>
        </w:rPr>
        <w:t>714.79</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占项目总数比例</w:t>
      </w:r>
      <w:r>
        <w:rPr>
          <w:rFonts w:hint="eastAsia" w:ascii="仿宋_GB2312" w:eastAsia="仿宋_GB2312" w:cs="仿宋_GB2312"/>
          <w:color w:val="auto"/>
          <w:kern w:val="0"/>
          <w:sz w:val="32"/>
          <w:szCs w:val="32"/>
          <w:highlight w:val="none"/>
          <w:lang w:val="en-US" w:eastAsia="zh-CN"/>
        </w:rPr>
        <w:t>87</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%，占项目支出总额比例</w:t>
      </w:r>
      <w:r>
        <w:rPr>
          <w:rFonts w:hint="eastAsia" w:ascii="仿宋_GB2312" w:eastAsia="仿宋_GB2312" w:cs="仿宋_GB2312"/>
          <w:color w:val="auto"/>
          <w:kern w:val="0"/>
          <w:sz w:val="32"/>
          <w:szCs w:val="32"/>
          <w:highlight w:val="none"/>
          <w:lang w:val="en-US" w:eastAsia="zh-CN"/>
        </w:rPr>
        <w:t>100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%；2个项目评为二等，涉及资金</w:t>
      </w:r>
      <w:r>
        <w:rPr>
          <w:rFonts w:hint="eastAsia" w:ascii="仿宋_GB2312" w:eastAsia="仿宋_GB2312" w:cs="仿宋_GB2312"/>
          <w:color w:val="auto"/>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万元，占项目总数比例</w:t>
      </w:r>
      <w:r>
        <w:rPr>
          <w:rFonts w:hint="eastAsia" w:ascii="仿宋_GB2312" w:eastAsia="仿宋_GB2312" w:cs="仿宋_GB2312"/>
          <w:color w:val="auto"/>
          <w:kern w:val="0"/>
          <w:sz w:val="32"/>
          <w:szCs w:val="32"/>
          <w:highlight w:val="none"/>
          <w:lang w:val="en-US" w:eastAsia="zh-CN"/>
        </w:rPr>
        <w:t>0.125</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 xml:space="preserve"> %。</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组织对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个部门（单位）开展整体支出绩效评价试点，涉及一般公共预算支出</w:t>
      </w:r>
      <w:r>
        <w:rPr>
          <w:rFonts w:hint="eastAsia" w:ascii="仿宋" w:hAnsi="仿宋" w:eastAsia="仿宋" w:cs="仿宋"/>
          <w:color w:val="auto"/>
          <w:sz w:val="32"/>
          <w:szCs w:val="32"/>
          <w:lang w:val="en-US" w:eastAsia="zh-CN"/>
        </w:rPr>
        <w:t>0.00</w:t>
      </w:r>
      <w:r>
        <w:rPr>
          <w:rFonts w:hint="eastAsia" w:ascii="仿宋" w:hAnsi="仿宋" w:eastAsia="仿宋" w:cs="仿宋"/>
          <w:color w:val="auto"/>
          <w:sz w:val="32"/>
          <w:szCs w:val="32"/>
        </w:rPr>
        <w:t>万元，政府性基金预算支出</w:t>
      </w:r>
      <w:r>
        <w:rPr>
          <w:rFonts w:hint="eastAsia" w:ascii="仿宋" w:hAnsi="仿宋" w:eastAsia="仿宋" w:cs="仿宋"/>
          <w:color w:val="auto"/>
          <w:sz w:val="32"/>
          <w:szCs w:val="32"/>
          <w:lang w:val="en-US" w:eastAsia="zh-CN"/>
        </w:rPr>
        <w:t>0.00</w:t>
      </w:r>
      <w:r>
        <w:rPr>
          <w:rFonts w:hint="eastAsia" w:ascii="仿宋" w:hAnsi="仿宋" w:eastAsia="仿宋" w:cs="仿宋"/>
          <w:color w:val="auto"/>
          <w:sz w:val="32"/>
          <w:szCs w:val="32"/>
        </w:rPr>
        <w:t>万元。从评价情况来看，</w:t>
      </w:r>
      <w:r>
        <w:rPr>
          <w:rFonts w:hint="eastAsia" w:ascii="仿宋" w:hAnsi="仿宋" w:eastAsia="仿宋" w:cs="仿宋"/>
          <w:color w:val="auto"/>
          <w:sz w:val="32"/>
          <w:szCs w:val="32"/>
          <w:lang w:val="en-US" w:eastAsia="zh-CN"/>
        </w:rPr>
        <w:t>本单位是本级预算单位，无二级预算单位，所以没有</w:t>
      </w:r>
      <w:r>
        <w:rPr>
          <w:rFonts w:hint="eastAsia" w:ascii="仿宋" w:hAnsi="仿宋" w:eastAsia="仿宋" w:cs="仿宋"/>
          <w:color w:val="auto"/>
          <w:sz w:val="32"/>
          <w:szCs w:val="32"/>
        </w:rPr>
        <w:t>开展整体支出绩效评价试点</w:t>
      </w:r>
      <w:r>
        <w:rPr>
          <w:rFonts w:hint="eastAsia" w:ascii="仿宋" w:hAnsi="仿宋" w:eastAsia="仿宋" w:cs="仿宋"/>
          <w:color w:val="auto"/>
          <w:sz w:val="32"/>
          <w:szCs w:val="32"/>
          <w:lang w:eastAsia="zh-CN"/>
        </w:rPr>
        <w:t>。</w:t>
      </w:r>
    </w:p>
    <w:p>
      <w:pPr>
        <w:jc w:val="left"/>
        <w:rPr>
          <w:rFonts w:hint="eastAsia" w:ascii="仿宋" w:hAnsi="仿宋" w:eastAsia="仿宋" w:cs="仿宋"/>
          <w:color w:val="auto"/>
          <w:sz w:val="32"/>
          <w:szCs w:val="32"/>
          <w:highlight w:val="none"/>
        </w:rPr>
      </w:pPr>
    </w:p>
    <w:p>
      <w:pPr>
        <w:jc w:val="left"/>
        <w:rPr>
          <w:rFonts w:hint="eastAsia" w:ascii="仿宋" w:hAnsi="仿宋" w:eastAsia="仿宋" w:cs="仿宋"/>
          <w:color w:val="auto"/>
          <w:sz w:val="32"/>
          <w:szCs w:val="32"/>
          <w:highlight w:val="none"/>
        </w:rPr>
      </w:pPr>
    </w:p>
    <w:p>
      <w:pPr>
        <w:jc w:val="left"/>
        <w:rPr>
          <w:rFonts w:hint="eastAsia" w:ascii="仿宋" w:hAnsi="仿宋" w:eastAsia="仿宋" w:cs="仿宋"/>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一、财政拨款收入：指</w:t>
      </w:r>
      <w:r>
        <w:rPr>
          <w:rFonts w:ascii="仿宋" w:hAnsi="仿宋" w:eastAsia="仿宋" w:cs="仿宋"/>
          <w:color w:val="auto"/>
          <w:sz w:val="32"/>
          <w:u w:color="auto"/>
        </w:rPr>
        <w:t>环江毛南族自治县财政部门当年拨付的资金。</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二、事业收入：指事业单位开展专业业务活动及辅助活动所取得的收入。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四、其他收入：指除上述“财政拨款收入”“事业收入”“经营收入”等以外的收入。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六、年初结转和结余：指以前年度尚未完成、结转到本年 按有关规定继续使用的资金</w:t>
      </w:r>
      <w:r>
        <w:rPr>
          <w:rFonts w:hint="eastAsia" w:ascii="仿宋" w:hAnsi="仿宋" w:eastAsia="仿宋" w:cs="仿宋"/>
          <w:color w:val="auto"/>
          <w:sz w:val="32"/>
          <w:szCs w:val="32"/>
          <w:highlight w:val="none"/>
          <w:lang w:eastAsia="zh-CN"/>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十二、“三公”经费：纳入</w:t>
      </w:r>
      <w:r>
        <w:rPr>
          <w:rFonts w:ascii="仿宋" w:hAnsi="仿宋" w:eastAsia="仿宋" w:cs="仿宋"/>
          <w:color w:val="auto"/>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color w:val="auto"/>
          <w:sz w:val="32"/>
          <w:szCs w:val="32"/>
          <w:highlight w:val="none"/>
        </w:rPr>
        <w:sectPr>
          <w:pgSz w:w="11906" w:h="16838"/>
          <w:pgMar w:top="1440" w:right="1800" w:bottom="1440" w:left="1800" w:header="851" w:footer="992" w:gutter="0"/>
          <w:cols w:space="0" w:num="1"/>
          <w:docGrid w:type="lines" w:linePitch="312" w:charSpace="0"/>
        </w:sectPr>
      </w:pPr>
      <w:r>
        <w:rPr>
          <w:rFonts w:hint="eastAsia" w:ascii="仿宋" w:hAnsi="仿宋" w:eastAsia="仿宋" w:cs="仿宋"/>
          <w:color w:val="auto"/>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0" w:firstLineChars="0"/>
        <w:jc w:val="left"/>
        <w:rPr>
          <w:rFonts w:hint="eastAsia" w:ascii="仿宋" w:hAnsi="仿宋" w:eastAsia="仿宋" w:cs="仿宋"/>
          <w:vanish/>
          <w:color w:val="auto"/>
          <w:sz w:val="32"/>
          <w:szCs w:val="32"/>
          <w:highlight w:val="none"/>
          <w:lang w:val="en-US" w:eastAsia="zh-CN"/>
        </w:rPr>
      </w:pPr>
    </w:p>
    <w:sectPr>
      <w:pgSz w:w="16838" w:h="11906" w:orient="landscape"/>
      <w:pgMar w:top="1800" w:right="1440" w:bottom="1800" w:left="144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420" w:firstLine="420"/>
      </w:pPr>
      <w:rPr>
        <w:rFonts w:hint="eastAsia"/>
        <w:color w:val="auto"/>
      </w:rPr>
    </w:lvl>
  </w:abstractNum>
  <w:abstractNum w:abstractNumId="1">
    <w:nsid w:val="5A0E2BF4"/>
    <w:multiLevelType w:val="singleLevel"/>
    <w:tmpl w:val="5A0E2BF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RjYWFhYjE5ZWM3OGZhYTBkMGJlMmYxNmVjNGViMzYifQ=="/>
  </w:docVars>
  <w:rsids>
    <w:rsidRoot w:val="00172A27"/>
    <w:rsid w:val="00002C84"/>
    <w:rsid w:val="00022149"/>
    <w:rsid w:val="00047F6C"/>
    <w:rsid w:val="00093C26"/>
    <w:rsid w:val="00094B91"/>
    <w:rsid w:val="000B06D8"/>
    <w:rsid w:val="000E5855"/>
    <w:rsid w:val="001418A5"/>
    <w:rsid w:val="00147D40"/>
    <w:rsid w:val="00156EF2"/>
    <w:rsid w:val="00164C26"/>
    <w:rsid w:val="001D7B97"/>
    <w:rsid w:val="00210E20"/>
    <w:rsid w:val="00223F38"/>
    <w:rsid w:val="00233613"/>
    <w:rsid w:val="00254DBE"/>
    <w:rsid w:val="00275CAB"/>
    <w:rsid w:val="0028709C"/>
    <w:rsid w:val="0029328F"/>
    <w:rsid w:val="002B2731"/>
    <w:rsid w:val="0035134A"/>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89683E"/>
    <w:rsid w:val="01AB4521"/>
    <w:rsid w:val="020C171D"/>
    <w:rsid w:val="0216715F"/>
    <w:rsid w:val="022675F2"/>
    <w:rsid w:val="02377801"/>
    <w:rsid w:val="02BB4712"/>
    <w:rsid w:val="02C941D1"/>
    <w:rsid w:val="02E0291A"/>
    <w:rsid w:val="03E24559"/>
    <w:rsid w:val="041D6583"/>
    <w:rsid w:val="04E54546"/>
    <w:rsid w:val="04F96FF0"/>
    <w:rsid w:val="05216546"/>
    <w:rsid w:val="05353DA0"/>
    <w:rsid w:val="05992762"/>
    <w:rsid w:val="05BC2AE5"/>
    <w:rsid w:val="061E4834"/>
    <w:rsid w:val="063522A9"/>
    <w:rsid w:val="064424ED"/>
    <w:rsid w:val="07100621"/>
    <w:rsid w:val="07174068"/>
    <w:rsid w:val="0781507A"/>
    <w:rsid w:val="07A03795"/>
    <w:rsid w:val="07A1571D"/>
    <w:rsid w:val="07B0770E"/>
    <w:rsid w:val="07FE4803"/>
    <w:rsid w:val="08805962"/>
    <w:rsid w:val="0942143F"/>
    <w:rsid w:val="09E3201C"/>
    <w:rsid w:val="0A053D41"/>
    <w:rsid w:val="0A106B58"/>
    <w:rsid w:val="0A207C9D"/>
    <w:rsid w:val="0A3C36A7"/>
    <w:rsid w:val="0A693B63"/>
    <w:rsid w:val="0AB80DB3"/>
    <w:rsid w:val="0AC97464"/>
    <w:rsid w:val="0AED3EA7"/>
    <w:rsid w:val="0AF618DB"/>
    <w:rsid w:val="0B350656"/>
    <w:rsid w:val="0B8168E6"/>
    <w:rsid w:val="0BFD69CD"/>
    <w:rsid w:val="0D100297"/>
    <w:rsid w:val="0D1C7D1F"/>
    <w:rsid w:val="0D202B45"/>
    <w:rsid w:val="0D37337E"/>
    <w:rsid w:val="0D3B3F1D"/>
    <w:rsid w:val="0D51729D"/>
    <w:rsid w:val="0DA5522B"/>
    <w:rsid w:val="0F592F91"/>
    <w:rsid w:val="0F8D4C87"/>
    <w:rsid w:val="0FE8213B"/>
    <w:rsid w:val="10382E42"/>
    <w:rsid w:val="10505FAA"/>
    <w:rsid w:val="105F7E7E"/>
    <w:rsid w:val="10700A39"/>
    <w:rsid w:val="108A1444"/>
    <w:rsid w:val="10B169D0"/>
    <w:rsid w:val="11774089"/>
    <w:rsid w:val="11B12F60"/>
    <w:rsid w:val="11E56B5B"/>
    <w:rsid w:val="11F8062F"/>
    <w:rsid w:val="120C6B55"/>
    <w:rsid w:val="125C77AB"/>
    <w:rsid w:val="125E1737"/>
    <w:rsid w:val="130354DD"/>
    <w:rsid w:val="136917E4"/>
    <w:rsid w:val="138228A6"/>
    <w:rsid w:val="13A50343"/>
    <w:rsid w:val="14373691"/>
    <w:rsid w:val="14773A8D"/>
    <w:rsid w:val="14CB726E"/>
    <w:rsid w:val="159863B1"/>
    <w:rsid w:val="15D942D4"/>
    <w:rsid w:val="15DA0777"/>
    <w:rsid w:val="16EF16CE"/>
    <w:rsid w:val="17636501"/>
    <w:rsid w:val="17E92249"/>
    <w:rsid w:val="17F9141B"/>
    <w:rsid w:val="18D304F1"/>
    <w:rsid w:val="1901601B"/>
    <w:rsid w:val="19031D93"/>
    <w:rsid w:val="196547FC"/>
    <w:rsid w:val="199926F8"/>
    <w:rsid w:val="19F32577"/>
    <w:rsid w:val="19F45B80"/>
    <w:rsid w:val="1A8C7B66"/>
    <w:rsid w:val="1AD05CA5"/>
    <w:rsid w:val="1AF44089"/>
    <w:rsid w:val="1B0C078D"/>
    <w:rsid w:val="1B254CC9"/>
    <w:rsid w:val="1B266B3B"/>
    <w:rsid w:val="1B2B31E2"/>
    <w:rsid w:val="1B4C295A"/>
    <w:rsid w:val="1B973C63"/>
    <w:rsid w:val="1BA1001E"/>
    <w:rsid w:val="1BAF6202"/>
    <w:rsid w:val="1C1E6EE4"/>
    <w:rsid w:val="1C5172BA"/>
    <w:rsid w:val="1CA55BCB"/>
    <w:rsid w:val="1CE4465A"/>
    <w:rsid w:val="1D317259"/>
    <w:rsid w:val="1D8611E5"/>
    <w:rsid w:val="1D874AEC"/>
    <w:rsid w:val="1DF167C4"/>
    <w:rsid w:val="1DFB5E8E"/>
    <w:rsid w:val="1E2124D1"/>
    <w:rsid w:val="1E3D5D47"/>
    <w:rsid w:val="1E470974"/>
    <w:rsid w:val="1E664F5B"/>
    <w:rsid w:val="1EB12291"/>
    <w:rsid w:val="1EB34BE1"/>
    <w:rsid w:val="1F3709E9"/>
    <w:rsid w:val="1F9279CD"/>
    <w:rsid w:val="1F9875F8"/>
    <w:rsid w:val="1FF00B97"/>
    <w:rsid w:val="1FF53D00"/>
    <w:rsid w:val="20623843"/>
    <w:rsid w:val="20786659"/>
    <w:rsid w:val="208A5C68"/>
    <w:rsid w:val="20FC13E2"/>
    <w:rsid w:val="212B33B2"/>
    <w:rsid w:val="215238B8"/>
    <w:rsid w:val="215E639F"/>
    <w:rsid w:val="21C30312"/>
    <w:rsid w:val="21EB4C4C"/>
    <w:rsid w:val="21EC3183"/>
    <w:rsid w:val="22031056"/>
    <w:rsid w:val="225E72CD"/>
    <w:rsid w:val="22721D38"/>
    <w:rsid w:val="228757E3"/>
    <w:rsid w:val="22965A26"/>
    <w:rsid w:val="22A04AF7"/>
    <w:rsid w:val="22CF2CE6"/>
    <w:rsid w:val="22F25F19"/>
    <w:rsid w:val="22F866E1"/>
    <w:rsid w:val="2310441E"/>
    <w:rsid w:val="231C5738"/>
    <w:rsid w:val="23775CB2"/>
    <w:rsid w:val="237A70F6"/>
    <w:rsid w:val="237C18C4"/>
    <w:rsid w:val="241B4EC7"/>
    <w:rsid w:val="24253506"/>
    <w:rsid w:val="2445162D"/>
    <w:rsid w:val="246E2F77"/>
    <w:rsid w:val="24831FDA"/>
    <w:rsid w:val="253A4D8F"/>
    <w:rsid w:val="254B4E2B"/>
    <w:rsid w:val="2556149D"/>
    <w:rsid w:val="25EB6089"/>
    <w:rsid w:val="26361C33"/>
    <w:rsid w:val="26572EAC"/>
    <w:rsid w:val="27195A0F"/>
    <w:rsid w:val="274C0DA9"/>
    <w:rsid w:val="27EB4DB3"/>
    <w:rsid w:val="280B2A12"/>
    <w:rsid w:val="283D7C94"/>
    <w:rsid w:val="28664BBC"/>
    <w:rsid w:val="293D4296"/>
    <w:rsid w:val="29480E03"/>
    <w:rsid w:val="2953641F"/>
    <w:rsid w:val="296E23EE"/>
    <w:rsid w:val="2983634D"/>
    <w:rsid w:val="29B33362"/>
    <w:rsid w:val="29DA6E8C"/>
    <w:rsid w:val="29F70CD6"/>
    <w:rsid w:val="2A900FAD"/>
    <w:rsid w:val="2A994305"/>
    <w:rsid w:val="2AAD6003"/>
    <w:rsid w:val="2AE01F34"/>
    <w:rsid w:val="2B6E310F"/>
    <w:rsid w:val="2B775A0B"/>
    <w:rsid w:val="2B9D7E25"/>
    <w:rsid w:val="2BA27DEB"/>
    <w:rsid w:val="2BB02055"/>
    <w:rsid w:val="2C1850A6"/>
    <w:rsid w:val="2C575A56"/>
    <w:rsid w:val="2DBB4593"/>
    <w:rsid w:val="2DC420CF"/>
    <w:rsid w:val="2DED2B2D"/>
    <w:rsid w:val="2E701821"/>
    <w:rsid w:val="2E84707B"/>
    <w:rsid w:val="2E975000"/>
    <w:rsid w:val="2EDC0C65"/>
    <w:rsid w:val="2EE21858"/>
    <w:rsid w:val="2EF02962"/>
    <w:rsid w:val="2EF61775"/>
    <w:rsid w:val="2F257714"/>
    <w:rsid w:val="2F2A5E74"/>
    <w:rsid w:val="2F3275E5"/>
    <w:rsid w:val="2F3D2BB4"/>
    <w:rsid w:val="2F5E31D3"/>
    <w:rsid w:val="2FD14541"/>
    <w:rsid w:val="2FFA19EE"/>
    <w:rsid w:val="30AA08EF"/>
    <w:rsid w:val="30D23D1C"/>
    <w:rsid w:val="30FF075D"/>
    <w:rsid w:val="31221CF5"/>
    <w:rsid w:val="31400178"/>
    <w:rsid w:val="319475D5"/>
    <w:rsid w:val="321E3342"/>
    <w:rsid w:val="32342B66"/>
    <w:rsid w:val="327759C8"/>
    <w:rsid w:val="327E7439"/>
    <w:rsid w:val="328E5305"/>
    <w:rsid w:val="329A50BF"/>
    <w:rsid w:val="32AC6E67"/>
    <w:rsid w:val="33185FE3"/>
    <w:rsid w:val="33BD3D11"/>
    <w:rsid w:val="33E62988"/>
    <w:rsid w:val="34671181"/>
    <w:rsid w:val="34890877"/>
    <w:rsid w:val="34EE2E36"/>
    <w:rsid w:val="35040F15"/>
    <w:rsid w:val="35342C4D"/>
    <w:rsid w:val="357F0C10"/>
    <w:rsid w:val="35812566"/>
    <w:rsid w:val="35AF0629"/>
    <w:rsid w:val="35D72186"/>
    <w:rsid w:val="36123EA8"/>
    <w:rsid w:val="36271CF6"/>
    <w:rsid w:val="36284378"/>
    <w:rsid w:val="364E2A02"/>
    <w:rsid w:val="36777241"/>
    <w:rsid w:val="371E78D5"/>
    <w:rsid w:val="378325C5"/>
    <w:rsid w:val="38887767"/>
    <w:rsid w:val="38A951DB"/>
    <w:rsid w:val="38B31605"/>
    <w:rsid w:val="38C649FE"/>
    <w:rsid w:val="39003F4F"/>
    <w:rsid w:val="3A084D65"/>
    <w:rsid w:val="3A292C91"/>
    <w:rsid w:val="3A3C6A5B"/>
    <w:rsid w:val="3AB807D8"/>
    <w:rsid w:val="3B973AB6"/>
    <w:rsid w:val="3BB94898"/>
    <w:rsid w:val="3BD91660"/>
    <w:rsid w:val="3C07002B"/>
    <w:rsid w:val="3C4147FD"/>
    <w:rsid w:val="3C8A61A4"/>
    <w:rsid w:val="3CE50BC7"/>
    <w:rsid w:val="3CEA6C43"/>
    <w:rsid w:val="3D0D152A"/>
    <w:rsid w:val="3D4E5423"/>
    <w:rsid w:val="3D6E1622"/>
    <w:rsid w:val="3DD3348A"/>
    <w:rsid w:val="3DE76B84"/>
    <w:rsid w:val="3DF62756"/>
    <w:rsid w:val="3E46510E"/>
    <w:rsid w:val="3EAF60F8"/>
    <w:rsid w:val="3EB412B6"/>
    <w:rsid w:val="3F1B7587"/>
    <w:rsid w:val="3F3554C0"/>
    <w:rsid w:val="3F634A8A"/>
    <w:rsid w:val="3FB11C9A"/>
    <w:rsid w:val="3FC45529"/>
    <w:rsid w:val="3FE034BE"/>
    <w:rsid w:val="3FFC7EA2"/>
    <w:rsid w:val="41A4258A"/>
    <w:rsid w:val="41E57B4F"/>
    <w:rsid w:val="42AE487D"/>
    <w:rsid w:val="430D5439"/>
    <w:rsid w:val="431A57FB"/>
    <w:rsid w:val="432B1D63"/>
    <w:rsid w:val="432F26F6"/>
    <w:rsid w:val="43880F63"/>
    <w:rsid w:val="43A7763B"/>
    <w:rsid w:val="441C5A6F"/>
    <w:rsid w:val="443E621C"/>
    <w:rsid w:val="44496945"/>
    <w:rsid w:val="449045E3"/>
    <w:rsid w:val="44C44FCC"/>
    <w:rsid w:val="44CC7369"/>
    <w:rsid w:val="45196317"/>
    <w:rsid w:val="451F1453"/>
    <w:rsid w:val="457F5108"/>
    <w:rsid w:val="45BE7177"/>
    <w:rsid w:val="4607616F"/>
    <w:rsid w:val="46132D66"/>
    <w:rsid w:val="462134F8"/>
    <w:rsid w:val="46951B6B"/>
    <w:rsid w:val="47673926"/>
    <w:rsid w:val="479B74B7"/>
    <w:rsid w:val="47CD5197"/>
    <w:rsid w:val="482A25E9"/>
    <w:rsid w:val="48E04A06"/>
    <w:rsid w:val="4999531C"/>
    <w:rsid w:val="49A34401"/>
    <w:rsid w:val="49BD3259"/>
    <w:rsid w:val="49F41101"/>
    <w:rsid w:val="4A3E30AB"/>
    <w:rsid w:val="4A4A2ACF"/>
    <w:rsid w:val="4A99357C"/>
    <w:rsid w:val="4AA97395"/>
    <w:rsid w:val="4AC14DAC"/>
    <w:rsid w:val="4B037A38"/>
    <w:rsid w:val="4B38326F"/>
    <w:rsid w:val="4BA10E14"/>
    <w:rsid w:val="4C7E1155"/>
    <w:rsid w:val="4CA74208"/>
    <w:rsid w:val="4CD07C03"/>
    <w:rsid w:val="4CD82614"/>
    <w:rsid w:val="4D154C85"/>
    <w:rsid w:val="4D2B5402"/>
    <w:rsid w:val="4E7E3CD8"/>
    <w:rsid w:val="4E820745"/>
    <w:rsid w:val="4E9D0A41"/>
    <w:rsid w:val="4EA35EC7"/>
    <w:rsid w:val="4EB35ECE"/>
    <w:rsid w:val="4EBC65AE"/>
    <w:rsid w:val="4EDB463D"/>
    <w:rsid w:val="4F0B2D06"/>
    <w:rsid w:val="50540A8D"/>
    <w:rsid w:val="508F4E24"/>
    <w:rsid w:val="51461E90"/>
    <w:rsid w:val="51463753"/>
    <w:rsid w:val="51581F75"/>
    <w:rsid w:val="516F73B6"/>
    <w:rsid w:val="521C2FA3"/>
    <w:rsid w:val="52553A93"/>
    <w:rsid w:val="526D277E"/>
    <w:rsid w:val="532F4F57"/>
    <w:rsid w:val="53521F8B"/>
    <w:rsid w:val="53E22F47"/>
    <w:rsid w:val="54522FF8"/>
    <w:rsid w:val="54C87412"/>
    <w:rsid w:val="54DB6188"/>
    <w:rsid w:val="550F6DEF"/>
    <w:rsid w:val="552D2FE6"/>
    <w:rsid w:val="55450629"/>
    <w:rsid w:val="5593725D"/>
    <w:rsid w:val="55A97243"/>
    <w:rsid w:val="55B87486"/>
    <w:rsid w:val="55F304BE"/>
    <w:rsid w:val="56116B96"/>
    <w:rsid w:val="561A6069"/>
    <w:rsid w:val="56692963"/>
    <w:rsid w:val="568B0F48"/>
    <w:rsid w:val="56AE2637"/>
    <w:rsid w:val="56B17AF5"/>
    <w:rsid w:val="56B23183"/>
    <w:rsid w:val="56FE35BF"/>
    <w:rsid w:val="570566FB"/>
    <w:rsid w:val="574F21C5"/>
    <w:rsid w:val="5786217B"/>
    <w:rsid w:val="582C5F09"/>
    <w:rsid w:val="59236E63"/>
    <w:rsid w:val="59337A15"/>
    <w:rsid w:val="59374B66"/>
    <w:rsid w:val="59507628"/>
    <w:rsid w:val="59810274"/>
    <w:rsid w:val="59B30690"/>
    <w:rsid w:val="59C02262"/>
    <w:rsid w:val="5A250E62"/>
    <w:rsid w:val="5A3D43FE"/>
    <w:rsid w:val="5A461504"/>
    <w:rsid w:val="5A6000EC"/>
    <w:rsid w:val="5A6C6A91"/>
    <w:rsid w:val="5A81078E"/>
    <w:rsid w:val="5AA16827"/>
    <w:rsid w:val="5B123195"/>
    <w:rsid w:val="5B6D0D13"/>
    <w:rsid w:val="5C5E53BD"/>
    <w:rsid w:val="5CA96A00"/>
    <w:rsid w:val="5CB70498"/>
    <w:rsid w:val="5CF730BC"/>
    <w:rsid w:val="5D0120F6"/>
    <w:rsid w:val="5D447851"/>
    <w:rsid w:val="5D5B5312"/>
    <w:rsid w:val="5DD5494D"/>
    <w:rsid w:val="5DF957FC"/>
    <w:rsid w:val="5E244560"/>
    <w:rsid w:val="5E5F0DCE"/>
    <w:rsid w:val="5E7F74A1"/>
    <w:rsid w:val="5EB273E9"/>
    <w:rsid w:val="5ED510A9"/>
    <w:rsid w:val="5EE25574"/>
    <w:rsid w:val="5F0A5A63"/>
    <w:rsid w:val="5F1D6F19"/>
    <w:rsid w:val="5F334021"/>
    <w:rsid w:val="5F544F2F"/>
    <w:rsid w:val="5F7A1C50"/>
    <w:rsid w:val="5FA40A7B"/>
    <w:rsid w:val="5FD56D29"/>
    <w:rsid w:val="5FEC7F3F"/>
    <w:rsid w:val="602D6CC3"/>
    <w:rsid w:val="6030153B"/>
    <w:rsid w:val="60F74BC3"/>
    <w:rsid w:val="6129748A"/>
    <w:rsid w:val="61306A6A"/>
    <w:rsid w:val="617D3BF8"/>
    <w:rsid w:val="61841F6A"/>
    <w:rsid w:val="61AD792A"/>
    <w:rsid w:val="623007A9"/>
    <w:rsid w:val="62512D8D"/>
    <w:rsid w:val="62540537"/>
    <w:rsid w:val="62C64177"/>
    <w:rsid w:val="63021D41"/>
    <w:rsid w:val="63300DC0"/>
    <w:rsid w:val="637D7558"/>
    <w:rsid w:val="63D05321"/>
    <w:rsid w:val="642C7802"/>
    <w:rsid w:val="644F19AC"/>
    <w:rsid w:val="64B96D77"/>
    <w:rsid w:val="65091AAC"/>
    <w:rsid w:val="65515786"/>
    <w:rsid w:val="65AA4920"/>
    <w:rsid w:val="65E31D0B"/>
    <w:rsid w:val="662B5A52"/>
    <w:rsid w:val="66C76244"/>
    <w:rsid w:val="66D954AE"/>
    <w:rsid w:val="66E65036"/>
    <w:rsid w:val="67694F1E"/>
    <w:rsid w:val="686D4100"/>
    <w:rsid w:val="69597934"/>
    <w:rsid w:val="69EE1271"/>
    <w:rsid w:val="6A5512F0"/>
    <w:rsid w:val="6AD722E3"/>
    <w:rsid w:val="6B2B3DFF"/>
    <w:rsid w:val="6B337874"/>
    <w:rsid w:val="6B964DDC"/>
    <w:rsid w:val="6BD62F84"/>
    <w:rsid w:val="6C783074"/>
    <w:rsid w:val="6CB00684"/>
    <w:rsid w:val="6CCF2B43"/>
    <w:rsid w:val="6D34343E"/>
    <w:rsid w:val="6D3E42BD"/>
    <w:rsid w:val="6D9E65C6"/>
    <w:rsid w:val="6DA81947"/>
    <w:rsid w:val="6DE435EB"/>
    <w:rsid w:val="6DFA4688"/>
    <w:rsid w:val="6E645FA5"/>
    <w:rsid w:val="6E751F61"/>
    <w:rsid w:val="6E775CD9"/>
    <w:rsid w:val="6EA53D4B"/>
    <w:rsid w:val="6EB66DE2"/>
    <w:rsid w:val="6ED3075F"/>
    <w:rsid w:val="6EDC1FE0"/>
    <w:rsid w:val="6EE61452"/>
    <w:rsid w:val="6F2A2D4B"/>
    <w:rsid w:val="6F8A0C1E"/>
    <w:rsid w:val="7012558D"/>
    <w:rsid w:val="703F45D4"/>
    <w:rsid w:val="70B90E67"/>
    <w:rsid w:val="70E36894"/>
    <w:rsid w:val="715D6546"/>
    <w:rsid w:val="71BE069E"/>
    <w:rsid w:val="71C32FE3"/>
    <w:rsid w:val="71C70755"/>
    <w:rsid w:val="72023B0B"/>
    <w:rsid w:val="723932A5"/>
    <w:rsid w:val="724434F9"/>
    <w:rsid w:val="72B50B7E"/>
    <w:rsid w:val="73682094"/>
    <w:rsid w:val="736B44A5"/>
    <w:rsid w:val="737547B1"/>
    <w:rsid w:val="73953409"/>
    <w:rsid w:val="73E069A3"/>
    <w:rsid w:val="74C74B98"/>
    <w:rsid w:val="74F55BA9"/>
    <w:rsid w:val="754B3A1B"/>
    <w:rsid w:val="756A31FE"/>
    <w:rsid w:val="75C35525"/>
    <w:rsid w:val="75DA498C"/>
    <w:rsid w:val="75DF4163"/>
    <w:rsid w:val="760342F6"/>
    <w:rsid w:val="76042396"/>
    <w:rsid w:val="764E2556"/>
    <w:rsid w:val="765661D4"/>
    <w:rsid w:val="765B5EE0"/>
    <w:rsid w:val="769E407C"/>
    <w:rsid w:val="76A41635"/>
    <w:rsid w:val="77383166"/>
    <w:rsid w:val="774C7176"/>
    <w:rsid w:val="77512E3F"/>
    <w:rsid w:val="77A865C1"/>
    <w:rsid w:val="78104AA8"/>
    <w:rsid w:val="78212811"/>
    <w:rsid w:val="78754160"/>
    <w:rsid w:val="78A7540C"/>
    <w:rsid w:val="78BE439C"/>
    <w:rsid w:val="78C57641"/>
    <w:rsid w:val="78C7785D"/>
    <w:rsid w:val="78D21D5D"/>
    <w:rsid w:val="78E257C5"/>
    <w:rsid w:val="78E6275F"/>
    <w:rsid w:val="791F54A6"/>
    <w:rsid w:val="794B35BE"/>
    <w:rsid w:val="796C0B18"/>
    <w:rsid w:val="7978655F"/>
    <w:rsid w:val="79BF6786"/>
    <w:rsid w:val="79D833A4"/>
    <w:rsid w:val="7A165703"/>
    <w:rsid w:val="7A1C14E2"/>
    <w:rsid w:val="7A2D7B93"/>
    <w:rsid w:val="7A911ED0"/>
    <w:rsid w:val="7AA306F4"/>
    <w:rsid w:val="7B0A3A31"/>
    <w:rsid w:val="7B2166B9"/>
    <w:rsid w:val="7B3360ED"/>
    <w:rsid w:val="7B5829EE"/>
    <w:rsid w:val="7BDF037E"/>
    <w:rsid w:val="7BEB2A6C"/>
    <w:rsid w:val="7BF50948"/>
    <w:rsid w:val="7C8728E5"/>
    <w:rsid w:val="7CE66A78"/>
    <w:rsid w:val="7D146114"/>
    <w:rsid w:val="7D1868D9"/>
    <w:rsid w:val="7D23564C"/>
    <w:rsid w:val="7D5E062D"/>
    <w:rsid w:val="7D9A5540"/>
    <w:rsid w:val="7DA51208"/>
    <w:rsid w:val="7DF76CD8"/>
    <w:rsid w:val="7E7E6C0F"/>
    <w:rsid w:val="7EA56BC5"/>
    <w:rsid w:val="7F63129E"/>
    <w:rsid w:val="7F695C26"/>
    <w:rsid w:val="7F790D4A"/>
    <w:rsid w:val="7FCF62D3"/>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8.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1466.44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0.48</c:v>
                </c:pt>
                <c:pt idx="5">
                  <c:v>0</c:v>
                </c:pt>
                <c:pt idx="6">
                  <c:v>0</c:v>
                </c:pt>
                <c:pt idx="7">
                  <c:v>0</c:v>
                </c:pt>
                <c:pt idx="9">
                  <c:v>0</c:v>
                </c:pt>
                <c:pt idx="10">
                  <c:v>0</c:v>
                </c:pt>
                <c:pt idx="11">
                  <c:v>0.1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7.81</c:v>
                </c:pt>
                <c:pt idx="1">
                  <c:v>747.27</c:v>
                </c:pt>
                <c:pt idx="2">
                  <c:v>70.75</c:v>
                </c:pt>
                <c:pt idx="3">
                  <c:v>55.12</c:v>
                </c:pt>
                <c:pt idx="4">
                  <c:v>102.84</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11.29</c:v>
                </c:pt>
                <c:pt idx="1">
                  <c:v>1173.74</c:v>
                </c:pt>
                <c:pt idx="2">
                  <c:v>113.89</c:v>
                </c:pt>
                <c:pt idx="3">
                  <c:v>85.42</c:v>
                </c:pt>
                <c:pt idx="4" c:formatCode="0.00_ ">
                  <c:v>82.1</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11.29</c:v>
                </c:pt>
                <c:pt idx="1">
                  <c:v>11.29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manualLayout>
          <c:layoutTarget val="inner"/>
          <c:xMode val="edge"/>
          <c:yMode val="edge"/>
          <c:x val="0.0776926543488058"/>
          <c:y val="0.156349840255591"/>
          <c:w val="0.904281207751239"/>
          <c:h val="0.728714057507987"/>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2050202</c:v>
                </c:pt>
                <c:pt idx="1">
                  <c:v>2050203</c:v>
                </c:pt>
                <c:pt idx="2">
                  <c:v>2050299</c:v>
                </c:pt>
                <c:pt idx="3">
                  <c:v>2050701</c:v>
                </c:pt>
                <c:pt idx="4">
                  <c:v>205x</c:v>
                </c:pt>
              </c:strCache>
            </c:strRef>
          </c:cat>
          <c:val>
            <c:numRef>
              <c:f>Sheet1!$B$2:$B$6</c:f>
              <c:numCache>
                <c:formatCode>General</c:formatCode>
                <c:ptCount val="5"/>
                <c:pt idx="0">
                  <c:v>1168.92</c:v>
                </c:pt>
                <c:pt idx="1">
                  <c:v>0.03</c:v>
                </c:pt>
                <c:pt idx="2">
                  <c:v>3.38</c:v>
                </c:pt>
                <c:pt idx="3">
                  <c:v>1.4</c:v>
                </c:pt>
                <c:pt idx="4">
                  <c:v>1173.73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manualLayout>
          <c:xMode val="edge"/>
          <c:yMode val="edge"/>
          <c:x val="0.388801261829653"/>
          <c:y val="0.927515974440895"/>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manualLayout>
          <c:layoutTarget val="inner"/>
          <c:xMode val="edge"/>
          <c:yMode val="edge"/>
          <c:x val="0.0686249467858663"/>
          <c:y val="0.162393162393163"/>
          <c:w val="0.905264651624805"/>
          <c:h val="0.645616113744076"/>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113.89</c:v>
                </c:pt>
                <c:pt idx="1">
                  <c:v>113.89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85.42</c:v>
                </c:pt>
                <c:pt idx="1">
                  <c:v>85.42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82.1</c:v>
                </c:pt>
                <c:pt idx="1">
                  <c:v>82.1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numCache>
            </c:numRef>
          </c:cat>
          <c:val>
            <c:numRef>
              <c:f>Sheet1!$B$2:$B$13</c:f>
              <c:numCache>
                <c:formatCode>General</c:formatCode>
                <c:ptCount val="12"/>
                <c:pt idx="0">
                  <c:v>335.57</c:v>
                </c:pt>
                <c:pt idx="1">
                  <c:v>39.66</c:v>
                </c:pt>
                <c:pt idx="2">
                  <c:v>303.28</c:v>
                </c:pt>
                <c:pt idx="3">
                  <c:v>0</c:v>
                </c:pt>
                <c:pt idx="4">
                  <c:v>167.06</c:v>
                </c:pt>
                <c:pt idx="5">
                  <c:v>113.89</c:v>
                </c:pt>
                <c:pt idx="6">
                  <c:v>0</c:v>
                </c:pt>
                <c:pt idx="7">
                  <c:v>45.6</c:v>
                </c:pt>
                <c:pt idx="8">
                  <c:v>0</c:v>
                </c:pt>
                <c:pt idx="9">
                  <c:v>5.61</c:v>
                </c:pt>
                <c:pt idx="10">
                  <c:v>85.42</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11.29</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2881</Words>
  <Characters>3631</Characters>
  <Lines>90</Lines>
  <Paragraphs>25</Paragraphs>
  <TotalTime>12</TotalTime>
  <ScaleCrop>false</ScaleCrop>
  <LinksUpToDate>false</LinksUpToDate>
  <CharactersWithSpaces>3650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hjxjyj</cp:lastModifiedBy>
  <cp:lastPrinted>2023-11-20T01:55:00Z</cp:lastPrinted>
  <dcterms:modified xsi:type="dcterms:W3CDTF">2025-01-04T07:04:47Z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AE598292ADEA445E808DDEAC841410F5_13</vt:lpwstr>
  </property>
  <property fmtid="{D5CDD505-2E9C-101B-9397-08002B2CF9AE}" pid="4" name="KSOTemplateDocerSaveRecord">
    <vt:lpwstr>eyJoZGlkIjoiYmExYzc1M2Q2ZDc3ZmIzOWFmNzdjYTE1YjQwZjRiMzUifQ==</vt:lpwstr>
  </property>
</Properties>
</file>