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19B01">
      <w:pPr>
        <w:jc w:val="left"/>
        <w:rPr>
          <w:rFonts w:ascii="仿宋" w:hAnsi="仿宋" w:eastAsia="仿宋" w:cs="仿宋"/>
          <w:sz w:val="32"/>
          <w:szCs w:val="32"/>
        </w:rPr>
      </w:pPr>
      <w:bookmarkStart w:id="3" w:name="_GoBack"/>
      <w:bookmarkEnd w:id="3"/>
    </w:p>
    <w:p w14:paraId="464B443B">
      <w:pPr>
        <w:jc w:val="left"/>
        <w:rPr>
          <w:rFonts w:ascii="仿宋" w:hAnsi="仿宋" w:eastAsia="仿宋" w:cs="仿宋"/>
          <w:sz w:val="32"/>
          <w:szCs w:val="32"/>
        </w:rPr>
      </w:pPr>
    </w:p>
    <w:p w14:paraId="1A5BAEF2">
      <w:pPr>
        <w:jc w:val="left"/>
        <w:rPr>
          <w:rFonts w:ascii="仿宋" w:hAnsi="仿宋" w:eastAsia="仿宋" w:cs="仿宋"/>
          <w:sz w:val="32"/>
          <w:szCs w:val="32"/>
        </w:rPr>
      </w:pPr>
    </w:p>
    <w:p w14:paraId="7A0FF286">
      <w:pPr>
        <w:jc w:val="center"/>
        <w:rPr>
          <w:rFonts w:ascii="黑体" w:hAnsi="黑体" w:eastAsia="黑体" w:cs="黑体"/>
          <w:b/>
          <w:bCs/>
          <w:sz w:val="52"/>
          <w:szCs w:val="52"/>
        </w:rPr>
      </w:pPr>
      <w:r>
        <w:rPr>
          <w:rFonts w:hint="eastAsia" w:ascii="黑体" w:hAnsi="黑体" w:eastAsia="黑体" w:cs="黑体"/>
          <w:b/>
          <w:bCs/>
          <w:sz w:val="52"/>
          <w:szCs w:val="52"/>
        </w:rPr>
        <w:t>环江毛南族自治县水源镇初级中学2023年度部门决算</w:t>
      </w:r>
    </w:p>
    <w:p w14:paraId="160AAE61">
      <w:pPr>
        <w:jc w:val="center"/>
        <w:rPr>
          <w:rFonts w:ascii="仿宋" w:hAnsi="仿宋" w:eastAsia="仿宋" w:cs="仿宋"/>
          <w:sz w:val="32"/>
          <w:szCs w:val="32"/>
        </w:rPr>
      </w:pPr>
    </w:p>
    <w:p w14:paraId="51DC3AC8">
      <w:pPr>
        <w:jc w:val="left"/>
        <w:rPr>
          <w:rFonts w:ascii="仿宋" w:hAnsi="仿宋" w:eastAsia="仿宋" w:cs="仿宋"/>
          <w:sz w:val="32"/>
          <w:szCs w:val="32"/>
        </w:rPr>
      </w:pPr>
    </w:p>
    <w:p w14:paraId="5B803E28">
      <w:pPr>
        <w:jc w:val="left"/>
        <w:rPr>
          <w:rFonts w:ascii="仿宋" w:hAnsi="仿宋" w:eastAsia="仿宋" w:cs="仿宋"/>
          <w:sz w:val="32"/>
          <w:szCs w:val="32"/>
        </w:rPr>
      </w:pPr>
    </w:p>
    <w:p w14:paraId="1071EF5D">
      <w:pPr>
        <w:jc w:val="left"/>
        <w:rPr>
          <w:rFonts w:ascii="仿宋" w:hAnsi="仿宋" w:eastAsia="仿宋" w:cs="仿宋"/>
          <w:sz w:val="32"/>
          <w:szCs w:val="32"/>
        </w:rPr>
      </w:pPr>
    </w:p>
    <w:p w14:paraId="6AAAAA79">
      <w:pPr>
        <w:jc w:val="left"/>
        <w:rPr>
          <w:rFonts w:ascii="仿宋" w:hAnsi="仿宋" w:eastAsia="仿宋" w:cs="仿宋"/>
          <w:sz w:val="32"/>
          <w:szCs w:val="32"/>
        </w:rPr>
      </w:pPr>
    </w:p>
    <w:p w14:paraId="77843C46">
      <w:pPr>
        <w:ind w:firstLine="2530" w:firstLineChars="700"/>
        <w:rPr>
          <w:rFonts w:ascii="黑体" w:hAnsi="黑体" w:eastAsia="黑体" w:cs="黑体"/>
          <w:b/>
          <w:bCs/>
          <w:sz w:val="36"/>
          <w:szCs w:val="36"/>
        </w:rPr>
      </w:pPr>
      <w:r>
        <w:rPr>
          <w:rFonts w:hint="eastAsia" w:ascii="黑体" w:hAnsi="黑体" w:eastAsia="黑体" w:cs="黑体"/>
          <w:b/>
          <w:bCs/>
          <w:sz w:val="36"/>
          <w:szCs w:val="36"/>
        </w:rPr>
        <w:t>单位负责人:韦壮木</w:t>
      </w:r>
    </w:p>
    <w:p w14:paraId="5A76EDFD">
      <w:pPr>
        <w:ind w:firstLine="2530" w:firstLineChars="700"/>
        <w:rPr>
          <w:rFonts w:ascii="黑体" w:hAnsi="黑体" w:eastAsia="黑体" w:cs="黑体"/>
          <w:b/>
          <w:bCs/>
          <w:sz w:val="36"/>
          <w:szCs w:val="36"/>
        </w:rPr>
      </w:pPr>
      <w:r>
        <w:rPr>
          <w:rFonts w:hint="eastAsia" w:ascii="黑体" w:hAnsi="黑体" w:eastAsia="黑体" w:cs="黑体"/>
          <w:b/>
          <w:bCs/>
          <w:sz w:val="36"/>
          <w:szCs w:val="36"/>
        </w:rPr>
        <w:t>2024年12月3日</w:t>
      </w:r>
    </w:p>
    <w:p w14:paraId="45DE691E">
      <w:pPr>
        <w:rPr>
          <w:rFonts w:ascii="仿宋" w:hAnsi="仿宋" w:eastAsia="仿宋" w:cs="仿宋"/>
          <w:sz w:val="32"/>
          <w:szCs w:val="32"/>
        </w:rPr>
      </w:pPr>
      <w:r>
        <w:rPr>
          <w:rFonts w:ascii="仿宋" w:hAnsi="仿宋" w:eastAsia="仿宋" w:cs="仿宋"/>
          <w:sz w:val="32"/>
          <w:szCs w:val="32"/>
        </w:rPr>
        <w:br w:type="page"/>
      </w:r>
    </w:p>
    <w:p w14:paraId="3CB75222">
      <w:pPr>
        <w:jc w:val="center"/>
        <w:rPr>
          <w:rFonts w:ascii="黑体" w:hAnsi="黑体" w:eastAsia="黑体" w:cs="黑体"/>
          <w:b/>
          <w:bCs/>
          <w:sz w:val="36"/>
          <w:szCs w:val="36"/>
        </w:rPr>
      </w:pPr>
      <w:r>
        <w:rPr>
          <w:rFonts w:hint="eastAsia" w:ascii="黑体" w:hAnsi="黑体" w:eastAsia="黑体" w:cs="黑体"/>
          <w:b/>
          <w:bCs/>
          <w:sz w:val="36"/>
          <w:szCs w:val="36"/>
        </w:rPr>
        <w:t>目   录</w:t>
      </w:r>
    </w:p>
    <w:p w14:paraId="3EA30F6D">
      <w:pPr>
        <w:jc w:val="left"/>
        <w:rPr>
          <w:rFonts w:ascii="黑体" w:hAnsi="黑体" w:eastAsia="黑体" w:cs="黑体"/>
          <w:b/>
          <w:bCs/>
          <w:sz w:val="36"/>
          <w:szCs w:val="36"/>
        </w:rPr>
      </w:pPr>
    </w:p>
    <w:p w14:paraId="31B0BE97">
      <w:pPr>
        <w:jc w:val="left"/>
        <w:rPr>
          <w:rFonts w:ascii="仿宋" w:hAnsi="仿宋" w:eastAsia="仿宋" w:cs="仿宋"/>
          <w:sz w:val="32"/>
          <w:szCs w:val="32"/>
        </w:rPr>
      </w:pPr>
      <w:r>
        <w:rPr>
          <w:rFonts w:hint="eastAsia" w:ascii="黑体" w:hAnsi="黑体" w:eastAsia="黑体" w:cs="黑体"/>
          <w:sz w:val="32"/>
          <w:szCs w:val="32"/>
        </w:rPr>
        <w:t>第一部分：水源镇初级中学概况</w:t>
      </w:r>
    </w:p>
    <w:p w14:paraId="1827E465">
      <w:pPr>
        <w:jc w:val="left"/>
        <w:rPr>
          <w:rFonts w:ascii="仿宋" w:hAnsi="仿宋" w:eastAsia="仿宋" w:cs="仿宋"/>
          <w:sz w:val="32"/>
          <w:szCs w:val="32"/>
        </w:rPr>
      </w:pPr>
      <w:r>
        <w:rPr>
          <w:rFonts w:hint="eastAsia" w:ascii="仿宋" w:hAnsi="仿宋" w:eastAsia="仿宋" w:cs="仿宋"/>
          <w:sz w:val="32"/>
          <w:szCs w:val="32"/>
        </w:rPr>
        <w:t>一、主要职能</w:t>
      </w:r>
    </w:p>
    <w:p w14:paraId="16533407">
      <w:pPr>
        <w:jc w:val="left"/>
        <w:rPr>
          <w:rFonts w:ascii="仿宋" w:hAnsi="仿宋" w:eastAsia="仿宋" w:cs="仿宋"/>
          <w:sz w:val="32"/>
          <w:szCs w:val="32"/>
        </w:rPr>
      </w:pPr>
      <w:r>
        <w:rPr>
          <w:rFonts w:hint="eastAsia" w:ascii="仿宋" w:hAnsi="仿宋" w:eastAsia="仿宋" w:cs="仿宋"/>
          <w:sz w:val="32"/>
          <w:szCs w:val="32"/>
        </w:rPr>
        <w:t>二、部门决算单位构成</w:t>
      </w:r>
    </w:p>
    <w:p w14:paraId="652D5956">
      <w:pPr>
        <w:jc w:val="left"/>
        <w:rPr>
          <w:rFonts w:ascii="黑体" w:hAnsi="黑体" w:eastAsia="黑体" w:cs="黑体"/>
          <w:sz w:val="32"/>
          <w:szCs w:val="32"/>
        </w:rPr>
      </w:pPr>
      <w:r>
        <w:rPr>
          <w:rFonts w:hint="eastAsia" w:ascii="黑体" w:hAnsi="黑体" w:eastAsia="黑体" w:cs="黑体"/>
          <w:sz w:val="32"/>
          <w:szCs w:val="32"/>
        </w:rPr>
        <w:t>第二部分：水源镇初级中学2023年度部门决算报表</w:t>
      </w:r>
    </w:p>
    <w:p w14:paraId="06183A48">
      <w:pPr>
        <w:rPr>
          <w:rFonts w:ascii="仿宋_GB2312" w:eastAsia="仿宋_GB2312"/>
          <w:sz w:val="32"/>
          <w:szCs w:val="32"/>
        </w:rPr>
      </w:pPr>
      <w:r>
        <w:rPr>
          <w:rFonts w:hint="eastAsia" w:ascii="仿宋_GB2312" w:eastAsia="仿宋_GB2312"/>
          <w:sz w:val="32"/>
          <w:szCs w:val="32"/>
        </w:rPr>
        <w:t>表一：收入支出决算总表</w:t>
      </w:r>
    </w:p>
    <w:p w14:paraId="4BE8ED9C">
      <w:pPr>
        <w:rPr>
          <w:rFonts w:ascii="仿宋_GB2312" w:eastAsia="仿宋_GB2312"/>
          <w:sz w:val="32"/>
          <w:szCs w:val="32"/>
        </w:rPr>
      </w:pPr>
      <w:r>
        <w:rPr>
          <w:rFonts w:hint="eastAsia" w:ascii="仿宋_GB2312" w:eastAsia="仿宋_GB2312"/>
          <w:sz w:val="32"/>
          <w:szCs w:val="32"/>
        </w:rPr>
        <w:t>表二：收入决算表</w:t>
      </w:r>
    </w:p>
    <w:p w14:paraId="2F565AFA">
      <w:pPr>
        <w:rPr>
          <w:rFonts w:ascii="仿宋_GB2312" w:eastAsia="仿宋_GB2312"/>
          <w:sz w:val="32"/>
          <w:szCs w:val="32"/>
        </w:rPr>
      </w:pPr>
      <w:r>
        <w:rPr>
          <w:rFonts w:hint="eastAsia" w:ascii="仿宋_GB2312" w:eastAsia="仿宋_GB2312"/>
          <w:sz w:val="32"/>
          <w:szCs w:val="32"/>
        </w:rPr>
        <w:t>表三：支出决算表</w:t>
      </w:r>
    </w:p>
    <w:p w14:paraId="0F876171">
      <w:pPr>
        <w:rPr>
          <w:rFonts w:ascii="仿宋_GB2312" w:eastAsia="仿宋_GB2312"/>
          <w:sz w:val="32"/>
          <w:szCs w:val="32"/>
        </w:rPr>
      </w:pPr>
      <w:r>
        <w:rPr>
          <w:rFonts w:hint="eastAsia" w:ascii="仿宋_GB2312" w:eastAsia="仿宋_GB2312"/>
          <w:sz w:val="32"/>
          <w:szCs w:val="32"/>
        </w:rPr>
        <w:t>表四：财政拨款收入支出决算总表</w:t>
      </w:r>
    </w:p>
    <w:p w14:paraId="50EB2856">
      <w:pPr>
        <w:rPr>
          <w:rFonts w:ascii="仿宋_GB2312" w:eastAsia="仿宋_GB2312"/>
          <w:sz w:val="32"/>
          <w:szCs w:val="32"/>
        </w:rPr>
      </w:pPr>
      <w:r>
        <w:rPr>
          <w:rFonts w:hint="eastAsia" w:ascii="仿宋_GB2312" w:eastAsia="仿宋_GB2312"/>
          <w:sz w:val="32"/>
          <w:szCs w:val="32"/>
        </w:rPr>
        <w:t>表五：一般公共预算财政拨款支出决算表</w:t>
      </w:r>
    </w:p>
    <w:p w14:paraId="77DCAE65">
      <w:pPr>
        <w:rPr>
          <w:rFonts w:ascii="仿宋_GB2312" w:eastAsia="仿宋_GB2312"/>
          <w:sz w:val="32"/>
          <w:szCs w:val="32"/>
        </w:rPr>
      </w:pPr>
      <w:r>
        <w:rPr>
          <w:rFonts w:hint="eastAsia" w:ascii="仿宋_GB2312" w:eastAsia="仿宋_GB2312"/>
          <w:sz w:val="32"/>
          <w:szCs w:val="32"/>
        </w:rPr>
        <w:t>表六：一般公共预算财政拨款基本支出决算明细表</w:t>
      </w:r>
    </w:p>
    <w:p w14:paraId="19962B48">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11D51E8A">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07CA024F">
      <w:pPr>
        <w:rPr>
          <w:rFonts w:ascii="仿宋_GB2312" w:eastAsia="仿宋_GB2312"/>
          <w:sz w:val="32"/>
          <w:szCs w:val="32"/>
        </w:rPr>
      </w:pPr>
      <w:r>
        <w:rPr>
          <w:rFonts w:hint="eastAsia" w:ascii="仿宋_GB2312" w:eastAsia="仿宋_GB2312"/>
          <w:sz w:val="32"/>
          <w:szCs w:val="32"/>
        </w:rPr>
        <w:t>表九：一般公共预算财政拨款安排的“三公”经费支出决算表</w:t>
      </w:r>
    </w:p>
    <w:p w14:paraId="58B7D833">
      <w:pPr>
        <w:jc w:val="left"/>
        <w:rPr>
          <w:rFonts w:ascii="仿宋" w:hAnsi="仿宋" w:eastAsia="仿宋" w:cs="仿宋"/>
          <w:sz w:val="32"/>
          <w:szCs w:val="32"/>
        </w:rPr>
      </w:pPr>
      <w:r>
        <w:rPr>
          <w:rFonts w:hint="eastAsia" w:ascii="黑体" w:hAnsi="黑体" w:eastAsia="黑体" w:cs="黑体"/>
          <w:sz w:val="32"/>
          <w:szCs w:val="32"/>
        </w:rPr>
        <w:t>第三部分：水源镇初级中学2023年度部门决算情况说明</w:t>
      </w:r>
    </w:p>
    <w:p w14:paraId="3DF655C9">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w:t>
      </w:r>
      <w:r>
        <w:rPr>
          <w:rFonts w:hint="eastAsia" w:ascii="仿宋_GB2312" w:eastAsia="仿宋_GB2312" w:cs="仿宋_GB2312"/>
          <w:kern w:val="0"/>
          <w:sz w:val="32"/>
          <w:szCs w:val="32"/>
        </w:rPr>
        <w:t>年度收入支出决算总体情况。</w:t>
      </w:r>
    </w:p>
    <w:p w14:paraId="47E28AEE">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15DE333F">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14:paraId="0C5AAB56">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w:t>
      </w:r>
      <w:r>
        <w:rPr>
          <w:rFonts w:hint="eastAsia" w:ascii="仿宋_GB2312" w:eastAsia="仿宋_GB2312" w:cs="仿宋_GB2312"/>
          <w:kern w:val="0"/>
          <w:sz w:val="32"/>
          <w:szCs w:val="32"/>
        </w:rPr>
        <w:t>年度政府性基金支出决算情况。</w:t>
      </w:r>
    </w:p>
    <w:p w14:paraId="403AAAA3">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14:paraId="17373360">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14:paraId="40151EA7">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1B2D3EA7">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14:paraId="5D428FCA">
      <w:pPr>
        <w:jc w:val="left"/>
        <w:rPr>
          <w:rFonts w:ascii="黑体" w:hAnsi="黑体" w:eastAsia="黑体" w:cs="黑体"/>
          <w:sz w:val="32"/>
          <w:szCs w:val="32"/>
        </w:rPr>
      </w:pPr>
      <w:r>
        <w:rPr>
          <w:rFonts w:hint="eastAsia" w:ascii="黑体" w:hAnsi="黑体" w:eastAsia="黑体" w:cs="黑体"/>
          <w:sz w:val="32"/>
          <w:szCs w:val="32"/>
        </w:rPr>
        <w:t>第四部分：名词解释</w:t>
      </w:r>
    </w:p>
    <w:p w14:paraId="2452FDE4">
      <w:pPr>
        <w:jc w:val="left"/>
        <w:rPr>
          <w:rFonts w:ascii="黑体" w:hAnsi="黑体" w:eastAsia="黑体" w:cs="黑体"/>
          <w:sz w:val="32"/>
          <w:szCs w:val="32"/>
        </w:rPr>
      </w:pPr>
      <w:r>
        <w:rPr>
          <w:rFonts w:hint="eastAsia" w:ascii="黑体" w:hAnsi="黑体" w:eastAsia="黑体" w:cs="黑体"/>
          <w:sz w:val="32"/>
          <w:szCs w:val="32"/>
        </w:rPr>
        <w:br w:type="page"/>
      </w:r>
    </w:p>
    <w:p w14:paraId="7F765620">
      <w:pPr>
        <w:jc w:val="center"/>
        <w:rPr>
          <w:rFonts w:ascii="仿宋" w:hAnsi="仿宋" w:eastAsia="仿宋" w:cs="仿宋"/>
          <w:sz w:val="32"/>
          <w:szCs w:val="32"/>
        </w:rPr>
      </w:pPr>
      <w:r>
        <w:rPr>
          <w:rFonts w:hint="eastAsia" w:ascii="黑体" w:hAnsi="黑体" w:eastAsia="黑体" w:cs="黑体"/>
          <w:b/>
          <w:bCs/>
          <w:sz w:val="32"/>
          <w:szCs w:val="32"/>
        </w:rPr>
        <w:t>第一部分：水源镇初级中学概况</w:t>
      </w:r>
    </w:p>
    <w:p w14:paraId="7ABDE8C9">
      <w:pPr>
        <w:jc w:val="left"/>
        <w:rPr>
          <w:rFonts w:ascii="仿宋" w:hAnsi="仿宋" w:eastAsia="仿宋" w:cs="仿宋"/>
          <w:sz w:val="32"/>
          <w:szCs w:val="32"/>
        </w:rPr>
      </w:pPr>
      <w:r>
        <w:rPr>
          <w:rFonts w:hint="eastAsia" w:ascii="黑体" w:hAnsi="黑体" w:eastAsia="黑体" w:cs="黑体"/>
          <w:sz w:val="32"/>
          <w:szCs w:val="32"/>
        </w:rPr>
        <w:t>一、主要职能</w:t>
      </w:r>
    </w:p>
    <w:p w14:paraId="3E48202D">
      <w:pPr>
        <w:ind w:firstLine="640"/>
        <w:jc w:val="left"/>
        <w:rPr>
          <w:rFonts w:ascii="仿宋_GB2312" w:hAnsi="宋体" w:eastAsia="仿宋_GB2312" w:cs="宋体"/>
          <w:sz w:val="32"/>
          <w:szCs w:val="32"/>
        </w:rPr>
      </w:pPr>
      <w:r>
        <w:rPr>
          <w:rFonts w:hint="eastAsia" w:ascii="仿宋_GB2312" w:hAnsi="宋体" w:eastAsia="仿宋_GB2312" w:cs="宋体"/>
          <w:sz w:val="32"/>
          <w:szCs w:val="32"/>
        </w:rPr>
        <w:t>（一）贯彻执行党和国家的教育方针、政策和法律法规；拟订本校改革与发展规划并组织实施,把国家的每一分钱用在教育的关健点上。</w:t>
      </w:r>
    </w:p>
    <w:p w14:paraId="3F72549C">
      <w:pPr>
        <w:ind w:firstLine="640" w:firstLineChars="200"/>
        <w:jc w:val="left"/>
        <w:rPr>
          <w:rFonts w:ascii="仿宋" w:hAnsi="仿宋" w:eastAsia="仿宋" w:cs="仿宋"/>
          <w:color w:val="FF0000"/>
          <w:sz w:val="32"/>
          <w:szCs w:val="32"/>
        </w:rPr>
      </w:pPr>
      <w:r>
        <w:rPr>
          <w:rFonts w:hint="eastAsia" w:ascii="仿宋_GB2312" w:hAnsi="宋体" w:eastAsia="仿宋_GB2312" w:cs="宋体"/>
          <w:sz w:val="32"/>
          <w:szCs w:val="32"/>
        </w:rPr>
        <w:t>(二)围绕“教育教学”为中心展开各项工作，完善学校规章制度，增强老师的社会服务意识，提高教书育人的质量。让社会满意，家长满意。</w:t>
      </w:r>
    </w:p>
    <w:p w14:paraId="5A20F163">
      <w:pPr>
        <w:jc w:val="left"/>
        <w:rPr>
          <w:rFonts w:ascii="仿宋" w:hAnsi="仿宋" w:eastAsia="仿宋" w:cs="仿宋"/>
          <w:sz w:val="32"/>
          <w:szCs w:val="32"/>
        </w:rPr>
      </w:pPr>
      <w:r>
        <w:rPr>
          <w:rFonts w:hint="eastAsia" w:ascii="黑体" w:hAnsi="黑体" w:eastAsia="黑体" w:cs="黑体"/>
          <w:sz w:val="32"/>
          <w:szCs w:val="32"/>
        </w:rPr>
        <w:t>二、部门决算单位构成</w:t>
      </w:r>
    </w:p>
    <w:p w14:paraId="5ECEC6F8">
      <w:pPr>
        <w:ind w:firstLine="640"/>
        <w:jc w:val="left"/>
        <w:rPr>
          <w:rFonts w:ascii="仿宋_GB2312" w:hAnsi="宋体" w:eastAsia="仿宋_GB2312" w:cs="宋体"/>
          <w:sz w:val="32"/>
          <w:szCs w:val="32"/>
        </w:rPr>
      </w:pPr>
      <w:r>
        <w:rPr>
          <w:rFonts w:hint="eastAsia" w:ascii="仿宋_GB2312" w:hAnsi="宋体" w:eastAsia="仿宋_GB2312" w:cs="宋体"/>
          <w:sz w:val="32"/>
          <w:szCs w:val="32"/>
        </w:rPr>
        <w:t>本单位有十个内设机构，分别为：学校党政办公室、政教处、总务处、教务处、语文组、数学组、英语组、政治组、理化组、综合组。</w:t>
      </w:r>
    </w:p>
    <w:p w14:paraId="6934BCC4">
      <w:pPr>
        <w:ind w:firstLine="640"/>
        <w:jc w:val="left"/>
        <w:rPr>
          <w:rFonts w:ascii="仿宋_GB2312" w:hAnsi="宋体" w:eastAsia="仿宋_GB2312" w:cs="宋体"/>
          <w:sz w:val="32"/>
          <w:szCs w:val="32"/>
        </w:rPr>
      </w:pPr>
    </w:p>
    <w:p w14:paraId="54D45174">
      <w:pPr>
        <w:ind w:firstLine="640"/>
        <w:jc w:val="left"/>
        <w:rPr>
          <w:rFonts w:ascii="仿宋_GB2312" w:hAnsi="宋体" w:eastAsia="仿宋_GB2312" w:cs="宋体"/>
          <w:sz w:val="32"/>
          <w:szCs w:val="32"/>
        </w:rPr>
      </w:pPr>
      <w:r>
        <w:rPr>
          <w:rFonts w:hint="eastAsia" w:ascii="仿宋_GB2312" w:hAnsi="宋体" w:eastAsia="仿宋_GB2312" w:cs="宋体"/>
          <w:sz w:val="32"/>
          <w:szCs w:val="32"/>
        </w:rPr>
        <w:fldChar w:fldCharType="begin"/>
      </w:r>
      <w:r>
        <w:instrText xml:space="preserve"> LINK Excel.Sheet.12 "工作簿1" "Sheet1!R1C1:R3C3" \h \a </w:instrText>
      </w:r>
      <w:r>
        <w:rPr>
          <w:rFonts w:hint="eastAsia" w:ascii="仿宋_GB2312" w:hAnsi="宋体" w:eastAsia="仿宋_GB2312" w:cs="宋体"/>
          <w:sz w:val="32"/>
          <w:szCs w:val="32"/>
        </w:rPr>
        <w:fldChar w:fldCharType="separate"/>
      </w:r>
    </w:p>
    <w:p w14:paraId="123D1197">
      <w:pPr>
        <w:ind w:firstLine="640"/>
        <w:jc w:val="left"/>
        <w:rPr>
          <w:rFonts w:ascii="仿宋_GB2312" w:hAnsi="宋体" w:eastAsia="仿宋_GB2312" w:cs="宋体"/>
          <w:sz w:val="32"/>
          <w:szCs w:val="32"/>
        </w:rPr>
      </w:pPr>
      <w:r>
        <w:rPr>
          <w:rFonts w:hint="eastAsia" w:ascii="仿宋_GB2312" w:hAnsi="宋体" w:eastAsia="仿宋_GB2312" w:cs="宋体"/>
          <w:sz w:val="32"/>
          <w:szCs w:val="32"/>
        </w:rPr>
        <w:fldChar w:fldCharType="end"/>
      </w:r>
      <w:r>
        <w:rPr>
          <w:rFonts w:hint="eastAsia" w:ascii="仿宋_GB2312" w:hAnsi="宋体" w:eastAsia="仿宋_GB2312" w:cs="宋体"/>
          <w:sz w:val="32"/>
          <w:szCs w:val="32"/>
        </w:rPr>
        <w:fldChar w:fldCharType="begin"/>
      </w:r>
      <w:r>
        <w:instrText xml:space="preserve"> LINK Excel.Sheet.12 "工作簿1" "Sheet1!R1C1:R3C3" \h \a </w:instrText>
      </w:r>
      <w:r>
        <w:rPr>
          <w:rFonts w:hint="eastAsia" w:ascii="仿宋_GB2312" w:hAnsi="宋体" w:eastAsia="仿宋_GB2312" w:cs="宋体"/>
          <w:sz w:val="32"/>
          <w:szCs w:val="32"/>
        </w:rPr>
        <w:fldChar w:fldCharType="separate"/>
      </w:r>
    </w:p>
    <w:p w14:paraId="735C51D6">
      <w:pPr>
        <w:ind w:firstLine="640"/>
        <w:jc w:val="left"/>
        <w:rPr>
          <w:rFonts w:ascii="仿宋_GB2312" w:hAnsi="宋体" w:eastAsia="仿宋_GB2312" w:cs="宋体"/>
          <w:sz w:val="32"/>
          <w:szCs w:val="32"/>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sz w:val="32"/>
          <w:szCs w:val="32"/>
        </w:rPr>
        <w:fldChar w:fldCharType="end"/>
      </w:r>
    </w:p>
    <w:p w14:paraId="7979F559">
      <w:pPr>
        <w:ind w:firstLine="1600" w:firstLineChars="500"/>
        <w:rPr>
          <w:rFonts w:ascii="黑体" w:hAnsi="黑体" w:eastAsia="黑体" w:cs="黑体"/>
          <w:sz w:val="32"/>
          <w:szCs w:val="32"/>
        </w:rPr>
      </w:pPr>
      <w:r>
        <w:rPr>
          <w:rFonts w:hint="eastAsia" w:ascii="黑体" w:hAnsi="黑体" w:eastAsia="黑体" w:cs="黑体"/>
          <w:sz w:val="32"/>
          <w:szCs w:val="32"/>
        </w:rPr>
        <w:t>第二部分：水源镇初级中学 2023年度部门决算报表</w:t>
      </w:r>
    </w:p>
    <w:p w14:paraId="34BDA686">
      <w:pPr>
        <w:ind w:firstLine="643" w:firstLineChars="200"/>
        <w:rPr>
          <w:rFonts w:ascii="黑体" w:hAnsi="黑体" w:eastAsia="黑体" w:cs="黑体"/>
          <w:sz w:val="32"/>
          <w:szCs w:val="32"/>
        </w:rPr>
      </w:pPr>
      <w:r>
        <w:rPr>
          <w:rFonts w:hint="eastAsia" w:ascii="宋体" w:hAnsi="宋体" w:eastAsia="宋体" w:cs="宋体"/>
          <w:b/>
          <w:bCs/>
          <w:sz w:val="32"/>
          <w:szCs w:val="32"/>
        </w:rPr>
        <w:t>表一：收入支出决算总表</w:t>
      </w:r>
    </w:p>
    <w:tbl>
      <w:tblPr>
        <w:tblStyle w:val="7"/>
        <w:tblW w:w="0" w:type="auto"/>
        <w:tblInd w:w="98" w:type="dxa"/>
        <w:tblLayout w:type="fixed"/>
        <w:tblCellMar>
          <w:top w:w="0" w:type="dxa"/>
          <w:left w:w="108" w:type="dxa"/>
          <w:bottom w:w="0" w:type="dxa"/>
          <w:right w:w="108" w:type="dxa"/>
        </w:tblCellMar>
      </w:tblPr>
      <w:tblGrid>
        <w:gridCol w:w="3736"/>
        <w:gridCol w:w="656"/>
        <w:gridCol w:w="2099"/>
        <w:gridCol w:w="2513"/>
        <w:gridCol w:w="656"/>
        <w:gridCol w:w="3026"/>
      </w:tblGrid>
      <w:tr w14:paraId="690781A3">
        <w:tblPrEx>
          <w:tblCellMar>
            <w:top w:w="0" w:type="dxa"/>
            <w:left w:w="108" w:type="dxa"/>
            <w:bottom w:w="0" w:type="dxa"/>
            <w:right w:w="108" w:type="dxa"/>
          </w:tblCellMar>
        </w:tblPrEx>
        <w:trPr>
          <w:trHeight w:val="460" w:hRule="atLeast"/>
        </w:trPr>
        <w:tc>
          <w:tcPr>
            <w:tcW w:w="12686" w:type="dxa"/>
            <w:gridSpan w:val="6"/>
            <w:tcBorders>
              <w:top w:val="nil"/>
              <w:left w:val="nil"/>
              <w:bottom w:val="nil"/>
              <w:right w:val="nil"/>
            </w:tcBorders>
            <w:shd w:val="clear" w:color="auto" w:fill="auto"/>
            <w:noWrap/>
            <w:vAlign w:val="center"/>
          </w:tcPr>
          <w:p w14:paraId="12CA4B56">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收入支出决算总表</w:t>
            </w:r>
          </w:p>
        </w:tc>
      </w:tr>
      <w:tr w14:paraId="3FC7D446">
        <w:tblPrEx>
          <w:tblCellMar>
            <w:top w:w="0" w:type="dxa"/>
            <w:left w:w="108" w:type="dxa"/>
            <w:bottom w:w="0" w:type="dxa"/>
            <w:right w:w="108" w:type="dxa"/>
          </w:tblCellMar>
        </w:tblPrEx>
        <w:trPr>
          <w:trHeight w:val="280" w:hRule="atLeast"/>
        </w:trPr>
        <w:tc>
          <w:tcPr>
            <w:tcW w:w="3736" w:type="dxa"/>
            <w:tcBorders>
              <w:top w:val="nil"/>
              <w:left w:val="nil"/>
              <w:bottom w:val="nil"/>
              <w:right w:val="nil"/>
            </w:tcBorders>
            <w:shd w:val="clear" w:color="auto" w:fill="auto"/>
            <w:noWrap/>
            <w:vAlign w:val="center"/>
          </w:tcPr>
          <w:p w14:paraId="7DEC5D7B">
            <w:pPr>
              <w:rPr>
                <w:rFonts w:ascii="宋体" w:hAnsi="宋体" w:eastAsia="宋体" w:cs="宋体"/>
                <w:color w:val="000000"/>
                <w:sz w:val="22"/>
                <w:szCs w:val="22"/>
              </w:rPr>
            </w:pPr>
          </w:p>
        </w:tc>
        <w:tc>
          <w:tcPr>
            <w:tcW w:w="656" w:type="dxa"/>
            <w:tcBorders>
              <w:top w:val="nil"/>
              <w:left w:val="nil"/>
              <w:bottom w:val="nil"/>
              <w:right w:val="nil"/>
            </w:tcBorders>
            <w:shd w:val="clear" w:color="auto" w:fill="auto"/>
            <w:noWrap/>
            <w:vAlign w:val="center"/>
          </w:tcPr>
          <w:p w14:paraId="7A0A8BEE">
            <w:pPr>
              <w:rPr>
                <w:rFonts w:ascii="宋体" w:hAnsi="宋体" w:eastAsia="宋体" w:cs="宋体"/>
                <w:color w:val="000000"/>
                <w:sz w:val="22"/>
                <w:szCs w:val="22"/>
              </w:rPr>
            </w:pPr>
          </w:p>
        </w:tc>
        <w:tc>
          <w:tcPr>
            <w:tcW w:w="2099" w:type="dxa"/>
            <w:tcBorders>
              <w:top w:val="nil"/>
              <w:left w:val="nil"/>
              <w:bottom w:val="nil"/>
              <w:right w:val="nil"/>
            </w:tcBorders>
            <w:shd w:val="clear" w:color="auto" w:fill="auto"/>
            <w:noWrap/>
            <w:vAlign w:val="center"/>
          </w:tcPr>
          <w:p w14:paraId="1DAABC53">
            <w:pPr>
              <w:rPr>
                <w:rFonts w:ascii="宋体" w:hAnsi="宋体" w:eastAsia="宋体" w:cs="宋体"/>
                <w:color w:val="000000"/>
                <w:sz w:val="22"/>
                <w:szCs w:val="22"/>
              </w:rPr>
            </w:pPr>
          </w:p>
        </w:tc>
        <w:tc>
          <w:tcPr>
            <w:tcW w:w="6195" w:type="dxa"/>
            <w:gridSpan w:val="3"/>
            <w:tcBorders>
              <w:top w:val="nil"/>
              <w:left w:val="nil"/>
              <w:bottom w:val="nil"/>
              <w:right w:val="nil"/>
            </w:tcBorders>
            <w:shd w:val="clear" w:color="auto" w:fill="auto"/>
            <w:noWrap/>
            <w:vAlign w:val="bottom"/>
          </w:tcPr>
          <w:p w14:paraId="35FEFF3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公开01表</w:t>
            </w:r>
          </w:p>
        </w:tc>
      </w:tr>
      <w:tr w14:paraId="6D22F051">
        <w:tblPrEx>
          <w:tblCellMar>
            <w:top w:w="0" w:type="dxa"/>
            <w:left w:w="108" w:type="dxa"/>
            <w:bottom w:w="0" w:type="dxa"/>
            <w:right w:w="108" w:type="dxa"/>
          </w:tblCellMar>
        </w:tblPrEx>
        <w:trPr>
          <w:trHeight w:val="280" w:hRule="atLeast"/>
        </w:trPr>
        <w:tc>
          <w:tcPr>
            <w:tcW w:w="6491" w:type="dxa"/>
            <w:gridSpan w:val="3"/>
            <w:tcBorders>
              <w:top w:val="nil"/>
              <w:left w:val="nil"/>
              <w:bottom w:val="nil"/>
              <w:right w:val="nil"/>
            </w:tcBorders>
            <w:shd w:val="clear" w:color="auto" w:fill="auto"/>
            <w:noWrap/>
            <w:vAlign w:val="bottom"/>
          </w:tcPr>
          <w:p w14:paraId="5B1C0462">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部门：环江毛南族自治县水源镇初级中学</w:t>
            </w:r>
          </w:p>
        </w:tc>
        <w:tc>
          <w:tcPr>
            <w:tcW w:w="6195" w:type="dxa"/>
            <w:gridSpan w:val="3"/>
            <w:tcBorders>
              <w:top w:val="nil"/>
              <w:left w:val="nil"/>
              <w:bottom w:val="nil"/>
              <w:right w:val="nil"/>
            </w:tcBorders>
            <w:shd w:val="clear" w:color="auto" w:fill="auto"/>
            <w:noWrap/>
            <w:vAlign w:val="bottom"/>
          </w:tcPr>
          <w:p w14:paraId="1EABCD9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78E911FA">
        <w:tblPrEx>
          <w:tblCellMar>
            <w:top w:w="0" w:type="dxa"/>
            <w:left w:w="108" w:type="dxa"/>
            <w:bottom w:w="0" w:type="dxa"/>
            <w:right w:w="108" w:type="dxa"/>
          </w:tblCellMar>
        </w:tblPrEx>
        <w:trPr>
          <w:trHeight w:val="300" w:hRule="atLeast"/>
        </w:trPr>
        <w:tc>
          <w:tcPr>
            <w:tcW w:w="64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6AC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619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279A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14:paraId="52569968">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E58D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A963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209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F0F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AC3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4784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0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419F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14:paraId="20FFB05E">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2F62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234D95">
            <w:pPr>
              <w:jc w:val="center"/>
              <w:rPr>
                <w:rFonts w:ascii="宋体" w:hAnsi="宋体" w:eastAsia="宋体" w:cs="宋体"/>
                <w:color w:val="000000"/>
                <w:sz w:val="22"/>
                <w:szCs w:val="22"/>
              </w:rPr>
            </w:pPr>
          </w:p>
        </w:tc>
        <w:tc>
          <w:tcPr>
            <w:tcW w:w="209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993E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1E2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BFDE5F">
            <w:pPr>
              <w:jc w:val="center"/>
              <w:rPr>
                <w:rFonts w:ascii="宋体" w:hAnsi="宋体" w:eastAsia="宋体" w:cs="宋体"/>
                <w:color w:val="000000"/>
                <w:sz w:val="22"/>
                <w:szCs w:val="22"/>
              </w:rPr>
            </w:pPr>
          </w:p>
        </w:tc>
        <w:tc>
          <w:tcPr>
            <w:tcW w:w="30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9BEC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044A6DC">
        <w:tblPrEx>
          <w:tblCellMar>
            <w:top w:w="0" w:type="dxa"/>
            <w:left w:w="108" w:type="dxa"/>
            <w:bottom w:w="0" w:type="dxa"/>
            <w:right w:w="108" w:type="dxa"/>
          </w:tblCellMar>
        </w:tblPrEx>
        <w:trPr>
          <w:trHeight w:val="319"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406B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4200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8C3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62D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一、一般公共服务支出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FCA9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6DE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r>
      <w:tr w14:paraId="16D47169">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6EAF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二、政府性基金预算财政拨款收入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12EC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5024">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9A69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二、外交支出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6AB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207C8">
            <w:pPr>
              <w:jc w:val="right"/>
              <w:rPr>
                <w:rFonts w:ascii="宋体" w:hAnsi="宋体" w:eastAsia="宋体" w:cs="宋体"/>
                <w:color w:val="000000"/>
                <w:sz w:val="22"/>
                <w:szCs w:val="22"/>
              </w:rPr>
            </w:pPr>
          </w:p>
        </w:tc>
      </w:tr>
      <w:tr w14:paraId="43E02F06">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015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三、国有资本经营预算财政拨款收入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A2AC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A37DB">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7841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三、国防支出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3014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49028">
            <w:pPr>
              <w:jc w:val="right"/>
              <w:rPr>
                <w:rFonts w:ascii="宋体" w:hAnsi="宋体" w:eastAsia="宋体" w:cs="宋体"/>
                <w:color w:val="000000"/>
                <w:sz w:val="22"/>
                <w:szCs w:val="22"/>
              </w:rPr>
            </w:pPr>
          </w:p>
        </w:tc>
      </w:tr>
      <w:tr w14:paraId="628D8E07">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A816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四、上级补助收入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887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2C44A">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69E3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四、公共安全支出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804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B835C">
            <w:pPr>
              <w:jc w:val="right"/>
              <w:rPr>
                <w:rFonts w:ascii="宋体" w:hAnsi="宋体" w:eastAsia="宋体" w:cs="宋体"/>
                <w:color w:val="000000"/>
                <w:sz w:val="22"/>
                <w:szCs w:val="22"/>
              </w:rPr>
            </w:pPr>
          </w:p>
        </w:tc>
      </w:tr>
      <w:tr w14:paraId="71E5E2C3">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2914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五、事业收入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A452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68438">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9CF4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五、教育支出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06F7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D3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1,112.77</w:t>
            </w:r>
          </w:p>
        </w:tc>
      </w:tr>
      <w:tr w14:paraId="16CEDA72">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F1C2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六、经营收入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F4E7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BEC4">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B37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六、科学技术支出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F07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A8FA4">
            <w:pPr>
              <w:jc w:val="right"/>
              <w:rPr>
                <w:rFonts w:ascii="宋体" w:hAnsi="宋体" w:eastAsia="宋体" w:cs="宋体"/>
                <w:color w:val="000000"/>
                <w:sz w:val="22"/>
                <w:szCs w:val="22"/>
              </w:rPr>
            </w:pPr>
          </w:p>
        </w:tc>
      </w:tr>
      <w:tr w14:paraId="0308BCEA">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B4B8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七、附属单位上缴收入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2CD5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ACD5B">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E6B5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七、文化旅游体育与传媒支出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4966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5F91">
            <w:pPr>
              <w:jc w:val="right"/>
              <w:rPr>
                <w:rFonts w:ascii="宋体" w:hAnsi="宋体" w:eastAsia="宋体" w:cs="宋体"/>
                <w:color w:val="000000"/>
                <w:sz w:val="22"/>
                <w:szCs w:val="22"/>
              </w:rPr>
            </w:pPr>
          </w:p>
        </w:tc>
      </w:tr>
      <w:tr w14:paraId="22AE71FF">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CFD3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八、其他收入</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282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3CEA8">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D3CE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八、社会保障和就业支出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ADF6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80A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r>
      <w:tr w14:paraId="52E2E4F4">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01372B">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A2F4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1989B">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6DA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九、卫生健康支出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F847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3DDA4">
            <w:pPr>
              <w:jc w:val="right"/>
              <w:rPr>
                <w:rFonts w:ascii="宋体" w:hAnsi="宋体" w:eastAsia="宋体" w:cs="宋体"/>
                <w:color w:val="000000"/>
                <w:sz w:val="22"/>
                <w:szCs w:val="22"/>
              </w:rPr>
            </w:pPr>
          </w:p>
        </w:tc>
      </w:tr>
      <w:tr w14:paraId="6C29CE57">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E593C1">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D132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8552">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9F4C3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十、节能环保支出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1E88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C705">
            <w:pPr>
              <w:jc w:val="right"/>
              <w:rPr>
                <w:rFonts w:ascii="宋体" w:hAnsi="宋体" w:eastAsia="宋体" w:cs="宋体"/>
                <w:color w:val="000000"/>
                <w:sz w:val="22"/>
                <w:szCs w:val="22"/>
              </w:rPr>
            </w:pPr>
          </w:p>
        </w:tc>
      </w:tr>
      <w:tr w14:paraId="244AC25D">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9A8DA3">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C707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261B">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3789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十一、城乡社区支出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52B6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5D54">
            <w:pPr>
              <w:jc w:val="right"/>
              <w:rPr>
                <w:rFonts w:ascii="宋体" w:hAnsi="宋体" w:eastAsia="宋体" w:cs="宋体"/>
                <w:color w:val="000000"/>
                <w:sz w:val="22"/>
                <w:szCs w:val="22"/>
              </w:rPr>
            </w:pPr>
          </w:p>
        </w:tc>
      </w:tr>
      <w:tr w14:paraId="2C51393E">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FC134F">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84F5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7DE4">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8C19E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十二、农林水支出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6DB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850AB">
            <w:pPr>
              <w:jc w:val="right"/>
              <w:rPr>
                <w:rFonts w:ascii="宋体" w:hAnsi="宋体" w:eastAsia="宋体" w:cs="宋体"/>
                <w:color w:val="000000"/>
                <w:sz w:val="22"/>
                <w:szCs w:val="22"/>
              </w:rPr>
            </w:pPr>
          </w:p>
        </w:tc>
      </w:tr>
      <w:tr w14:paraId="445BC724">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DCA422">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DE69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327C">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0372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十三、交通运输支出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F308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8B41">
            <w:pPr>
              <w:jc w:val="right"/>
              <w:rPr>
                <w:rFonts w:ascii="宋体" w:hAnsi="宋体" w:eastAsia="宋体" w:cs="宋体"/>
                <w:color w:val="000000"/>
                <w:sz w:val="22"/>
                <w:szCs w:val="22"/>
              </w:rPr>
            </w:pPr>
          </w:p>
        </w:tc>
      </w:tr>
      <w:tr w14:paraId="262E3C44">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E0C3A5">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84D5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EA821">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017B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十四、资源勘探工业信息等支出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F4E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89CC">
            <w:pPr>
              <w:jc w:val="right"/>
              <w:rPr>
                <w:rFonts w:ascii="宋体" w:hAnsi="宋体" w:eastAsia="宋体" w:cs="宋体"/>
                <w:color w:val="000000"/>
                <w:sz w:val="22"/>
                <w:szCs w:val="22"/>
              </w:rPr>
            </w:pPr>
          </w:p>
        </w:tc>
      </w:tr>
      <w:tr w14:paraId="429DA35A">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8EDEE">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C18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11690">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654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十五、商业服务业等支出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B4F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6C07">
            <w:pPr>
              <w:jc w:val="right"/>
              <w:rPr>
                <w:rFonts w:ascii="宋体" w:hAnsi="宋体" w:eastAsia="宋体" w:cs="宋体"/>
                <w:color w:val="000000"/>
                <w:sz w:val="22"/>
                <w:szCs w:val="22"/>
              </w:rPr>
            </w:pPr>
          </w:p>
        </w:tc>
      </w:tr>
      <w:tr w14:paraId="33C45086">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B025CF">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9AFF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DEC49">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505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十六、金融支出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7B1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D06A7">
            <w:pPr>
              <w:jc w:val="right"/>
              <w:rPr>
                <w:rFonts w:ascii="宋体" w:hAnsi="宋体" w:eastAsia="宋体" w:cs="宋体"/>
                <w:color w:val="000000"/>
                <w:sz w:val="22"/>
                <w:szCs w:val="22"/>
              </w:rPr>
            </w:pPr>
          </w:p>
        </w:tc>
      </w:tr>
      <w:tr w14:paraId="39AF5CA2">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87DC6C">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6002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19C0">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08E0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十七、援助其他地区支出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1A91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E965">
            <w:pPr>
              <w:jc w:val="right"/>
              <w:rPr>
                <w:rFonts w:ascii="宋体" w:hAnsi="宋体" w:eastAsia="宋体" w:cs="宋体"/>
                <w:color w:val="000000"/>
                <w:sz w:val="22"/>
                <w:szCs w:val="22"/>
              </w:rPr>
            </w:pPr>
          </w:p>
        </w:tc>
      </w:tr>
      <w:tr w14:paraId="16E65EC0">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7DEAAE">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855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FB392">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62AC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十八、自然资源海洋气象等支出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7B9D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51AA">
            <w:pPr>
              <w:jc w:val="right"/>
              <w:rPr>
                <w:rFonts w:ascii="宋体" w:hAnsi="宋体" w:eastAsia="宋体" w:cs="宋体"/>
                <w:color w:val="000000"/>
                <w:sz w:val="22"/>
                <w:szCs w:val="22"/>
              </w:rPr>
            </w:pPr>
          </w:p>
        </w:tc>
      </w:tr>
      <w:tr w14:paraId="292E2C2D">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3DFB37">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587C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DC2F7">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072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十九、住房保障支出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0F5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EB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r>
      <w:tr w14:paraId="52138534">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EF78A9">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7E2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44E2">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B137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二十、粮油物资储备支出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08F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67B52">
            <w:pPr>
              <w:jc w:val="right"/>
              <w:rPr>
                <w:rFonts w:ascii="宋体" w:hAnsi="宋体" w:eastAsia="宋体" w:cs="宋体"/>
                <w:color w:val="000000"/>
                <w:sz w:val="22"/>
                <w:szCs w:val="22"/>
              </w:rPr>
            </w:pPr>
          </w:p>
        </w:tc>
      </w:tr>
      <w:tr w14:paraId="4C8C915F">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142C6">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48A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9EFAA">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CFD6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二十一、国有资本经营预算支出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CF47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049CC">
            <w:pPr>
              <w:jc w:val="right"/>
              <w:rPr>
                <w:rFonts w:ascii="宋体" w:hAnsi="宋体" w:eastAsia="宋体" w:cs="宋体"/>
                <w:color w:val="000000"/>
                <w:sz w:val="22"/>
                <w:szCs w:val="22"/>
              </w:rPr>
            </w:pPr>
          </w:p>
        </w:tc>
      </w:tr>
      <w:tr w14:paraId="071EE304">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64D37E">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9A8F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B863">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42DD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二十二、灾害防治及应急管理支出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1CC0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5C3BA">
            <w:pPr>
              <w:jc w:val="right"/>
              <w:rPr>
                <w:rFonts w:ascii="宋体" w:hAnsi="宋体" w:eastAsia="宋体" w:cs="宋体"/>
                <w:color w:val="000000"/>
                <w:sz w:val="22"/>
                <w:szCs w:val="22"/>
              </w:rPr>
            </w:pPr>
          </w:p>
        </w:tc>
      </w:tr>
      <w:tr w14:paraId="176EA8DF">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D4D5FD">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7E61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D561B">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905A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二十三、其他支出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E6F8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r>
      <w:tr w14:paraId="381EBB24">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0878D0">
            <w:pPr>
              <w:jc w:val="center"/>
              <w:rPr>
                <w:rFonts w:ascii="宋体" w:hAnsi="宋体" w:eastAsia="宋体" w:cs="宋体"/>
                <w:b/>
                <w:bCs/>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8E39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47E0C">
            <w:pPr>
              <w:jc w:val="right"/>
              <w:rPr>
                <w:rFonts w:ascii="宋体" w:hAnsi="宋体" w:eastAsia="宋体" w:cs="宋体"/>
                <w:color w:val="000000"/>
                <w:sz w:val="20"/>
                <w:szCs w:val="20"/>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EF5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二十四、债务还本支出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B4C3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FB54">
            <w:pPr>
              <w:jc w:val="right"/>
              <w:rPr>
                <w:rFonts w:ascii="宋体" w:hAnsi="宋体" w:eastAsia="宋体" w:cs="宋体"/>
                <w:color w:val="000000"/>
                <w:sz w:val="22"/>
                <w:szCs w:val="22"/>
              </w:rPr>
            </w:pPr>
          </w:p>
        </w:tc>
      </w:tr>
      <w:tr w14:paraId="100DAC3D">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3319A">
            <w:pPr>
              <w:jc w:val="left"/>
              <w:rPr>
                <w:rFonts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59F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2FE6">
            <w:pPr>
              <w:jc w:val="right"/>
              <w:rPr>
                <w:rFonts w:ascii="宋体" w:hAnsi="宋体" w:eastAsia="宋体" w:cs="宋体"/>
                <w:color w:val="000000"/>
                <w:sz w:val="20"/>
                <w:szCs w:val="20"/>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CF7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二十五、债务付息支出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A380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3867">
            <w:pPr>
              <w:jc w:val="right"/>
              <w:rPr>
                <w:rFonts w:ascii="宋体" w:hAnsi="宋体" w:eastAsia="宋体" w:cs="宋体"/>
                <w:color w:val="000000"/>
                <w:sz w:val="22"/>
                <w:szCs w:val="22"/>
              </w:rPr>
            </w:pPr>
          </w:p>
        </w:tc>
      </w:tr>
      <w:tr w14:paraId="5265EB8E">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A10709">
            <w:pPr>
              <w:jc w:val="left"/>
              <w:rPr>
                <w:rFonts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491B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D2D0">
            <w:pPr>
              <w:jc w:val="right"/>
              <w:rPr>
                <w:rFonts w:ascii="宋体" w:hAnsi="宋体" w:eastAsia="宋体" w:cs="宋体"/>
                <w:color w:val="000000"/>
                <w:sz w:val="20"/>
                <w:szCs w:val="20"/>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1D88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二十六、抗疫特别国债安排的支出</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0FF4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1609B">
            <w:pPr>
              <w:jc w:val="right"/>
              <w:rPr>
                <w:rFonts w:ascii="宋体" w:hAnsi="宋体" w:eastAsia="宋体" w:cs="宋体"/>
                <w:color w:val="000000"/>
                <w:sz w:val="22"/>
                <w:szCs w:val="22"/>
              </w:rPr>
            </w:pPr>
          </w:p>
        </w:tc>
      </w:tr>
      <w:tr w14:paraId="45F29ABB">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4AEE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本年收入合计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6A6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89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209E1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本年支出合计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9D49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609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r>
      <w:tr w14:paraId="630B817D">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DE2D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使用非财政拨款结余（含专用结余）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3CDB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2176F">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5E9D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结余分配</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BC7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AD9C">
            <w:pPr>
              <w:jc w:val="right"/>
              <w:rPr>
                <w:rFonts w:ascii="宋体" w:hAnsi="宋体" w:eastAsia="宋体" w:cs="宋体"/>
                <w:color w:val="000000"/>
                <w:sz w:val="22"/>
                <w:szCs w:val="22"/>
              </w:rPr>
            </w:pPr>
          </w:p>
        </w:tc>
      </w:tr>
      <w:tr w14:paraId="0AC38432">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75DF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6194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068B2">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DC7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9591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A6B5B">
            <w:pPr>
              <w:jc w:val="right"/>
              <w:rPr>
                <w:rFonts w:ascii="宋体" w:hAnsi="宋体" w:eastAsia="宋体" w:cs="宋体"/>
                <w:color w:val="000000"/>
                <w:sz w:val="22"/>
                <w:szCs w:val="22"/>
              </w:rPr>
            </w:pPr>
          </w:p>
        </w:tc>
      </w:tr>
      <w:tr w14:paraId="0D252123">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4D7650">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22A5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AE65">
            <w:pPr>
              <w:jc w:val="right"/>
              <w:rPr>
                <w:rFonts w:ascii="宋体" w:hAnsi="宋体" w:eastAsia="宋体" w:cs="宋体"/>
                <w:color w:val="000000"/>
                <w:sz w:val="22"/>
                <w:szCs w:val="22"/>
              </w:rPr>
            </w:pP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F4CD8">
            <w:pPr>
              <w:jc w:val="left"/>
              <w:rPr>
                <w:rFonts w:ascii="宋体" w:hAnsi="宋体" w:eastAsia="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9D8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1CCA9">
            <w:pPr>
              <w:jc w:val="left"/>
              <w:rPr>
                <w:rFonts w:ascii="宋体" w:hAnsi="宋体" w:eastAsia="宋体" w:cs="宋体"/>
                <w:color w:val="000000"/>
                <w:sz w:val="22"/>
                <w:szCs w:val="22"/>
              </w:rPr>
            </w:pPr>
          </w:p>
        </w:tc>
      </w:tr>
      <w:tr w14:paraId="1AA04D93">
        <w:tblPrEx>
          <w:tblCellMar>
            <w:top w:w="0" w:type="dxa"/>
            <w:left w:w="108" w:type="dxa"/>
            <w:bottom w:w="0" w:type="dxa"/>
            <w:right w:w="108" w:type="dxa"/>
          </w:tblCellMar>
        </w:tblPrEx>
        <w:trPr>
          <w:trHeight w:val="300"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5A65C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70B2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AA05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25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74868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C0DF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3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134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r>
      <w:tr w14:paraId="16DD51EB">
        <w:tblPrEx>
          <w:tblCellMar>
            <w:top w:w="0" w:type="dxa"/>
            <w:left w:w="108" w:type="dxa"/>
            <w:bottom w:w="0" w:type="dxa"/>
            <w:right w:w="108" w:type="dxa"/>
          </w:tblCellMar>
        </w:tblPrEx>
        <w:trPr>
          <w:trHeight w:val="300" w:hRule="atLeast"/>
        </w:trPr>
        <w:tc>
          <w:tcPr>
            <w:tcW w:w="12686" w:type="dxa"/>
            <w:gridSpan w:val="6"/>
            <w:tcBorders>
              <w:top w:val="single" w:color="000000" w:sz="4" w:space="0"/>
              <w:left w:val="nil"/>
              <w:bottom w:val="nil"/>
              <w:right w:val="nil"/>
            </w:tcBorders>
            <w:shd w:val="clear" w:color="auto" w:fill="FFFFFF"/>
            <w:noWrap/>
            <w:vAlign w:val="center"/>
          </w:tcPr>
          <w:p w14:paraId="06CE90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注：1.本表反映部门本年度的总收支和年末结转结余情况。</w:t>
            </w:r>
          </w:p>
        </w:tc>
      </w:tr>
      <w:tr w14:paraId="51CFA43E">
        <w:tblPrEx>
          <w:tblCellMar>
            <w:top w:w="0" w:type="dxa"/>
            <w:left w:w="108" w:type="dxa"/>
            <w:bottom w:w="0" w:type="dxa"/>
            <w:right w:w="108" w:type="dxa"/>
          </w:tblCellMar>
        </w:tblPrEx>
        <w:trPr>
          <w:trHeight w:val="300" w:hRule="atLeast"/>
        </w:trPr>
        <w:tc>
          <w:tcPr>
            <w:tcW w:w="12686" w:type="dxa"/>
            <w:gridSpan w:val="6"/>
            <w:tcBorders>
              <w:top w:val="nil"/>
              <w:left w:val="nil"/>
              <w:bottom w:val="nil"/>
              <w:right w:val="nil"/>
            </w:tcBorders>
            <w:shd w:val="clear" w:color="auto" w:fill="FFFFFF"/>
            <w:noWrap/>
            <w:vAlign w:val="center"/>
          </w:tcPr>
          <w:p w14:paraId="3F87AE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2.本套报表金额单位转换时可能存在尾数误差。</w:t>
            </w:r>
          </w:p>
        </w:tc>
      </w:tr>
    </w:tbl>
    <w:p w14:paraId="32493651">
      <w:pPr>
        <w:rPr>
          <w:rFonts w:ascii="Times New Roman" w:hAnsi="Times New Roman" w:eastAsia="仿宋_GB2312" w:cs="Times New Roman"/>
          <w:sz w:val="32"/>
          <w:szCs w:val="32"/>
        </w:rPr>
      </w:pPr>
    </w:p>
    <w:p w14:paraId="67BCF2B3">
      <w:pPr>
        <w:ind w:firstLine="964" w:firstLineChars="300"/>
        <w:rPr>
          <w:rFonts w:ascii="宋体" w:hAnsi="宋体" w:eastAsia="宋体" w:cs="宋体"/>
          <w:b/>
          <w:bCs/>
          <w:sz w:val="32"/>
          <w:szCs w:val="32"/>
        </w:rPr>
      </w:pPr>
    </w:p>
    <w:p w14:paraId="40FCD5BF">
      <w:pPr>
        <w:ind w:firstLine="964" w:firstLineChars="300"/>
        <w:rPr>
          <w:rFonts w:ascii="宋体" w:hAnsi="宋体" w:eastAsia="宋体" w:cs="宋体"/>
          <w:b/>
          <w:bCs/>
          <w:sz w:val="32"/>
          <w:szCs w:val="32"/>
        </w:rPr>
      </w:pPr>
    </w:p>
    <w:p w14:paraId="1F56D941">
      <w:pPr>
        <w:ind w:firstLine="964" w:firstLineChars="300"/>
        <w:rPr>
          <w:rFonts w:ascii="宋体" w:hAnsi="宋体" w:eastAsia="宋体" w:cs="宋体"/>
          <w:b/>
          <w:bCs/>
          <w:sz w:val="32"/>
          <w:szCs w:val="32"/>
        </w:rPr>
      </w:pPr>
    </w:p>
    <w:p w14:paraId="1588A0D5">
      <w:pPr>
        <w:ind w:firstLine="964" w:firstLineChars="300"/>
        <w:rPr>
          <w:rFonts w:ascii="Times New Roman" w:hAnsi="Times New Roman" w:eastAsia="仿宋_GB2312" w:cs="Times New Roman"/>
          <w:sz w:val="32"/>
          <w:szCs w:val="32"/>
        </w:rPr>
      </w:pPr>
      <w:r>
        <w:rPr>
          <w:rFonts w:hint="eastAsia" w:ascii="宋体" w:hAnsi="宋体" w:eastAsia="宋体" w:cs="宋体"/>
          <w:b/>
          <w:bCs/>
          <w:sz w:val="32"/>
          <w:szCs w:val="32"/>
        </w:rPr>
        <w:t>表二：收入决算表</w:t>
      </w:r>
    </w:p>
    <w:tbl>
      <w:tblPr>
        <w:tblStyle w:val="7"/>
        <w:tblW w:w="0" w:type="auto"/>
        <w:tblInd w:w="98" w:type="dxa"/>
        <w:tblLayout w:type="autofit"/>
        <w:tblCellMar>
          <w:top w:w="0" w:type="dxa"/>
          <w:left w:w="108" w:type="dxa"/>
          <w:bottom w:w="0" w:type="dxa"/>
          <w:right w:w="108" w:type="dxa"/>
        </w:tblCellMar>
      </w:tblPr>
      <w:tblGrid>
        <w:gridCol w:w="362"/>
        <w:gridCol w:w="362"/>
        <w:gridCol w:w="362"/>
        <w:gridCol w:w="3736"/>
        <w:gridCol w:w="1495"/>
        <w:gridCol w:w="1495"/>
        <w:gridCol w:w="1432"/>
        <w:gridCol w:w="1033"/>
        <w:gridCol w:w="1038"/>
        <w:gridCol w:w="1837"/>
        <w:gridCol w:w="1038"/>
      </w:tblGrid>
      <w:tr w14:paraId="31041D4A">
        <w:tblPrEx>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noWrap/>
            <w:vAlign w:val="center"/>
          </w:tcPr>
          <w:p w14:paraId="7858987F">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收入决算表</w:t>
            </w:r>
          </w:p>
        </w:tc>
      </w:tr>
      <w:tr w14:paraId="7F26DA1C">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43E570A0">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3F643A23">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3D3ABB48">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62FFAD61">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448E5A17">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190E599C">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48333885">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5143D827">
            <w:pPr>
              <w:rPr>
                <w:rFonts w:ascii="宋体" w:hAnsi="宋体" w:eastAsia="宋体" w:cs="宋体"/>
                <w:color w:val="000000"/>
                <w:sz w:val="22"/>
                <w:szCs w:val="22"/>
              </w:rPr>
            </w:pPr>
          </w:p>
        </w:tc>
        <w:tc>
          <w:tcPr>
            <w:tcW w:w="0" w:type="auto"/>
            <w:gridSpan w:val="3"/>
            <w:tcBorders>
              <w:top w:val="nil"/>
              <w:left w:val="nil"/>
              <w:bottom w:val="nil"/>
              <w:right w:val="nil"/>
            </w:tcBorders>
            <w:shd w:val="clear" w:color="auto" w:fill="auto"/>
            <w:noWrap/>
            <w:vAlign w:val="bottom"/>
          </w:tcPr>
          <w:p w14:paraId="3CD0D827">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公开02表</w:t>
            </w:r>
          </w:p>
        </w:tc>
      </w:tr>
      <w:tr w14:paraId="567FC89B">
        <w:tblPrEx>
          <w:tblCellMar>
            <w:top w:w="0" w:type="dxa"/>
            <w:left w:w="108" w:type="dxa"/>
            <w:bottom w:w="0" w:type="dxa"/>
            <w:right w:w="108" w:type="dxa"/>
          </w:tblCellMar>
        </w:tblPrEx>
        <w:trPr>
          <w:trHeight w:val="280" w:hRule="atLeast"/>
        </w:trPr>
        <w:tc>
          <w:tcPr>
            <w:tcW w:w="0" w:type="auto"/>
            <w:gridSpan w:val="6"/>
            <w:tcBorders>
              <w:top w:val="nil"/>
              <w:left w:val="nil"/>
              <w:bottom w:val="nil"/>
              <w:right w:val="nil"/>
            </w:tcBorders>
            <w:shd w:val="clear" w:color="auto" w:fill="auto"/>
            <w:noWrap/>
            <w:vAlign w:val="bottom"/>
          </w:tcPr>
          <w:p w14:paraId="5388AE5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部门：环江毛南族自治县水源镇初级中学</w:t>
            </w:r>
          </w:p>
        </w:tc>
        <w:tc>
          <w:tcPr>
            <w:tcW w:w="0" w:type="auto"/>
            <w:tcBorders>
              <w:top w:val="nil"/>
              <w:left w:val="nil"/>
              <w:bottom w:val="nil"/>
              <w:right w:val="nil"/>
            </w:tcBorders>
            <w:shd w:val="clear" w:color="auto" w:fill="auto"/>
            <w:noWrap/>
            <w:vAlign w:val="center"/>
          </w:tcPr>
          <w:p w14:paraId="6B467A0D">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4E2F34EB">
            <w:pPr>
              <w:rPr>
                <w:rFonts w:ascii="宋体" w:hAnsi="宋体" w:eastAsia="宋体" w:cs="宋体"/>
                <w:color w:val="000000"/>
                <w:sz w:val="22"/>
                <w:szCs w:val="22"/>
              </w:rPr>
            </w:pPr>
          </w:p>
        </w:tc>
        <w:tc>
          <w:tcPr>
            <w:tcW w:w="0" w:type="auto"/>
            <w:gridSpan w:val="3"/>
            <w:tcBorders>
              <w:top w:val="nil"/>
              <w:left w:val="nil"/>
              <w:bottom w:val="nil"/>
              <w:right w:val="nil"/>
            </w:tcBorders>
            <w:shd w:val="clear" w:color="auto" w:fill="auto"/>
            <w:noWrap/>
            <w:vAlign w:val="bottom"/>
          </w:tcPr>
          <w:p w14:paraId="26EF7381">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335C188F">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8E8E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53BF7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780F7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4231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1923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A42D0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6C89D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39F4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其他收入</w:t>
            </w:r>
          </w:p>
        </w:tc>
      </w:tr>
      <w:tr w14:paraId="105CDC4B">
        <w:tblPrEx>
          <w:tblCellMar>
            <w:top w:w="0" w:type="dxa"/>
            <w:left w:w="108" w:type="dxa"/>
            <w:bottom w:w="0" w:type="dxa"/>
            <w:right w:w="108" w:type="dxa"/>
          </w:tblCellMar>
        </w:tblPrEx>
        <w:trPr>
          <w:trHeight w:val="31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E4C0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454E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CD9AF5">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F82BDA">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69B527">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8E8839">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8CEB53">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DAF1B6">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AFA5AF">
            <w:pPr>
              <w:jc w:val="center"/>
              <w:rPr>
                <w:rFonts w:ascii="宋体" w:hAnsi="宋体" w:eastAsia="宋体" w:cs="宋体"/>
                <w:color w:val="000000"/>
                <w:sz w:val="22"/>
                <w:szCs w:val="22"/>
              </w:rPr>
            </w:pPr>
          </w:p>
        </w:tc>
      </w:tr>
      <w:tr w14:paraId="723BD77F">
        <w:tblPrEx>
          <w:tblCellMar>
            <w:top w:w="0" w:type="dxa"/>
            <w:left w:w="108" w:type="dxa"/>
            <w:bottom w:w="0" w:type="dxa"/>
            <w:right w:w="108" w:type="dxa"/>
          </w:tblCellMar>
        </w:tblPrEx>
        <w:trPr>
          <w:trHeight w:val="31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E06505">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944B8">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1016F7">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46DA3E">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1FDE3E">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77CF60">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CE329B">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BBD601">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D45192">
            <w:pPr>
              <w:jc w:val="center"/>
              <w:rPr>
                <w:rFonts w:ascii="宋体" w:hAnsi="宋体" w:eastAsia="宋体" w:cs="宋体"/>
                <w:color w:val="000000"/>
                <w:sz w:val="22"/>
                <w:szCs w:val="22"/>
              </w:rPr>
            </w:pPr>
          </w:p>
        </w:tc>
      </w:tr>
      <w:tr w14:paraId="446B8709">
        <w:tblPrEx>
          <w:tblCellMar>
            <w:top w:w="0" w:type="dxa"/>
            <w:left w:w="108" w:type="dxa"/>
            <w:bottom w:w="0" w:type="dxa"/>
            <w:right w:w="108" w:type="dxa"/>
          </w:tblCellMar>
        </w:tblPrEx>
        <w:trPr>
          <w:trHeight w:val="31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1DD5A0">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FDC03E">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D060FF">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826135">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265C7C">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AF68A8">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04F36F">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505A8F">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A247B3">
            <w:pPr>
              <w:jc w:val="center"/>
              <w:rPr>
                <w:rFonts w:ascii="宋体" w:hAnsi="宋体" w:eastAsia="宋体" w:cs="宋体"/>
                <w:color w:val="000000"/>
                <w:sz w:val="22"/>
                <w:szCs w:val="22"/>
              </w:rPr>
            </w:pPr>
          </w:p>
        </w:tc>
      </w:tr>
      <w:tr w14:paraId="3023A383">
        <w:tblPrEx>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35BD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2A082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AE5B1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D0AA3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36C29C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33AD8A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7678E9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72DECA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14:paraId="2D0380D3">
        <w:tblPrEx>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6F2F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01D1">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C994">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8D886">
            <w:pPr>
              <w:jc w:val="right"/>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BBBE4">
            <w:pPr>
              <w:jc w:val="right"/>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7E1DC">
            <w:pPr>
              <w:jc w:val="right"/>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679F">
            <w:pPr>
              <w:jc w:val="right"/>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363">
            <w:pPr>
              <w:jc w:val="right"/>
              <w:rPr>
                <w:rFonts w:ascii="宋体" w:hAnsi="宋体" w:eastAsia="宋体" w:cs="宋体"/>
                <w:b/>
                <w:bCs/>
                <w:color w:val="000000"/>
                <w:sz w:val="22"/>
                <w:szCs w:val="22"/>
              </w:rPr>
            </w:pPr>
          </w:p>
        </w:tc>
      </w:tr>
      <w:tr w14:paraId="4311B30F">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09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941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0E18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F8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8FE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BA41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9176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7AD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B20CD">
            <w:pPr>
              <w:jc w:val="right"/>
              <w:rPr>
                <w:rFonts w:ascii="宋体" w:hAnsi="宋体" w:eastAsia="宋体" w:cs="宋体"/>
                <w:color w:val="000000"/>
                <w:sz w:val="22"/>
                <w:szCs w:val="22"/>
              </w:rPr>
            </w:pPr>
          </w:p>
        </w:tc>
      </w:tr>
      <w:tr w14:paraId="6485FD44">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07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88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22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21FA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C21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E9D0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8D49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AF2C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6EA9">
            <w:pPr>
              <w:jc w:val="right"/>
              <w:rPr>
                <w:rFonts w:ascii="宋体" w:hAnsi="宋体" w:eastAsia="宋体" w:cs="宋体"/>
                <w:color w:val="000000"/>
                <w:sz w:val="22"/>
                <w:szCs w:val="22"/>
              </w:rPr>
            </w:pPr>
          </w:p>
        </w:tc>
      </w:tr>
      <w:tr w14:paraId="0CC61BE2">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CD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1A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58C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E4C4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E77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B320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6346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F6F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D62F4">
            <w:pPr>
              <w:jc w:val="right"/>
              <w:rPr>
                <w:rFonts w:ascii="宋体" w:hAnsi="宋体" w:eastAsia="宋体" w:cs="宋体"/>
                <w:color w:val="000000"/>
                <w:sz w:val="22"/>
                <w:szCs w:val="22"/>
              </w:rPr>
            </w:pPr>
          </w:p>
        </w:tc>
      </w:tr>
      <w:tr w14:paraId="26FBBE66">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88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B13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0A8D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F98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AC06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C21C">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125B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EC72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3FF4">
            <w:pPr>
              <w:jc w:val="right"/>
              <w:rPr>
                <w:rFonts w:ascii="宋体" w:hAnsi="宋体" w:eastAsia="宋体" w:cs="宋体"/>
                <w:color w:val="000000"/>
                <w:sz w:val="22"/>
                <w:szCs w:val="22"/>
              </w:rPr>
            </w:pPr>
          </w:p>
        </w:tc>
      </w:tr>
      <w:tr w14:paraId="0C54A0DC">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4B2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15F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E00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8EA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39D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7901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0FE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F95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0945F">
            <w:pPr>
              <w:jc w:val="right"/>
              <w:rPr>
                <w:rFonts w:ascii="宋体" w:hAnsi="宋体" w:eastAsia="宋体" w:cs="宋体"/>
                <w:color w:val="000000"/>
                <w:sz w:val="22"/>
                <w:szCs w:val="22"/>
              </w:rPr>
            </w:pPr>
          </w:p>
        </w:tc>
      </w:tr>
      <w:tr w14:paraId="5A68C72C">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E89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F0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4BE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085A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48A1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F56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5E5A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0E2F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AEE7">
            <w:pPr>
              <w:jc w:val="right"/>
              <w:rPr>
                <w:rFonts w:ascii="宋体" w:hAnsi="宋体" w:eastAsia="宋体" w:cs="宋体"/>
                <w:color w:val="000000"/>
                <w:sz w:val="22"/>
                <w:szCs w:val="22"/>
              </w:rPr>
            </w:pPr>
          </w:p>
        </w:tc>
      </w:tr>
      <w:tr w14:paraId="1AE868FB">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AC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5A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CD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1A60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CA7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366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0C26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5BF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00727">
            <w:pPr>
              <w:jc w:val="right"/>
              <w:rPr>
                <w:rFonts w:ascii="宋体" w:hAnsi="宋体" w:eastAsia="宋体" w:cs="宋体"/>
                <w:color w:val="000000"/>
                <w:sz w:val="22"/>
                <w:szCs w:val="22"/>
              </w:rPr>
            </w:pPr>
          </w:p>
        </w:tc>
      </w:tr>
      <w:tr w14:paraId="22387461">
        <w:tblPrEx>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FFFFFF"/>
            <w:noWrap/>
            <w:vAlign w:val="center"/>
          </w:tcPr>
          <w:p w14:paraId="6A1076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14:paraId="7B5DBB56">
      <w:pPr>
        <w:ind w:firstLine="4560" w:firstLineChars="1900"/>
        <w:jc w:val="left"/>
        <w:rPr>
          <w:rFonts w:ascii="仿宋" w:hAnsi="仿宋" w:eastAsia="仿宋" w:cs="仿宋"/>
          <w:sz w:val="24"/>
        </w:rPr>
      </w:pPr>
    </w:p>
    <w:p w14:paraId="4FDBA3AF">
      <w:pPr>
        <w:ind w:firstLine="4560" w:firstLineChars="1900"/>
        <w:jc w:val="left"/>
        <w:rPr>
          <w:rFonts w:ascii="仿宋" w:hAnsi="仿宋" w:eastAsia="仿宋" w:cs="仿宋"/>
          <w:sz w:val="24"/>
        </w:rPr>
      </w:pPr>
    </w:p>
    <w:p w14:paraId="35A2AB6C">
      <w:pPr>
        <w:ind w:firstLine="964" w:firstLineChars="300"/>
        <w:jc w:val="left"/>
        <w:rPr>
          <w:rFonts w:ascii="仿宋" w:hAnsi="仿宋" w:eastAsia="仿宋" w:cs="仿宋"/>
          <w:b/>
          <w:bCs/>
          <w:sz w:val="32"/>
          <w:szCs w:val="32"/>
        </w:rPr>
      </w:pPr>
    </w:p>
    <w:p w14:paraId="5F70F15B">
      <w:pPr>
        <w:ind w:firstLine="964" w:firstLineChars="300"/>
        <w:jc w:val="left"/>
        <w:rPr>
          <w:rFonts w:ascii="仿宋" w:hAnsi="仿宋" w:eastAsia="仿宋" w:cs="仿宋"/>
          <w:b/>
          <w:bCs/>
          <w:sz w:val="32"/>
          <w:szCs w:val="32"/>
        </w:rPr>
      </w:pPr>
    </w:p>
    <w:p w14:paraId="6F0F0D2A">
      <w:pPr>
        <w:ind w:firstLine="964" w:firstLineChars="300"/>
        <w:jc w:val="left"/>
        <w:rPr>
          <w:rFonts w:ascii="仿宋" w:hAnsi="仿宋" w:eastAsia="仿宋" w:cs="仿宋"/>
          <w:b/>
          <w:bCs/>
          <w:sz w:val="32"/>
          <w:szCs w:val="32"/>
        </w:rPr>
      </w:pPr>
    </w:p>
    <w:p w14:paraId="25143E56">
      <w:pPr>
        <w:ind w:firstLine="964" w:firstLineChars="300"/>
        <w:jc w:val="left"/>
        <w:rPr>
          <w:rFonts w:ascii="仿宋" w:hAnsi="仿宋" w:eastAsia="仿宋" w:cs="仿宋"/>
          <w:b/>
          <w:bCs/>
          <w:sz w:val="32"/>
          <w:szCs w:val="32"/>
        </w:rPr>
      </w:pPr>
      <w:r>
        <w:rPr>
          <w:rFonts w:hint="eastAsia" w:ascii="仿宋" w:hAnsi="仿宋" w:eastAsia="仿宋" w:cs="仿宋"/>
          <w:b/>
          <w:bCs/>
          <w:sz w:val="32"/>
          <w:szCs w:val="32"/>
        </w:rPr>
        <w:t>表三：支出决算表</w:t>
      </w:r>
    </w:p>
    <w:tbl>
      <w:tblPr>
        <w:tblStyle w:val="7"/>
        <w:tblW w:w="0" w:type="auto"/>
        <w:tblInd w:w="98" w:type="dxa"/>
        <w:tblLayout w:type="autofit"/>
        <w:tblCellMar>
          <w:top w:w="0" w:type="dxa"/>
          <w:left w:w="108" w:type="dxa"/>
          <w:bottom w:w="0" w:type="dxa"/>
          <w:right w:w="108" w:type="dxa"/>
        </w:tblCellMar>
      </w:tblPr>
      <w:tblGrid>
        <w:gridCol w:w="365"/>
        <w:gridCol w:w="366"/>
        <w:gridCol w:w="365"/>
        <w:gridCol w:w="3736"/>
        <w:gridCol w:w="1536"/>
        <w:gridCol w:w="1103"/>
        <w:gridCol w:w="1096"/>
        <w:gridCol w:w="1536"/>
        <w:gridCol w:w="1096"/>
        <w:gridCol w:w="2196"/>
      </w:tblGrid>
      <w:tr w14:paraId="6BC4CD48">
        <w:tblPrEx>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noWrap/>
            <w:vAlign w:val="center"/>
          </w:tcPr>
          <w:p w14:paraId="527BC188">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支出决算表</w:t>
            </w:r>
          </w:p>
        </w:tc>
      </w:tr>
      <w:tr w14:paraId="1F3AACC3">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6DABD33">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6CD3F51E">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56D3FF73">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096887BC">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2B768974">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3DF814D3">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5AE42CDE">
            <w:pPr>
              <w:rPr>
                <w:rFonts w:ascii="宋体" w:hAnsi="宋体" w:eastAsia="宋体" w:cs="宋体"/>
                <w:color w:val="000000"/>
                <w:sz w:val="22"/>
                <w:szCs w:val="22"/>
              </w:rPr>
            </w:pPr>
          </w:p>
        </w:tc>
        <w:tc>
          <w:tcPr>
            <w:tcW w:w="0" w:type="auto"/>
            <w:gridSpan w:val="3"/>
            <w:tcBorders>
              <w:top w:val="nil"/>
              <w:left w:val="nil"/>
              <w:bottom w:val="nil"/>
              <w:right w:val="nil"/>
            </w:tcBorders>
            <w:shd w:val="clear" w:color="auto" w:fill="auto"/>
            <w:noWrap/>
            <w:vAlign w:val="bottom"/>
          </w:tcPr>
          <w:p w14:paraId="4017EE58">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公开03表</w:t>
            </w:r>
          </w:p>
        </w:tc>
      </w:tr>
      <w:tr w14:paraId="21D560FE">
        <w:tblPrEx>
          <w:tblCellMar>
            <w:top w:w="0" w:type="dxa"/>
            <w:left w:w="108" w:type="dxa"/>
            <w:bottom w:w="0" w:type="dxa"/>
            <w:right w:w="108" w:type="dxa"/>
          </w:tblCellMar>
        </w:tblPrEx>
        <w:trPr>
          <w:trHeight w:val="280" w:hRule="atLeast"/>
        </w:trPr>
        <w:tc>
          <w:tcPr>
            <w:tcW w:w="0" w:type="auto"/>
            <w:gridSpan w:val="6"/>
            <w:tcBorders>
              <w:top w:val="nil"/>
              <w:left w:val="nil"/>
              <w:bottom w:val="nil"/>
              <w:right w:val="nil"/>
            </w:tcBorders>
            <w:shd w:val="clear" w:color="auto" w:fill="auto"/>
            <w:noWrap/>
            <w:vAlign w:val="bottom"/>
          </w:tcPr>
          <w:p w14:paraId="1743094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部门：环江毛南族自治县水源镇初级中学</w:t>
            </w:r>
          </w:p>
        </w:tc>
        <w:tc>
          <w:tcPr>
            <w:tcW w:w="0" w:type="auto"/>
            <w:tcBorders>
              <w:top w:val="nil"/>
              <w:left w:val="nil"/>
              <w:bottom w:val="nil"/>
              <w:right w:val="nil"/>
            </w:tcBorders>
            <w:shd w:val="clear" w:color="auto" w:fill="auto"/>
            <w:noWrap/>
            <w:vAlign w:val="center"/>
          </w:tcPr>
          <w:p w14:paraId="67EA29F6">
            <w:pPr>
              <w:rPr>
                <w:rFonts w:ascii="宋体" w:hAnsi="宋体" w:eastAsia="宋体" w:cs="宋体"/>
                <w:color w:val="000000"/>
                <w:sz w:val="22"/>
                <w:szCs w:val="22"/>
              </w:rPr>
            </w:pPr>
          </w:p>
        </w:tc>
        <w:tc>
          <w:tcPr>
            <w:tcW w:w="0" w:type="auto"/>
            <w:gridSpan w:val="3"/>
            <w:tcBorders>
              <w:top w:val="nil"/>
              <w:left w:val="nil"/>
              <w:bottom w:val="nil"/>
              <w:right w:val="nil"/>
            </w:tcBorders>
            <w:shd w:val="clear" w:color="auto" w:fill="auto"/>
            <w:noWrap/>
            <w:vAlign w:val="bottom"/>
          </w:tcPr>
          <w:p w14:paraId="1DDFD82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621815FF">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ADB3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3ACF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90FFD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EC5E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EBF1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4F9C5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95588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14:paraId="7743FA62">
        <w:tblPrEx>
          <w:tblCellMar>
            <w:top w:w="0" w:type="dxa"/>
            <w:left w:w="108" w:type="dxa"/>
            <w:bottom w:w="0" w:type="dxa"/>
            <w:right w:w="108" w:type="dxa"/>
          </w:tblCellMar>
        </w:tblPrEx>
        <w:trPr>
          <w:trHeight w:val="31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DE2A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63B7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7B200B">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86DD59">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290B5F">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7A501F">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FD23B6">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9CE5A34">
            <w:pPr>
              <w:jc w:val="center"/>
              <w:rPr>
                <w:rFonts w:ascii="宋体" w:hAnsi="宋体" w:eastAsia="宋体" w:cs="宋体"/>
                <w:color w:val="000000"/>
                <w:sz w:val="22"/>
                <w:szCs w:val="22"/>
              </w:rPr>
            </w:pPr>
          </w:p>
        </w:tc>
      </w:tr>
      <w:tr w14:paraId="002730C3">
        <w:tblPrEx>
          <w:tblCellMar>
            <w:top w:w="0" w:type="dxa"/>
            <w:left w:w="108" w:type="dxa"/>
            <w:bottom w:w="0" w:type="dxa"/>
            <w:right w:w="108" w:type="dxa"/>
          </w:tblCellMar>
        </w:tblPrEx>
        <w:trPr>
          <w:trHeight w:val="31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ACFF4B">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8C1E44">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7EC9D9">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7D5C94">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D10797">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5E7F63">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42F642">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AC0944">
            <w:pPr>
              <w:jc w:val="center"/>
              <w:rPr>
                <w:rFonts w:ascii="宋体" w:hAnsi="宋体" w:eastAsia="宋体" w:cs="宋体"/>
                <w:color w:val="000000"/>
                <w:sz w:val="22"/>
                <w:szCs w:val="22"/>
              </w:rPr>
            </w:pPr>
          </w:p>
        </w:tc>
      </w:tr>
      <w:tr w14:paraId="620FAFF1">
        <w:tblPrEx>
          <w:tblCellMar>
            <w:top w:w="0" w:type="dxa"/>
            <w:left w:w="108" w:type="dxa"/>
            <w:bottom w:w="0" w:type="dxa"/>
            <w:right w:w="108" w:type="dxa"/>
          </w:tblCellMar>
        </w:tblPrEx>
        <w:trPr>
          <w:trHeight w:val="31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EBD413">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11484B">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3E5BFE">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43E486">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1A7A13">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80B22C">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1E15F8">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441D83">
            <w:pPr>
              <w:jc w:val="center"/>
              <w:rPr>
                <w:rFonts w:ascii="宋体" w:hAnsi="宋体" w:eastAsia="宋体" w:cs="宋体"/>
                <w:color w:val="000000"/>
                <w:sz w:val="22"/>
                <w:szCs w:val="22"/>
              </w:rPr>
            </w:pPr>
          </w:p>
        </w:tc>
      </w:tr>
      <w:tr w14:paraId="0F22AF13">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B26A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B44DA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8A650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63DBD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018EF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7F6E6D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76725A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599A8936">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187F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235E2">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DE144">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1,117.27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F2232">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248.36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9598F">
            <w:pPr>
              <w:jc w:val="right"/>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2B02">
            <w:pPr>
              <w:jc w:val="right"/>
              <w:rPr>
                <w:rFonts w:ascii="宋体" w:hAnsi="宋体" w:eastAsia="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BE85B">
            <w:pPr>
              <w:jc w:val="right"/>
              <w:rPr>
                <w:rFonts w:ascii="宋体" w:hAnsi="宋体" w:eastAsia="宋体" w:cs="宋体"/>
                <w:b/>
                <w:bCs/>
                <w:color w:val="000000"/>
                <w:sz w:val="22"/>
                <w:szCs w:val="22"/>
              </w:rPr>
            </w:pPr>
          </w:p>
        </w:tc>
      </w:tr>
      <w:tr w14:paraId="3024CCD9">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EA4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AE1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557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AC7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4DB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8C0B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76D4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E7F7">
            <w:pPr>
              <w:jc w:val="right"/>
              <w:rPr>
                <w:rFonts w:ascii="宋体" w:hAnsi="宋体" w:eastAsia="宋体" w:cs="宋体"/>
                <w:color w:val="000000"/>
                <w:sz w:val="22"/>
                <w:szCs w:val="22"/>
              </w:rPr>
            </w:pPr>
          </w:p>
        </w:tc>
      </w:tr>
      <w:tr w14:paraId="0AB4603D">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4B9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0D2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541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AC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863.79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4C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238.53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911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0E5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27B5B">
            <w:pPr>
              <w:jc w:val="right"/>
              <w:rPr>
                <w:rFonts w:ascii="宋体" w:hAnsi="宋体" w:eastAsia="宋体" w:cs="宋体"/>
                <w:color w:val="000000"/>
                <w:sz w:val="22"/>
                <w:szCs w:val="22"/>
              </w:rPr>
            </w:pPr>
          </w:p>
        </w:tc>
      </w:tr>
      <w:tr w14:paraId="70F5EE43">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EE6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9A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2C23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AA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E7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CA75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9AA5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F4D8">
            <w:pPr>
              <w:jc w:val="right"/>
              <w:rPr>
                <w:rFonts w:ascii="宋体" w:hAnsi="宋体" w:eastAsia="宋体" w:cs="宋体"/>
                <w:color w:val="000000"/>
                <w:sz w:val="22"/>
                <w:szCs w:val="22"/>
              </w:rPr>
            </w:pPr>
          </w:p>
        </w:tc>
      </w:tr>
      <w:tr w14:paraId="195AFFDE">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E41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D253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7E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D14C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8952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148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20CC">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83FF">
            <w:pPr>
              <w:jc w:val="right"/>
              <w:rPr>
                <w:rFonts w:ascii="宋体" w:hAnsi="宋体" w:eastAsia="宋体" w:cs="宋体"/>
                <w:color w:val="000000"/>
                <w:sz w:val="22"/>
                <w:szCs w:val="22"/>
              </w:rPr>
            </w:pPr>
          </w:p>
        </w:tc>
      </w:tr>
      <w:tr w14:paraId="29E4E70F">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69C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953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6F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6E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561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1FDF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B6B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AE94">
            <w:pPr>
              <w:jc w:val="right"/>
              <w:rPr>
                <w:rFonts w:ascii="宋体" w:hAnsi="宋体" w:eastAsia="宋体" w:cs="宋体"/>
                <w:color w:val="000000"/>
                <w:sz w:val="22"/>
                <w:szCs w:val="22"/>
              </w:rPr>
            </w:pPr>
          </w:p>
        </w:tc>
      </w:tr>
      <w:tr w14:paraId="3D6B5621">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18C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5B1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FAB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B75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C15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B4DF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8C9C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DB5C7">
            <w:pPr>
              <w:jc w:val="right"/>
              <w:rPr>
                <w:rFonts w:ascii="宋体" w:hAnsi="宋体" w:eastAsia="宋体" w:cs="宋体"/>
                <w:color w:val="000000"/>
                <w:sz w:val="22"/>
                <w:szCs w:val="22"/>
              </w:rPr>
            </w:pPr>
          </w:p>
        </w:tc>
      </w:tr>
      <w:tr w14:paraId="75070BDF">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99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31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AF7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5DB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B1A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3AC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7B35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C3DC6">
            <w:pPr>
              <w:jc w:val="right"/>
              <w:rPr>
                <w:rFonts w:ascii="宋体" w:hAnsi="宋体" w:eastAsia="宋体" w:cs="宋体"/>
                <w:color w:val="000000"/>
                <w:sz w:val="22"/>
                <w:szCs w:val="22"/>
              </w:rPr>
            </w:pPr>
          </w:p>
        </w:tc>
      </w:tr>
      <w:tr w14:paraId="5D494FB7">
        <w:tblPrEx>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14:paraId="604B70E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14:paraId="298D63B7">
      <w:pPr>
        <w:jc w:val="left"/>
        <w:rPr>
          <w:rFonts w:ascii="仿宋" w:hAnsi="仿宋" w:eastAsia="仿宋" w:cs="仿宋"/>
          <w:sz w:val="24"/>
        </w:rPr>
      </w:pPr>
    </w:p>
    <w:p w14:paraId="11DB8281">
      <w:pPr>
        <w:rPr>
          <w:rFonts w:ascii="仿宋" w:hAnsi="仿宋" w:eastAsia="仿宋" w:cs="仿宋"/>
          <w:sz w:val="24"/>
        </w:rPr>
      </w:pPr>
    </w:p>
    <w:p w14:paraId="234882AC">
      <w:pPr>
        <w:rPr>
          <w:rFonts w:ascii="仿宋" w:hAnsi="仿宋" w:eastAsia="仿宋" w:cs="仿宋"/>
          <w:sz w:val="24"/>
        </w:rPr>
      </w:pPr>
    </w:p>
    <w:p w14:paraId="4845D6B2">
      <w:pPr>
        <w:ind w:firstLine="904" w:firstLineChars="300"/>
        <w:rPr>
          <w:rFonts w:ascii="宋体" w:hAnsi="宋体" w:eastAsia="宋体" w:cs="宋体"/>
          <w:b/>
          <w:bCs/>
          <w:sz w:val="30"/>
          <w:szCs w:val="30"/>
        </w:rPr>
      </w:pPr>
    </w:p>
    <w:p w14:paraId="7E6B6EC7">
      <w:pPr>
        <w:ind w:firstLine="904" w:firstLineChars="300"/>
        <w:rPr>
          <w:rFonts w:ascii="宋体" w:hAnsi="宋体" w:eastAsia="宋体" w:cs="宋体"/>
          <w:b/>
          <w:bCs/>
          <w:sz w:val="30"/>
          <w:szCs w:val="30"/>
        </w:rPr>
      </w:pPr>
      <w:r>
        <w:rPr>
          <w:rFonts w:hint="eastAsia" w:ascii="宋体" w:hAnsi="宋体" w:eastAsia="宋体" w:cs="宋体"/>
          <w:b/>
          <w:bCs/>
          <w:sz w:val="30"/>
          <w:szCs w:val="30"/>
        </w:rPr>
        <w:t>表四：财政拨款收入支出决算总表</w:t>
      </w:r>
    </w:p>
    <w:tbl>
      <w:tblPr>
        <w:tblStyle w:val="7"/>
        <w:tblW w:w="0" w:type="auto"/>
        <w:tblInd w:w="98" w:type="dxa"/>
        <w:tblLayout w:type="autofit"/>
        <w:tblCellMar>
          <w:top w:w="0" w:type="dxa"/>
          <w:left w:w="108" w:type="dxa"/>
          <w:bottom w:w="0" w:type="dxa"/>
          <w:right w:w="108" w:type="dxa"/>
        </w:tblCellMar>
      </w:tblPr>
      <w:tblGrid>
        <w:gridCol w:w="3567"/>
        <w:gridCol w:w="603"/>
        <w:gridCol w:w="1186"/>
        <w:gridCol w:w="3805"/>
        <w:gridCol w:w="603"/>
        <w:gridCol w:w="1186"/>
        <w:gridCol w:w="1445"/>
        <w:gridCol w:w="1154"/>
        <w:gridCol w:w="641"/>
      </w:tblGrid>
      <w:tr w14:paraId="36C899A3">
        <w:tblPrEx>
          <w:tblCellMar>
            <w:top w:w="0" w:type="dxa"/>
            <w:left w:w="108" w:type="dxa"/>
            <w:bottom w:w="0" w:type="dxa"/>
            <w:right w:w="108" w:type="dxa"/>
          </w:tblCellMar>
        </w:tblPrEx>
        <w:trPr>
          <w:trHeight w:val="460" w:hRule="atLeast"/>
        </w:trPr>
        <w:tc>
          <w:tcPr>
            <w:tcW w:w="0" w:type="auto"/>
            <w:gridSpan w:val="9"/>
            <w:tcBorders>
              <w:top w:val="nil"/>
              <w:left w:val="nil"/>
              <w:bottom w:val="nil"/>
              <w:right w:val="nil"/>
            </w:tcBorders>
            <w:shd w:val="clear" w:color="auto" w:fill="auto"/>
            <w:noWrap/>
            <w:vAlign w:val="center"/>
          </w:tcPr>
          <w:p w14:paraId="36D4D878">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财政拨款收入支出决算总表</w:t>
            </w:r>
          </w:p>
        </w:tc>
      </w:tr>
      <w:tr w14:paraId="5D18F986">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5F369A4C">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4242467B">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46C57728">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19354490">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4B694CFE">
            <w:pPr>
              <w:rPr>
                <w:rFonts w:ascii="宋体" w:hAnsi="宋体" w:eastAsia="宋体" w:cs="宋体"/>
                <w:color w:val="000000"/>
                <w:sz w:val="22"/>
                <w:szCs w:val="22"/>
              </w:rPr>
            </w:pPr>
          </w:p>
        </w:tc>
        <w:tc>
          <w:tcPr>
            <w:tcW w:w="0" w:type="auto"/>
            <w:gridSpan w:val="4"/>
            <w:tcBorders>
              <w:top w:val="nil"/>
              <w:left w:val="nil"/>
              <w:bottom w:val="nil"/>
              <w:right w:val="nil"/>
            </w:tcBorders>
            <w:shd w:val="clear" w:color="auto" w:fill="auto"/>
            <w:noWrap/>
            <w:vAlign w:val="bottom"/>
          </w:tcPr>
          <w:p w14:paraId="391342B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公开04表</w:t>
            </w:r>
          </w:p>
        </w:tc>
      </w:tr>
      <w:tr w14:paraId="0A94EEB2">
        <w:tblPrEx>
          <w:tblCellMar>
            <w:top w:w="0" w:type="dxa"/>
            <w:left w:w="108" w:type="dxa"/>
            <w:bottom w:w="0" w:type="dxa"/>
            <w:right w:w="108" w:type="dxa"/>
          </w:tblCellMar>
        </w:tblPrEx>
        <w:trPr>
          <w:trHeight w:val="280" w:hRule="atLeast"/>
        </w:trPr>
        <w:tc>
          <w:tcPr>
            <w:tcW w:w="0" w:type="auto"/>
            <w:gridSpan w:val="5"/>
            <w:tcBorders>
              <w:top w:val="nil"/>
              <w:left w:val="nil"/>
              <w:bottom w:val="nil"/>
              <w:right w:val="nil"/>
            </w:tcBorders>
            <w:shd w:val="clear" w:color="auto" w:fill="auto"/>
            <w:noWrap/>
            <w:vAlign w:val="bottom"/>
          </w:tcPr>
          <w:p w14:paraId="60B681F0">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部门：环江毛南族自治县水源镇初级中学</w:t>
            </w:r>
          </w:p>
        </w:tc>
        <w:tc>
          <w:tcPr>
            <w:tcW w:w="0" w:type="auto"/>
            <w:gridSpan w:val="4"/>
            <w:tcBorders>
              <w:top w:val="nil"/>
              <w:left w:val="nil"/>
              <w:bottom w:val="nil"/>
              <w:right w:val="nil"/>
            </w:tcBorders>
            <w:shd w:val="clear" w:color="auto" w:fill="auto"/>
            <w:noWrap/>
            <w:vAlign w:val="bottom"/>
          </w:tcPr>
          <w:p w14:paraId="0B002F7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65BFA2F4">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FA7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36D2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14:paraId="5FDE42E3">
        <w:tblPrEx>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8061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14CE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B4F30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A862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7B25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D8D1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48BB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4DB2E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D096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预算财政拨款</w:t>
            </w:r>
          </w:p>
        </w:tc>
      </w:tr>
      <w:tr w14:paraId="71B4430D">
        <w:tblPrEx>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610023">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A8433B">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82BFB9">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9C0BFA">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D2FED6">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154AD">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C8C8E7">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6B25B7">
            <w:pPr>
              <w:jc w:val="center"/>
              <w:rPr>
                <w:rFonts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D55102">
            <w:pPr>
              <w:jc w:val="center"/>
              <w:rPr>
                <w:rFonts w:ascii="宋体" w:hAnsi="宋体" w:eastAsia="宋体" w:cs="宋体"/>
                <w:color w:val="000000"/>
                <w:sz w:val="22"/>
                <w:szCs w:val="22"/>
              </w:rPr>
            </w:pPr>
          </w:p>
        </w:tc>
      </w:tr>
      <w:tr w14:paraId="7093D9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28E0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7F7BF">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BFDF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F6CA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10448">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CC07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7F4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72BC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C474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B822E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181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4EA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0913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B342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89F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45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C6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6BF4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28AB">
            <w:pPr>
              <w:jc w:val="right"/>
              <w:rPr>
                <w:rFonts w:ascii="宋体" w:hAnsi="宋体" w:eastAsia="宋体" w:cs="宋体"/>
                <w:color w:val="000000"/>
                <w:sz w:val="22"/>
                <w:szCs w:val="22"/>
              </w:rPr>
            </w:pPr>
          </w:p>
        </w:tc>
      </w:tr>
      <w:tr w14:paraId="457ECA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3E84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3A64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0D3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CC1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550A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E429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0A35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CCAA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B0B98">
            <w:pPr>
              <w:jc w:val="right"/>
              <w:rPr>
                <w:rFonts w:ascii="宋体" w:hAnsi="宋体" w:eastAsia="宋体" w:cs="宋体"/>
                <w:color w:val="000000"/>
                <w:sz w:val="22"/>
                <w:szCs w:val="22"/>
              </w:rPr>
            </w:pPr>
          </w:p>
        </w:tc>
      </w:tr>
      <w:tr w14:paraId="05128B4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7D4B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325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D9C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4905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BC93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C187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14E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90D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0D6FE">
            <w:pPr>
              <w:jc w:val="right"/>
              <w:rPr>
                <w:rFonts w:ascii="宋体" w:hAnsi="宋体" w:eastAsia="宋体" w:cs="宋体"/>
                <w:color w:val="000000"/>
                <w:sz w:val="22"/>
                <w:szCs w:val="22"/>
              </w:rPr>
            </w:pPr>
          </w:p>
        </w:tc>
      </w:tr>
      <w:tr w14:paraId="618D24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E62FA">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0B6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3E1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F2B8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AFA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524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9D6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9D10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71871">
            <w:pPr>
              <w:jc w:val="right"/>
              <w:rPr>
                <w:rFonts w:ascii="宋体" w:hAnsi="宋体" w:eastAsia="宋体" w:cs="宋体"/>
                <w:color w:val="000000"/>
                <w:sz w:val="22"/>
                <w:szCs w:val="22"/>
              </w:rPr>
            </w:pPr>
          </w:p>
        </w:tc>
      </w:tr>
      <w:tr w14:paraId="12B616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9834BA">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412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BD7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BFF4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5AE6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8CB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3AD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A75E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FD0F">
            <w:pPr>
              <w:jc w:val="right"/>
              <w:rPr>
                <w:rFonts w:ascii="宋体" w:hAnsi="宋体" w:eastAsia="宋体" w:cs="宋体"/>
                <w:color w:val="000000"/>
                <w:sz w:val="22"/>
                <w:szCs w:val="22"/>
              </w:rPr>
            </w:pPr>
          </w:p>
        </w:tc>
      </w:tr>
      <w:tr w14:paraId="3FE45F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1D2C5F">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345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A880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66B3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F6E7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CC1B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704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B1ED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2E80">
            <w:pPr>
              <w:jc w:val="right"/>
              <w:rPr>
                <w:rFonts w:ascii="宋体" w:hAnsi="宋体" w:eastAsia="宋体" w:cs="宋体"/>
                <w:color w:val="000000"/>
                <w:sz w:val="22"/>
                <w:szCs w:val="22"/>
              </w:rPr>
            </w:pPr>
          </w:p>
        </w:tc>
      </w:tr>
      <w:tr w14:paraId="1CFB1D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6E059F">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11F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E0C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6CBF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9B7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4F0C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254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92CF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3FCD3">
            <w:pPr>
              <w:jc w:val="right"/>
              <w:rPr>
                <w:rFonts w:ascii="宋体" w:hAnsi="宋体" w:eastAsia="宋体" w:cs="宋体"/>
                <w:color w:val="000000"/>
                <w:sz w:val="22"/>
                <w:szCs w:val="22"/>
              </w:rPr>
            </w:pPr>
          </w:p>
        </w:tc>
      </w:tr>
      <w:tr w14:paraId="4F4C81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D69AAD">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6D8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BF04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97A1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7A8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A9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E4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36502">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586CB">
            <w:pPr>
              <w:jc w:val="right"/>
              <w:rPr>
                <w:rFonts w:ascii="宋体" w:hAnsi="宋体" w:eastAsia="宋体" w:cs="宋体"/>
                <w:color w:val="000000"/>
                <w:sz w:val="22"/>
                <w:szCs w:val="22"/>
              </w:rPr>
            </w:pPr>
          </w:p>
        </w:tc>
      </w:tr>
      <w:tr w14:paraId="46116C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9B486B">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C69B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7CA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BC4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3A46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EC6A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729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40F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7302C">
            <w:pPr>
              <w:jc w:val="right"/>
              <w:rPr>
                <w:rFonts w:ascii="宋体" w:hAnsi="宋体" w:eastAsia="宋体" w:cs="宋体"/>
                <w:color w:val="000000"/>
                <w:sz w:val="22"/>
                <w:szCs w:val="22"/>
              </w:rPr>
            </w:pPr>
          </w:p>
        </w:tc>
      </w:tr>
      <w:tr w14:paraId="7C93FE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759D5">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5F7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4E5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85F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C11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155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E47E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EF93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907C">
            <w:pPr>
              <w:jc w:val="right"/>
              <w:rPr>
                <w:rFonts w:ascii="宋体" w:hAnsi="宋体" w:eastAsia="宋体" w:cs="宋体"/>
                <w:color w:val="000000"/>
                <w:sz w:val="22"/>
                <w:szCs w:val="22"/>
              </w:rPr>
            </w:pPr>
          </w:p>
        </w:tc>
      </w:tr>
      <w:tr w14:paraId="7DB465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2C10EC">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F569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158DF">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D656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3F78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2D0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69C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5B00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0B6E8">
            <w:pPr>
              <w:jc w:val="right"/>
              <w:rPr>
                <w:rFonts w:ascii="宋体" w:hAnsi="宋体" w:eastAsia="宋体" w:cs="宋体"/>
                <w:color w:val="000000"/>
                <w:sz w:val="22"/>
                <w:szCs w:val="22"/>
              </w:rPr>
            </w:pPr>
          </w:p>
        </w:tc>
      </w:tr>
      <w:tr w14:paraId="0A65D9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C73EF8">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0E5C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A12C">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B4E6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1786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BAB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765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842E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FFD0">
            <w:pPr>
              <w:jc w:val="right"/>
              <w:rPr>
                <w:rFonts w:ascii="宋体" w:hAnsi="宋体" w:eastAsia="宋体" w:cs="宋体"/>
                <w:color w:val="000000"/>
                <w:sz w:val="22"/>
                <w:szCs w:val="22"/>
              </w:rPr>
            </w:pPr>
          </w:p>
        </w:tc>
      </w:tr>
      <w:tr w14:paraId="3C8AA3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8CEFFC">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9CE9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7D0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6890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6E29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218A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1798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4D08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0BAA9">
            <w:pPr>
              <w:jc w:val="right"/>
              <w:rPr>
                <w:rFonts w:ascii="宋体" w:hAnsi="宋体" w:eastAsia="宋体" w:cs="宋体"/>
                <w:color w:val="000000"/>
                <w:sz w:val="22"/>
                <w:szCs w:val="22"/>
              </w:rPr>
            </w:pPr>
          </w:p>
        </w:tc>
      </w:tr>
      <w:tr w14:paraId="3D4FFE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E9AEE8">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853F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17C4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FD7A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829E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A93F">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DFB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816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77A68">
            <w:pPr>
              <w:jc w:val="right"/>
              <w:rPr>
                <w:rFonts w:ascii="宋体" w:hAnsi="宋体" w:eastAsia="宋体" w:cs="宋体"/>
                <w:color w:val="000000"/>
                <w:sz w:val="22"/>
                <w:szCs w:val="22"/>
              </w:rPr>
            </w:pPr>
          </w:p>
        </w:tc>
      </w:tr>
      <w:tr w14:paraId="56C513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A28BC8">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D945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C52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CEF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7EA6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44C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10DE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4B4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272C">
            <w:pPr>
              <w:jc w:val="right"/>
              <w:rPr>
                <w:rFonts w:ascii="宋体" w:hAnsi="宋体" w:eastAsia="宋体" w:cs="宋体"/>
                <w:color w:val="000000"/>
                <w:sz w:val="22"/>
                <w:szCs w:val="22"/>
              </w:rPr>
            </w:pPr>
          </w:p>
        </w:tc>
      </w:tr>
      <w:tr w14:paraId="0EA365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1DC1C2">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257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636A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21CA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F023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42A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B7A2">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894F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8424">
            <w:pPr>
              <w:jc w:val="right"/>
              <w:rPr>
                <w:rFonts w:ascii="宋体" w:hAnsi="宋体" w:eastAsia="宋体" w:cs="宋体"/>
                <w:color w:val="000000"/>
                <w:sz w:val="22"/>
                <w:szCs w:val="22"/>
              </w:rPr>
            </w:pPr>
          </w:p>
        </w:tc>
      </w:tr>
      <w:tr w14:paraId="22ED04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3A59D1">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F62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AD01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63C2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ACC3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736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2B6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08F2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8BFEC">
            <w:pPr>
              <w:jc w:val="right"/>
              <w:rPr>
                <w:rFonts w:ascii="宋体" w:hAnsi="宋体" w:eastAsia="宋体" w:cs="宋体"/>
                <w:color w:val="000000"/>
                <w:sz w:val="22"/>
                <w:szCs w:val="22"/>
              </w:rPr>
            </w:pPr>
          </w:p>
        </w:tc>
      </w:tr>
      <w:tr w14:paraId="62AEC7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1901D5">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7FA1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DB9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D5D7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457E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DBA7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7892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9942">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5930">
            <w:pPr>
              <w:jc w:val="right"/>
              <w:rPr>
                <w:rFonts w:ascii="宋体" w:hAnsi="宋体" w:eastAsia="宋体" w:cs="宋体"/>
                <w:color w:val="000000"/>
                <w:sz w:val="22"/>
                <w:szCs w:val="22"/>
              </w:rPr>
            </w:pPr>
          </w:p>
        </w:tc>
      </w:tr>
      <w:tr w14:paraId="1EB018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247441">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16B9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5D20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642F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A484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78F9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CBF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7C2F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6687">
            <w:pPr>
              <w:jc w:val="right"/>
              <w:rPr>
                <w:rFonts w:ascii="宋体" w:hAnsi="宋体" w:eastAsia="宋体" w:cs="宋体"/>
                <w:color w:val="000000"/>
                <w:sz w:val="22"/>
                <w:szCs w:val="22"/>
              </w:rPr>
            </w:pPr>
          </w:p>
        </w:tc>
      </w:tr>
      <w:tr w14:paraId="6C711A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DBB61C">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E089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B78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62C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824E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A79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75B0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4FF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BD15F">
            <w:pPr>
              <w:jc w:val="right"/>
              <w:rPr>
                <w:rFonts w:ascii="宋体" w:hAnsi="宋体" w:eastAsia="宋体" w:cs="宋体"/>
                <w:color w:val="000000"/>
                <w:sz w:val="22"/>
                <w:szCs w:val="22"/>
              </w:rPr>
            </w:pPr>
          </w:p>
        </w:tc>
      </w:tr>
      <w:tr w14:paraId="2B422D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43A0A0">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712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DC5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72BA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4608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DB5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8C6F2">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A4FE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7CB10">
            <w:pPr>
              <w:jc w:val="right"/>
              <w:rPr>
                <w:rFonts w:ascii="宋体" w:hAnsi="宋体" w:eastAsia="宋体" w:cs="宋体"/>
                <w:color w:val="000000"/>
                <w:sz w:val="22"/>
                <w:szCs w:val="22"/>
              </w:rPr>
            </w:pPr>
          </w:p>
        </w:tc>
      </w:tr>
      <w:tr w14:paraId="48D4E4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A07D65">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9F8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15CB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DCC1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E10E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74A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F7D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AC0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13BA">
            <w:pPr>
              <w:jc w:val="right"/>
              <w:rPr>
                <w:rFonts w:ascii="宋体" w:hAnsi="宋体" w:eastAsia="宋体" w:cs="宋体"/>
                <w:color w:val="000000"/>
                <w:sz w:val="22"/>
                <w:szCs w:val="22"/>
              </w:rPr>
            </w:pPr>
          </w:p>
        </w:tc>
      </w:tr>
      <w:tr w14:paraId="58D408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B8BD5">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603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2C8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CECD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A1F6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FA0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42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06C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C7DB">
            <w:pPr>
              <w:jc w:val="right"/>
              <w:rPr>
                <w:rFonts w:ascii="宋体" w:hAnsi="宋体" w:eastAsia="宋体" w:cs="宋体"/>
                <w:color w:val="000000"/>
                <w:sz w:val="22"/>
                <w:szCs w:val="22"/>
              </w:rPr>
            </w:pPr>
          </w:p>
        </w:tc>
      </w:tr>
      <w:tr w14:paraId="379F61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88D00D">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EE3C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52D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098C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2BF5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591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BB8D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270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C3BE">
            <w:pPr>
              <w:jc w:val="right"/>
              <w:rPr>
                <w:rFonts w:ascii="宋体" w:hAnsi="宋体" w:eastAsia="宋体" w:cs="宋体"/>
                <w:color w:val="000000"/>
                <w:sz w:val="22"/>
                <w:szCs w:val="22"/>
              </w:rPr>
            </w:pPr>
          </w:p>
        </w:tc>
      </w:tr>
      <w:tr w14:paraId="21A18E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3034C7">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C37E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E8A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872D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53D5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6B4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9FA9C">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D31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E37E">
            <w:pPr>
              <w:jc w:val="right"/>
              <w:rPr>
                <w:rFonts w:ascii="宋体" w:hAnsi="宋体" w:eastAsia="宋体" w:cs="宋体"/>
                <w:color w:val="000000"/>
                <w:sz w:val="22"/>
                <w:szCs w:val="22"/>
              </w:rPr>
            </w:pPr>
          </w:p>
        </w:tc>
      </w:tr>
      <w:tr w14:paraId="412C18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AEB24F">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47FA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2131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D3AA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5FA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B6C4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90A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150C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DE0B6">
            <w:pPr>
              <w:jc w:val="right"/>
              <w:rPr>
                <w:rFonts w:ascii="宋体" w:hAnsi="宋体" w:eastAsia="宋体" w:cs="宋体"/>
                <w:color w:val="000000"/>
                <w:sz w:val="22"/>
                <w:szCs w:val="22"/>
              </w:rPr>
            </w:pPr>
          </w:p>
        </w:tc>
      </w:tr>
      <w:tr w14:paraId="6BE0FB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F7DA7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43D4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243F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7F4B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9C59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6DD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35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4DC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22C7">
            <w:pPr>
              <w:jc w:val="right"/>
              <w:rPr>
                <w:rFonts w:ascii="宋体" w:hAnsi="宋体" w:eastAsia="宋体" w:cs="宋体"/>
                <w:color w:val="000000"/>
                <w:sz w:val="22"/>
                <w:szCs w:val="22"/>
              </w:rPr>
            </w:pPr>
          </w:p>
        </w:tc>
      </w:tr>
      <w:tr w14:paraId="0142C7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99A0C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7D6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E661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A478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8663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057EA">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AF4F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4E9B6">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1AC43">
            <w:pPr>
              <w:jc w:val="right"/>
              <w:rPr>
                <w:rFonts w:ascii="宋体" w:hAnsi="宋体" w:eastAsia="宋体" w:cs="宋体"/>
                <w:color w:val="000000"/>
                <w:sz w:val="22"/>
                <w:szCs w:val="22"/>
              </w:rPr>
            </w:pPr>
          </w:p>
        </w:tc>
      </w:tr>
      <w:tr w14:paraId="2D8D7C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0F65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3DDC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24FB">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FD842E">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0FDF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8D5B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65C3">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9F6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E4696">
            <w:pPr>
              <w:jc w:val="right"/>
              <w:rPr>
                <w:rFonts w:ascii="宋体" w:hAnsi="宋体" w:eastAsia="宋体" w:cs="宋体"/>
                <w:color w:val="000000"/>
                <w:sz w:val="22"/>
                <w:szCs w:val="22"/>
              </w:rPr>
            </w:pPr>
          </w:p>
        </w:tc>
      </w:tr>
      <w:tr w14:paraId="22BD98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CF55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A375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CC251">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C1E1F6">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AFF6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B85D4">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EAE10">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0A83E">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ED29A">
            <w:pPr>
              <w:jc w:val="right"/>
              <w:rPr>
                <w:rFonts w:ascii="宋体" w:hAnsi="宋体" w:eastAsia="宋体" w:cs="宋体"/>
                <w:color w:val="000000"/>
                <w:sz w:val="22"/>
                <w:szCs w:val="22"/>
              </w:rPr>
            </w:pPr>
          </w:p>
        </w:tc>
      </w:tr>
      <w:tr w14:paraId="48006A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08FE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E564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B0D5">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4D2104">
            <w:pPr>
              <w:jc w:val="lef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F679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D17ED">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C3B8">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FD9C7">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7901E">
            <w:pPr>
              <w:jc w:val="right"/>
              <w:rPr>
                <w:rFonts w:ascii="宋体" w:hAnsi="宋体" w:eastAsia="宋体" w:cs="宋体"/>
                <w:color w:val="000000"/>
                <w:sz w:val="22"/>
                <w:szCs w:val="22"/>
              </w:rPr>
            </w:pPr>
          </w:p>
        </w:tc>
      </w:tr>
      <w:tr w14:paraId="6D0B34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91050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6B5E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1949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AA566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B78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7D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285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21229">
            <w:pPr>
              <w:jc w:val="right"/>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B8943">
            <w:pPr>
              <w:jc w:val="right"/>
              <w:rPr>
                <w:rFonts w:ascii="宋体" w:hAnsi="宋体" w:eastAsia="宋体" w:cs="宋体"/>
                <w:color w:val="000000"/>
                <w:sz w:val="22"/>
                <w:szCs w:val="22"/>
              </w:rPr>
            </w:pPr>
          </w:p>
        </w:tc>
      </w:tr>
      <w:tr w14:paraId="6F873EE2">
        <w:tblPrEx>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79CB8D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14:paraId="62A3BE02">
            <w:pPr>
              <w:jc w:val="left"/>
              <w:rPr>
                <w:rFonts w:ascii="宋体" w:hAnsi="宋体" w:eastAsia="宋体" w:cs="宋体"/>
                <w:color w:val="000000"/>
                <w:sz w:val="20"/>
                <w:szCs w:val="20"/>
              </w:rPr>
            </w:pPr>
          </w:p>
        </w:tc>
      </w:tr>
    </w:tbl>
    <w:p w14:paraId="7AA56706">
      <w:pPr>
        <w:jc w:val="left"/>
        <w:rPr>
          <w:rFonts w:ascii="仿宋" w:hAnsi="仿宋" w:eastAsia="仿宋" w:cs="仿宋"/>
          <w:sz w:val="24"/>
        </w:rPr>
      </w:pPr>
    </w:p>
    <w:p w14:paraId="0121F686">
      <w:pPr>
        <w:rPr>
          <w:rFonts w:ascii="仿宋" w:hAnsi="仿宋" w:eastAsia="仿宋" w:cs="仿宋"/>
          <w:sz w:val="24"/>
        </w:rPr>
      </w:pPr>
    </w:p>
    <w:p w14:paraId="3907AADC">
      <w:pPr>
        <w:rPr>
          <w:rFonts w:ascii="仿宋" w:hAnsi="仿宋" w:eastAsia="仿宋" w:cs="仿宋"/>
          <w:sz w:val="24"/>
        </w:rPr>
      </w:pPr>
    </w:p>
    <w:p w14:paraId="114ACB14">
      <w:pPr>
        <w:ind w:firstLine="643" w:firstLineChars="200"/>
        <w:rPr>
          <w:rFonts w:ascii="宋体" w:hAnsi="宋体" w:eastAsia="宋体" w:cs="宋体"/>
          <w:b/>
          <w:bCs/>
          <w:sz w:val="32"/>
          <w:szCs w:val="32"/>
        </w:rPr>
      </w:pPr>
    </w:p>
    <w:p w14:paraId="15DF8578">
      <w:pPr>
        <w:ind w:firstLine="643" w:firstLineChars="200"/>
        <w:rPr>
          <w:rFonts w:ascii="宋体" w:hAnsi="宋体" w:eastAsia="宋体" w:cs="宋体"/>
          <w:b/>
          <w:bCs/>
          <w:sz w:val="32"/>
          <w:szCs w:val="32"/>
        </w:rPr>
      </w:pPr>
      <w:r>
        <w:rPr>
          <w:rFonts w:hint="eastAsia" w:ascii="宋体" w:hAnsi="宋体" w:eastAsia="宋体" w:cs="宋体"/>
          <w:b/>
          <w:bCs/>
          <w:sz w:val="32"/>
          <w:szCs w:val="32"/>
        </w:rPr>
        <w:t>表五：一般公共预算财政拨款支出决算表</w:t>
      </w:r>
    </w:p>
    <w:p w14:paraId="5656A276">
      <w:pPr>
        <w:jc w:val="left"/>
        <w:rPr>
          <w:rFonts w:ascii="宋体" w:hAnsi="宋体" w:eastAsia="宋体" w:cs="宋体"/>
          <w:b/>
          <w:bCs/>
          <w:sz w:val="32"/>
          <w:szCs w:val="32"/>
        </w:rPr>
      </w:pPr>
    </w:p>
    <w:tbl>
      <w:tblPr>
        <w:tblStyle w:val="7"/>
        <w:tblW w:w="0" w:type="auto"/>
        <w:tblInd w:w="98" w:type="dxa"/>
        <w:tblLayout w:type="fixed"/>
        <w:tblCellMar>
          <w:top w:w="0" w:type="dxa"/>
          <w:left w:w="108" w:type="dxa"/>
          <w:bottom w:w="0" w:type="dxa"/>
          <w:right w:w="108" w:type="dxa"/>
        </w:tblCellMar>
      </w:tblPr>
      <w:tblGrid>
        <w:gridCol w:w="365"/>
        <w:gridCol w:w="366"/>
        <w:gridCol w:w="365"/>
        <w:gridCol w:w="3948"/>
        <w:gridCol w:w="3487"/>
        <w:gridCol w:w="2745"/>
        <w:gridCol w:w="2325"/>
      </w:tblGrid>
      <w:tr w14:paraId="5B9C26BF">
        <w:tblPrEx>
          <w:tblCellMar>
            <w:top w:w="0" w:type="dxa"/>
            <w:left w:w="108" w:type="dxa"/>
            <w:bottom w:w="0" w:type="dxa"/>
            <w:right w:w="108" w:type="dxa"/>
          </w:tblCellMar>
        </w:tblPrEx>
        <w:trPr>
          <w:trHeight w:val="460" w:hRule="atLeast"/>
        </w:trPr>
        <w:tc>
          <w:tcPr>
            <w:tcW w:w="13601" w:type="dxa"/>
            <w:gridSpan w:val="7"/>
            <w:tcBorders>
              <w:top w:val="nil"/>
              <w:left w:val="nil"/>
              <w:bottom w:val="nil"/>
              <w:right w:val="nil"/>
            </w:tcBorders>
            <w:shd w:val="clear" w:color="auto" w:fill="auto"/>
            <w:noWrap/>
            <w:vAlign w:val="center"/>
          </w:tcPr>
          <w:p w14:paraId="101EA3A5">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lang w:bidi="ar"/>
              </w:rPr>
              <w:t>一般公共预算财政拨款支出决算表</w:t>
            </w:r>
          </w:p>
        </w:tc>
      </w:tr>
      <w:tr w14:paraId="6B0F9850">
        <w:tblPrEx>
          <w:tblCellMar>
            <w:top w:w="0" w:type="dxa"/>
            <w:left w:w="108" w:type="dxa"/>
            <w:bottom w:w="0" w:type="dxa"/>
            <w:right w:w="108" w:type="dxa"/>
          </w:tblCellMar>
        </w:tblPrEx>
        <w:trPr>
          <w:trHeight w:val="280" w:hRule="atLeast"/>
        </w:trPr>
        <w:tc>
          <w:tcPr>
            <w:tcW w:w="365" w:type="dxa"/>
            <w:tcBorders>
              <w:top w:val="nil"/>
              <w:left w:val="nil"/>
              <w:bottom w:val="nil"/>
              <w:right w:val="nil"/>
            </w:tcBorders>
            <w:shd w:val="clear" w:color="auto" w:fill="auto"/>
            <w:noWrap/>
            <w:vAlign w:val="center"/>
          </w:tcPr>
          <w:p w14:paraId="137D4B85">
            <w:pPr>
              <w:rPr>
                <w:rFonts w:ascii="宋体" w:hAnsi="宋体" w:eastAsia="宋体" w:cs="宋体"/>
                <w:color w:val="000000"/>
                <w:sz w:val="22"/>
                <w:szCs w:val="22"/>
              </w:rPr>
            </w:pPr>
          </w:p>
        </w:tc>
        <w:tc>
          <w:tcPr>
            <w:tcW w:w="366" w:type="dxa"/>
            <w:tcBorders>
              <w:top w:val="nil"/>
              <w:left w:val="nil"/>
              <w:bottom w:val="nil"/>
              <w:right w:val="nil"/>
            </w:tcBorders>
            <w:shd w:val="clear" w:color="auto" w:fill="auto"/>
            <w:noWrap/>
            <w:vAlign w:val="center"/>
          </w:tcPr>
          <w:p w14:paraId="67C19D9B">
            <w:pPr>
              <w:rPr>
                <w:rFonts w:ascii="宋体" w:hAnsi="宋体" w:eastAsia="宋体" w:cs="宋体"/>
                <w:color w:val="000000"/>
                <w:sz w:val="22"/>
                <w:szCs w:val="22"/>
              </w:rPr>
            </w:pPr>
          </w:p>
        </w:tc>
        <w:tc>
          <w:tcPr>
            <w:tcW w:w="365" w:type="dxa"/>
            <w:tcBorders>
              <w:top w:val="nil"/>
              <w:left w:val="nil"/>
              <w:bottom w:val="nil"/>
              <w:right w:val="nil"/>
            </w:tcBorders>
            <w:shd w:val="clear" w:color="auto" w:fill="auto"/>
            <w:noWrap/>
            <w:vAlign w:val="center"/>
          </w:tcPr>
          <w:p w14:paraId="548A3CFD">
            <w:pPr>
              <w:rPr>
                <w:rFonts w:ascii="宋体" w:hAnsi="宋体" w:eastAsia="宋体" w:cs="宋体"/>
                <w:color w:val="000000"/>
                <w:sz w:val="22"/>
                <w:szCs w:val="22"/>
              </w:rPr>
            </w:pPr>
          </w:p>
        </w:tc>
        <w:tc>
          <w:tcPr>
            <w:tcW w:w="3948" w:type="dxa"/>
            <w:tcBorders>
              <w:top w:val="nil"/>
              <w:left w:val="nil"/>
              <w:bottom w:val="nil"/>
              <w:right w:val="nil"/>
            </w:tcBorders>
            <w:shd w:val="clear" w:color="auto" w:fill="auto"/>
            <w:noWrap/>
            <w:vAlign w:val="center"/>
          </w:tcPr>
          <w:p w14:paraId="5B062912">
            <w:pPr>
              <w:rPr>
                <w:rFonts w:ascii="宋体" w:hAnsi="宋体" w:eastAsia="宋体" w:cs="宋体"/>
                <w:color w:val="000000"/>
                <w:sz w:val="22"/>
                <w:szCs w:val="22"/>
              </w:rPr>
            </w:pPr>
          </w:p>
        </w:tc>
        <w:tc>
          <w:tcPr>
            <w:tcW w:w="3487" w:type="dxa"/>
            <w:tcBorders>
              <w:top w:val="nil"/>
              <w:left w:val="nil"/>
              <w:bottom w:val="nil"/>
              <w:right w:val="nil"/>
            </w:tcBorders>
            <w:shd w:val="clear" w:color="auto" w:fill="auto"/>
            <w:noWrap/>
            <w:vAlign w:val="center"/>
          </w:tcPr>
          <w:p w14:paraId="040983AC">
            <w:pPr>
              <w:rPr>
                <w:rFonts w:ascii="宋体" w:hAnsi="宋体" w:eastAsia="宋体" w:cs="宋体"/>
                <w:color w:val="000000"/>
                <w:sz w:val="22"/>
                <w:szCs w:val="22"/>
              </w:rPr>
            </w:pPr>
          </w:p>
        </w:tc>
        <w:tc>
          <w:tcPr>
            <w:tcW w:w="5070" w:type="dxa"/>
            <w:gridSpan w:val="2"/>
            <w:tcBorders>
              <w:top w:val="nil"/>
              <w:left w:val="nil"/>
              <w:bottom w:val="nil"/>
              <w:right w:val="nil"/>
            </w:tcBorders>
            <w:shd w:val="clear" w:color="auto" w:fill="auto"/>
            <w:noWrap/>
            <w:vAlign w:val="bottom"/>
          </w:tcPr>
          <w:p w14:paraId="5A47E3B6">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公开05表</w:t>
            </w:r>
          </w:p>
        </w:tc>
      </w:tr>
      <w:tr w14:paraId="7CAAF714">
        <w:tblPrEx>
          <w:tblCellMar>
            <w:top w:w="0" w:type="dxa"/>
            <w:left w:w="108" w:type="dxa"/>
            <w:bottom w:w="0" w:type="dxa"/>
            <w:right w:w="108" w:type="dxa"/>
          </w:tblCellMar>
        </w:tblPrEx>
        <w:trPr>
          <w:trHeight w:val="280" w:hRule="atLeast"/>
        </w:trPr>
        <w:tc>
          <w:tcPr>
            <w:tcW w:w="8531" w:type="dxa"/>
            <w:gridSpan w:val="5"/>
            <w:tcBorders>
              <w:top w:val="nil"/>
              <w:left w:val="nil"/>
              <w:bottom w:val="nil"/>
              <w:right w:val="nil"/>
            </w:tcBorders>
            <w:shd w:val="clear" w:color="auto" w:fill="auto"/>
            <w:noWrap/>
            <w:vAlign w:val="bottom"/>
          </w:tcPr>
          <w:p w14:paraId="2D96223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部门：环江毛南族自治县水源镇初级中学</w:t>
            </w:r>
          </w:p>
        </w:tc>
        <w:tc>
          <w:tcPr>
            <w:tcW w:w="5070" w:type="dxa"/>
            <w:gridSpan w:val="2"/>
            <w:tcBorders>
              <w:top w:val="nil"/>
              <w:left w:val="nil"/>
              <w:bottom w:val="nil"/>
              <w:right w:val="nil"/>
            </w:tcBorders>
            <w:shd w:val="clear" w:color="auto" w:fill="auto"/>
            <w:noWrap/>
            <w:vAlign w:val="bottom"/>
          </w:tcPr>
          <w:p w14:paraId="22C7A661">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5E946124">
        <w:tblPrEx>
          <w:tblCellMar>
            <w:top w:w="0" w:type="dxa"/>
            <w:left w:w="108" w:type="dxa"/>
            <w:bottom w:w="0" w:type="dxa"/>
            <w:right w:w="108" w:type="dxa"/>
          </w:tblCellMar>
        </w:tblPrEx>
        <w:trPr>
          <w:trHeight w:val="300" w:hRule="atLeast"/>
        </w:trPr>
        <w:tc>
          <w:tcPr>
            <w:tcW w:w="5044"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B43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8557"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8DC39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14:paraId="1992D104">
        <w:tblPrEx>
          <w:tblCellMar>
            <w:top w:w="0" w:type="dxa"/>
            <w:left w:w="108" w:type="dxa"/>
            <w:bottom w:w="0" w:type="dxa"/>
            <w:right w:w="108" w:type="dxa"/>
          </w:tblCellMar>
        </w:tblPrEx>
        <w:trPr>
          <w:trHeight w:val="314" w:hRule="atLeast"/>
        </w:trPr>
        <w:tc>
          <w:tcPr>
            <w:tcW w:w="1096"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F3B1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3948"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F057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4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F6B1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74127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B050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14:paraId="7DBCD0EE">
        <w:tblPrEx>
          <w:tblCellMar>
            <w:top w:w="0" w:type="dxa"/>
            <w:left w:w="108" w:type="dxa"/>
            <w:bottom w:w="0" w:type="dxa"/>
            <w:right w:w="108" w:type="dxa"/>
          </w:tblCellMar>
        </w:tblPrEx>
        <w:trPr>
          <w:trHeight w:val="314" w:hRule="atLeast"/>
        </w:trPr>
        <w:tc>
          <w:tcPr>
            <w:tcW w:w="1096"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F01A7D">
            <w:pPr>
              <w:jc w:val="center"/>
              <w:rPr>
                <w:rFonts w:ascii="宋体" w:hAnsi="宋体" w:eastAsia="宋体" w:cs="宋体"/>
                <w:color w:val="000000"/>
                <w:sz w:val="22"/>
                <w:szCs w:val="22"/>
              </w:rPr>
            </w:pPr>
          </w:p>
        </w:tc>
        <w:tc>
          <w:tcPr>
            <w:tcW w:w="394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B3D1DC">
            <w:pPr>
              <w:jc w:val="center"/>
              <w:rPr>
                <w:rFonts w:ascii="宋体" w:hAnsi="宋体" w:eastAsia="宋体" w:cs="宋体"/>
                <w:color w:val="000000"/>
                <w:sz w:val="22"/>
                <w:szCs w:val="22"/>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31E865">
            <w:pPr>
              <w:jc w:val="center"/>
              <w:rPr>
                <w:rFonts w:ascii="宋体" w:hAnsi="宋体" w:eastAsia="宋体" w:cs="宋体"/>
                <w:color w:val="000000"/>
                <w:sz w:val="22"/>
                <w:szCs w:val="22"/>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1EF350">
            <w:pPr>
              <w:jc w:val="center"/>
              <w:rPr>
                <w:rFonts w:ascii="宋体" w:hAnsi="宋体" w:eastAsia="宋体" w:cs="宋体"/>
                <w:color w:val="000000"/>
                <w:sz w:val="22"/>
                <w:szCs w:val="22"/>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6411C4">
            <w:pPr>
              <w:jc w:val="center"/>
              <w:rPr>
                <w:rFonts w:ascii="宋体" w:hAnsi="宋体" w:eastAsia="宋体" w:cs="宋体"/>
                <w:color w:val="000000"/>
                <w:sz w:val="22"/>
                <w:szCs w:val="22"/>
              </w:rPr>
            </w:pPr>
          </w:p>
        </w:tc>
      </w:tr>
      <w:tr w14:paraId="5EA2520B">
        <w:tblPrEx>
          <w:tblCellMar>
            <w:top w:w="0" w:type="dxa"/>
            <w:left w:w="108" w:type="dxa"/>
            <w:bottom w:w="0" w:type="dxa"/>
            <w:right w:w="108" w:type="dxa"/>
          </w:tblCellMar>
        </w:tblPrEx>
        <w:trPr>
          <w:trHeight w:val="314" w:hRule="atLeast"/>
        </w:trPr>
        <w:tc>
          <w:tcPr>
            <w:tcW w:w="1096"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0C019B">
            <w:pPr>
              <w:jc w:val="center"/>
              <w:rPr>
                <w:rFonts w:ascii="宋体" w:hAnsi="宋体" w:eastAsia="宋体" w:cs="宋体"/>
                <w:color w:val="000000"/>
                <w:sz w:val="22"/>
                <w:szCs w:val="22"/>
              </w:rPr>
            </w:pPr>
          </w:p>
        </w:tc>
        <w:tc>
          <w:tcPr>
            <w:tcW w:w="394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3912ED">
            <w:pPr>
              <w:jc w:val="center"/>
              <w:rPr>
                <w:rFonts w:ascii="宋体" w:hAnsi="宋体" w:eastAsia="宋体" w:cs="宋体"/>
                <w:color w:val="000000"/>
                <w:sz w:val="22"/>
                <w:szCs w:val="22"/>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BFD5FF">
            <w:pPr>
              <w:jc w:val="center"/>
              <w:rPr>
                <w:rFonts w:ascii="宋体" w:hAnsi="宋体" w:eastAsia="宋体" w:cs="宋体"/>
                <w:color w:val="000000"/>
                <w:sz w:val="22"/>
                <w:szCs w:val="22"/>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276496">
            <w:pPr>
              <w:jc w:val="center"/>
              <w:rPr>
                <w:rFonts w:ascii="宋体" w:hAnsi="宋体" w:eastAsia="宋体" w:cs="宋体"/>
                <w:color w:val="000000"/>
                <w:sz w:val="22"/>
                <w:szCs w:val="22"/>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DE1364">
            <w:pPr>
              <w:jc w:val="center"/>
              <w:rPr>
                <w:rFonts w:ascii="宋体" w:hAnsi="宋体" w:eastAsia="宋体" w:cs="宋体"/>
                <w:color w:val="000000"/>
                <w:sz w:val="22"/>
                <w:szCs w:val="22"/>
              </w:rPr>
            </w:pPr>
          </w:p>
        </w:tc>
      </w:tr>
      <w:tr w14:paraId="67E88F84">
        <w:tblPrEx>
          <w:tblCellMar>
            <w:top w:w="0" w:type="dxa"/>
            <w:left w:w="108" w:type="dxa"/>
            <w:bottom w:w="0" w:type="dxa"/>
            <w:right w:w="108" w:type="dxa"/>
          </w:tblCellMar>
        </w:tblPrEx>
        <w:trPr>
          <w:trHeight w:val="420" w:hRule="atLeast"/>
        </w:trPr>
        <w:tc>
          <w:tcPr>
            <w:tcW w:w="5044"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2E41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4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A977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7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1F96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AD46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7174E06D">
        <w:tblPrEx>
          <w:tblCellMar>
            <w:top w:w="0" w:type="dxa"/>
            <w:left w:w="108" w:type="dxa"/>
            <w:bottom w:w="0" w:type="dxa"/>
            <w:right w:w="108" w:type="dxa"/>
          </w:tblCellMar>
        </w:tblPrEx>
        <w:trPr>
          <w:trHeight w:val="405" w:hRule="atLeast"/>
        </w:trPr>
        <w:tc>
          <w:tcPr>
            <w:tcW w:w="5044"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E168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F6B5">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1,365.62</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977D">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1,117.27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C984">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248.36</w:t>
            </w:r>
          </w:p>
        </w:tc>
      </w:tr>
      <w:tr w14:paraId="14EC06E7">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38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2012999</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A7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其他群众团体事务支出</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0EA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60D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645D">
            <w:pPr>
              <w:jc w:val="right"/>
              <w:rPr>
                <w:rFonts w:ascii="宋体" w:hAnsi="宋体" w:eastAsia="宋体" w:cs="宋体"/>
                <w:color w:val="000000"/>
                <w:sz w:val="22"/>
                <w:szCs w:val="22"/>
              </w:rPr>
            </w:pPr>
          </w:p>
        </w:tc>
      </w:tr>
      <w:tr w14:paraId="249E683D">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AD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2050203</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58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初中教育</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7CE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1,102.32</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3D0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863.79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709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238.53</w:t>
            </w:r>
          </w:p>
        </w:tc>
      </w:tr>
      <w:tr w14:paraId="27E5D81B">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8A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2050299</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F5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其他普通教育支出</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3CFC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8.83</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07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0.63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8899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8.20</w:t>
            </w:r>
          </w:p>
        </w:tc>
      </w:tr>
      <w:tr w14:paraId="62BB91F8">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025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2050999</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88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其他教育费附加安排的支出</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E58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A33A">
            <w:pPr>
              <w:jc w:val="right"/>
              <w:rPr>
                <w:rFonts w:ascii="宋体" w:hAnsi="宋体" w:eastAsia="宋体" w:cs="宋体"/>
                <w:color w:val="000000"/>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05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r>
      <w:tr w14:paraId="294CA1D7">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73A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A84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机关事业单位基本养老保险缴费支出</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0B2C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CF2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4BDE0">
            <w:pPr>
              <w:jc w:val="right"/>
              <w:rPr>
                <w:rFonts w:ascii="宋体" w:hAnsi="宋体" w:eastAsia="宋体" w:cs="宋体"/>
                <w:color w:val="000000"/>
                <w:sz w:val="22"/>
                <w:szCs w:val="22"/>
              </w:rPr>
            </w:pPr>
          </w:p>
        </w:tc>
      </w:tr>
      <w:tr w14:paraId="1C4DACEE">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57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59B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住房公积金</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DA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61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74AD">
            <w:pPr>
              <w:jc w:val="right"/>
              <w:rPr>
                <w:rFonts w:ascii="宋体" w:hAnsi="宋体" w:eastAsia="宋体" w:cs="宋体"/>
                <w:color w:val="000000"/>
                <w:sz w:val="22"/>
                <w:szCs w:val="22"/>
              </w:rPr>
            </w:pPr>
          </w:p>
        </w:tc>
      </w:tr>
      <w:tr w14:paraId="5F5210B7">
        <w:tblPrEx>
          <w:tblCellMar>
            <w:top w:w="0" w:type="dxa"/>
            <w:left w:w="108" w:type="dxa"/>
            <w:bottom w:w="0" w:type="dxa"/>
            <w:right w:w="108" w:type="dxa"/>
          </w:tblCellMar>
        </w:tblPrEx>
        <w:trPr>
          <w:trHeight w:val="300" w:hRule="atLeast"/>
        </w:trPr>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E80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2299999</w:t>
            </w:r>
          </w:p>
        </w:tc>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60D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3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890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2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4DD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84.47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2F658">
            <w:pPr>
              <w:jc w:val="right"/>
              <w:rPr>
                <w:rFonts w:ascii="宋体" w:hAnsi="宋体" w:eastAsia="宋体" w:cs="宋体"/>
                <w:color w:val="000000"/>
                <w:sz w:val="22"/>
                <w:szCs w:val="22"/>
              </w:rPr>
            </w:pPr>
          </w:p>
        </w:tc>
      </w:tr>
      <w:tr w14:paraId="626E5D60">
        <w:tblPrEx>
          <w:tblCellMar>
            <w:top w:w="0" w:type="dxa"/>
            <w:left w:w="108" w:type="dxa"/>
            <w:bottom w:w="0" w:type="dxa"/>
            <w:right w:w="108" w:type="dxa"/>
          </w:tblCellMar>
        </w:tblPrEx>
        <w:trPr>
          <w:trHeight w:val="300" w:hRule="atLeast"/>
        </w:trPr>
        <w:tc>
          <w:tcPr>
            <w:tcW w:w="13601" w:type="dxa"/>
            <w:gridSpan w:val="7"/>
            <w:tcBorders>
              <w:top w:val="single" w:color="000000" w:sz="4" w:space="0"/>
              <w:left w:val="nil"/>
              <w:bottom w:val="nil"/>
              <w:right w:val="nil"/>
            </w:tcBorders>
            <w:shd w:val="clear" w:color="auto" w:fill="FFFFFF"/>
            <w:noWrap/>
            <w:vAlign w:val="center"/>
          </w:tcPr>
          <w:p w14:paraId="6C3305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14:paraId="64FCA74D">
      <w:pPr>
        <w:rPr>
          <w:rFonts w:ascii="仿宋" w:hAnsi="仿宋" w:eastAsia="仿宋" w:cs="仿宋"/>
          <w:sz w:val="24"/>
        </w:rPr>
      </w:pPr>
    </w:p>
    <w:p w14:paraId="55C346B7">
      <w:pPr>
        <w:rPr>
          <w:rFonts w:ascii="仿宋" w:hAnsi="仿宋" w:eastAsia="仿宋" w:cs="仿宋"/>
          <w:sz w:val="24"/>
        </w:rPr>
      </w:pPr>
    </w:p>
    <w:p w14:paraId="21E7C07A">
      <w:pPr>
        <w:ind w:firstLine="1285" w:firstLineChars="400"/>
        <w:rPr>
          <w:rFonts w:ascii="宋体" w:hAnsi="宋体" w:eastAsia="宋体" w:cs="宋体"/>
          <w:b/>
          <w:bCs/>
          <w:sz w:val="32"/>
          <w:szCs w:val="32"/>
        </w:rPr>
      </w:pPr>
    </w:p>
    <w:p w14:paraId="625CE79C">
      <w:pPr>
        <w:ind w:firstLine="1285" w:firstLineChars="400"/>
        <w:rPr>
          <w:rFonts w:ascii="宋体" w:hAnsi="宋体" w:eastAsia="宋体" w:cs="宋体"/>
          <w:b/>
          <w:bCs/>
          <w:sz w:val="32"/>
          <w:szCs w:val="32"/>
        </w:rPr>
      </w:pPr>
    </w:p>
    <w:p w14:paraId="1AF80328">
      <w:pPr>
        <w:ind w:firstLine="1285" w:firstLineChars="400"/>
        <w:rPr>
          <w:rFonts w:ascii="宋体" w:hAnsi="宋体" w:eastAsia="宋体" w:cs="宋体"/>
          <w:b/>
          <w:bCs/>
          <w:sz w:val="32"/>
          <w:szCs w:val="32"/>
        </w:rPr>
      </w:pPr>
      <w:r>
        <w:rPr>
          <w:rFonts w:hint="eastAsia" w:ascii="宋体" w:hAnsi="宋体" w:eastAsia="宋体" w:cs="宋体"/>
          <w:b/>
          <w:bCs/>
          <w:sz w:val="32"/>
          <w:szCs w:val="32"/>
        </w:rPr>
        <w:t>表六：一般公共预算财政拨款基本支出决算表</w:t>
      </w:r>
    </w:p>
    <w:p w14:paraId="114CBB99">
      <w:pPr>
        <w:jc w:val="left"/>
        <w:rPr>
          <w:rFonts w:ascii="仿宋" w:hAnsi="仿宋" w:eastAsia="仿宋" w:cs="仿宋"/>
          <w:sz w:val="24"/>
        </w:rPr>
      </w:pPr>
    </w:p>
    <w:tbl>
      <w:tblPr>
        <w:tblStyle w:val="7"/>
        <w:tblW w:w="14392" w:type="dxa"/>
        <w:tblInd w:w="98" w:type="dxa"/>
        <w:tblLayout w:type="fixed"/>
        <w:tblCellMar>
          <w:top w:w="0" w:type="dxa"/>
          <w:left w:w="108" w:type="dxa"/>
          <w:bottom w:w="0" w:type="dxa"/>
          <w:right w:w="108" w:type="dxa"/>
        </w:tblCellMar>
      </w:tblPr>
      <w:tblGrid>
        <w:gridCol w:w="735"/>
        <w:gridCol w:w="2501"/>
        <w:gridCol w:w="1875"/>
        <w:gridCol w:w="1050"/>
        <w:gridCol w:w="1680"/>
        <w:gridCol w:w="1032"/>
        <w:gridCol w:w="1038"/>
        <w:gridCol w:w="2865"/>
        <w:gridCol w:w="1616"/>
      </w:tblGrid>
      <w:tr w14:paraId="4AA58FC1">
        <w:tblPrEx>
          <w:tblCellMar>
            <w:top w:w="0" w:type="dxa"/>
            <w:left w:w="108" w:type="dxa"/>
            <w:bottom w:w="0" w:type="dxa"/>
            <w:right w:w="108" w:type="dxa"/>
          </w:tblCellMar>
        </w:tblPrEx>
        <w:trPr>
          <w:trHeight w:val="510" w:hRule="atLeast"/>
        </w:trPr>
        <w:tc>
          <w:tcPr>
            <w:tcW w:w="14392" w:type="dxa"/>
            <w:gridSpan w:val="9"/>
            <w:tcBorders>
              <w:top w:val="nil"/>
              <w:left w:val="nil"/>
              <w:bottom w:val="nil"/>
              <w:right w:val="nil"/>
            </w:tcBorders>
            <w:shd w:val="clear" w:color="auto" w:fill="auto"/>
            <w:noWrap/>
            <w:vAlign w:val="center"/>
          </w:tcPr>
          <w:p w14:paraId="015B539F">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lang w:bidi="ar"/>
              </w:rPr>
              <w:t>一般公共预算财政拨款基本支出决算明细表</w:t>
            </w:r>
          </w:p>
        </w:tc>
      </w:tr>
      <w:tr w14:paraId="37065EBE">
        <w:tblPrEx>
          <w:tblCellMar>
            <w:top w:w="0" w:type="dxa"/>
            <w:left w:w="108" w:type="dxa"/>
            <w:bottom w:w="0" w:type="dxa"/>
            <w:right w:w="108" w:type="dxa"/>
          </w:tblCellMar>
        </w:tblPrEx>
        <w:trPr>
          <w:trHeight w:val="280" w:hRule="atLeast"/>
        </w:trPr>
        <w:tc>
          <w:tcPr>
            <w:tcW w:w="735" w:type="dxa"/>
            <w:tcBorders>
              <w:top w:val="nil"/>
              <w:left w:val="nil"/>
              <w:bottom w:val="nil"/>
              <w:right w:val="nil"/>
            </w:tcBorders>
            <w:shd w:val="clear" w:color="auto" w:fill="auto"/>
            <w:noWrap/>
            <w:vAlign w:val="center"/>
          </w:tcPr>
          <w:p w14:paraId="66476A1A">
            <w:pPr>
              <w:rPr>
                <w:rFonts w:ascii="宋体" w:hAnsi="宋体" w:eastAsia="宋体" w:cs="宋体"/>
                <w:color w:val="000000"/>
                <w:sz w:val="22"/>
                <w:szCs w:val="22"/>
              </w:rPr>
            </w:pPr>
          </w:p>
        </w:tc>
        <w:tc>
          <w:tcPr>
            <w:tcW w:w="2501" w:type="dxa"/>
            <w:tcBorders>
              <w:top w:val="nil"/>
              <w:left w:val="nil"/>
              <w:bottom w:val="nil"/>
              <w:right w:val="nil"/>
            </w:tcBorders>
            <w:shd w:val="clear" w:color="auto" w:fill="auto"/>
            <w:noWrap/>
            <w:vAlign w:val="center"/>
          </w:tcPr>
          <w:p w14:paraId="6430637C">
            <w:pPr>
              <w:rPr>
                <w:rFonts w:ascii="宋体" w:hAnsi="宋体" w:eastAsia="宋体" w:cs="宋体"/>
                <w:color w:val="000000"/>
                <w:sz w:val="22"/>
                <w:szCs w:val="22"/>
              </w:rPr>
            </w:pPr>
          </w:p>
        </w:tc>
        <w:tc>
          <w:tcPr>
            <w:tcW w:w="1875" w:type="dxa"/>
            <w:tcBorders>
              <w:top w:val="nil"/>
              <w:left w:val="nil"/>
              <w:bottom w:val="nil"/>
              <w:right w:val="nil"/>
            </w:tcBorders>
            <w:shd w:val="clear" w:color="auto" w:fill="auto"/>
            <w:noWrap/>
            <w:vAlign w:val="center"/>
          </w:tcPr>
          <w:p w14:paraId="199281E4">
            <w:pPr>
              <w:rPr>
                <w:rFonts w:ascii="宋体" w:hAnsi="宋体" w:eastAsia="宋体" w:cs="宋体"/>
                <w:color w:val="000000"/>
                <w:sz w:val="22"/>
                <w:szCs w:val="22"/>
              </w:rPr>
            </w:pPr>
          </w:p>
        </w:tc>
        <w:tc>
          <w:tcPr>
            <w:tcW w:w="1050" w:type="dxa"/>
            <w:tcBorders>
              <w:top w:val="nil"/>
              <w:left w:val="nil"/>
              <w:bottom w:val="nil"/>
              <w:right w:val="nil"/>
            </w:tcBorders>
            <w:shd w:val="clear" w:color="auto" w:fill="auto"/>
            <w:noWrap/>
            <w:vAlign w:val="center"/>
          </w:tcPr>
          <w:p w14:paraId="7D7B8FCE">
            <w:pPr>
              <w:rPr>
                <w:rFonts w:ascii="宋体" w:hAnsi="宋体" w:eastAsia="宋体" w:cs="宋体"/>
                <w:color w:val="000000"/>
                <w:sz w:val="22"/>
                <w:szCs w:val="22"/>
              </w:rPr>
            </w:pPr>
          </w:p>
        </w:tc>
        <w:tc>
          <w:tcPr>
            <w:tcW w:w="1680" w:type="dxa"/>
            <w:tcBorders>
              <w:top w:val="nil"/>
              <w:left w:val="nil"/>
              <w:bottom w:val="nil"/>
              <w:right w:val="nil"/>
            </w:tcBorders>
            <w:shd w:val="clear" w:color="auto" w:fill="auto"/>
            <w:noWrap/>
            <w:vAlign w:val="center"/>
          </w:tcPr>
          <w:p w14:paraId="6D2F4109">
            <w:pPr>
              <w:rPr>
                <w:rFonts w:ascii="宋体" w:hAnsi="宋体" w:eastAsia="宋体" w:cs="宋体"/>
                <w:color w:val="000000"/>
                <w:sz w:val="22"/>
                <w:szCs w:val="22"/>
              </w:rPr>
            </w:pPr>
          </w:p>
        </w:tc>
        <w:tc>
          <w:tcPr>
            <w:tcW w:w="1032" w:type="dxa"/>
            <w:tcBorders>
              <w:top w:val="nil"/>
              <w:left w:val="nil"/>
              <w:bottom w:val="nil"/>
              <w:right w:val="nil"/>
            </w:tcBorders>
            <w:shd w:val="clear" w:color="auto" w:fill="auto"/>
            <w:noWrap/>
            <w:vAlign w:val="center"/>
          </w:tcPr>
          <w:p w14:paraId="4FDAE95A">
            <w:pPr>
              <w:rPr>
                <w:rFonts w:ascii="宋体" w:hAnsi="宋体" w:eastAsia="宋体" w:cs="宋体"/>
                <w:color w:val="000000"/>
                <w:sz w:val="22"/>
                <w:szCs w:val="22"/>
              </w:rPr>
            </w:pPr>
          </w:p>
        </w:tc>
        <w:tc>
          <w:tcPr>
            <w:tcW w:w="5519" w:type="dxa"/>
            <w:gridSpan w:val="3"/>
            <w:tcBorders>
              <w:top w:val="nil"/>
              <w:left w:val="nil"/>
              <w:bottom w:val="nil"/>
              <w:right w:val="nil"/>
            </w:tcBorders>
            <w:shd w:val="clear" w:color="auto" w:fill="auto"/>
            <w:noWrap/>
            <w:vAlign w:val="bottom"/>
          </w:tcPr>
          <w:p w14:paraId="45C7A70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公开06表</w:t>
            </w:r>
          </w:p>
        </w:tc>
      </w:tr>
      <w:tr w14:paraId="32F39DC8">
        <w:tblPrEx>
          <w:tblCellMar>
            <w:top w:w="0" w:type="dxa"/>
            <w:left w:w="108" w:type="dxa"/>
            <w:bottom w:w="0" w:type="dxa"/>
            <w:right w:w="108" w:type="dxa"/>
          </w:tblCellMar>
        </w:tblPrEx>
        <w:trPr>
          <w:trHeight w:val="280" w:hRule="atLeast"/>
        </w:trPr>
        <w:tc>
          <w:tcPr>
            <w:tcW w:w="7841" w:type="dxa"/>
            <w:gridSpan w:val="5"/>
            <w:tcBorders>
              <w:top w:val="nil"/>
              <w:left w:val="nil"/>
              <w:bottom w:val="nil"/>
              <w:right w:val="nil"/>
            </w:tcBorders>
            <w:shd w:val="clear" w:color="auto" w:fill="auto"/>
            <w:noWrap/>
            <w:vAlign w:val="bottom"/>
          </w:tcPr>
          <w:p w14:paraId="6B61BF7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部门：环江毛南族自治县水源镇初级中学</w:t>
            </w:r>
          </w:p>
        </w:tc>
        <w:tc>
          <w:tcPr>
            <w:tcW w:w="1032" w:type="dxa"/>
            <w:tcBorders>
              <w:top w:val="nil"/>
              <w:left w:val="nil"/>
              <w:bottom w:val="nil"/>
              <w:right w:val="nil"/>
            </w:tcBorders>
            <w:shd w:val="clear" w:color="auto" w:fill="auto"/>
            <w:noWrap/>
            <w:vAlign w:val="center"/>
          </w:tcPr>
          <w:p w14:paraId="1A810C20">
            <w:pPr>
              <w:rPr>
                <w:rFonts w:ascii="宋体" w:hAnsi="宋体" w:eastAsia="宋体" w:cs="宋体"/>
                <w:color w:val="000000"/>
                <w:sz w:val="22"/>
                <w:szCs w:val="22"/>
              </w:rPr>
            </w:pPr>
          </w:p>
        </w:tc>
        <w:tc>
          <w:tcPr>
            <w:tcW w:w="5519" w:type="dxa"/>
            <w:gridSpan w:val="3"/>
            <w:tcBorders>
              <w:top w:val="nil"/>
              <w:left w:val="nil"/>
              <w:bottom w:val="nil"/>
              <w:right w:val="nil"/>
            </w:tcBorders>
            <w:shd w:val="clear" w:color="auto" w:fill="auto"/>
            <w:noWrap/>
            <w:vAlign w:val="bottom"/>
          </w:tcPr>
          <w:p w14:paraId="3368151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14:paraId="169CCFA2">
        <w:tblPrEx>
          <w:tblCellMar>
            <w:top w:w="0" w:type="dxa"/>
            <w:left w:w="108" w:type="dxa"/>
            <w:bottom w:w="0" w:type="dxa"/>
            <w:right w:w="108" w:type="dxa"/>
          </w:tblCellMar>
        </w:tblPrEx>
        <w:trPr>
          <w:trHeight w:val="300" w:hRule="atLeast"/>
        </w:trPr>
        <w:tc>
          <w:tcPr>
            <w:tcW w:w="511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CC5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9281"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CB09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14:paraId="6254D536">
        <w:tblPrEx>
          <w:tblCellMar>
            <w:top w:w="0" w:type="dxa"/>
            <w:left w:w="108" w:type="dxa"/>
            <w:bottom w:w="0" w:type="dxa"/>
            <w:right w:w="108" w:type="dxa"/>
          </w:tblCellMar>
        </w:tblPrEx>
        <w:trPr>
          <w:trHeight w:val="314"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BBEF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25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77DB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2B611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439E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C2A8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8290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0187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科目代码</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E840F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2277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14:paraId="4BA3AA13">
        <w:tblPrEx>
          <w:tblCellMar>
            <w:top w:w="0" w:type="dxa"/>
            <w:left w:w="108" w:type="dxa"/>
            <w:bottom w:w="0" w:type="dxa"/>
            <w:right w:w="108" w:type="dxa"/>
          </w:tblCellMar>
        </w:tblPrEx>
        <w:trPr>
          <w:trHeight w:val="31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8689A8">
            <w:pPr>
              <w:jc w:val="center"/>
              <w:rPr>
                <w:rFonts w:ascii="宋体" w:hAnsi="宋体" w:eastAsia="宋体" w:cs="宋体"/>
                <w:color w:val="000000"/>
                <w:sz w:val="22"/>
                <w:szCs w:val="22"/>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CBD865">
            <w:pPr>
              <w:jc w:val="center"/>
              <w:rPr>
                <w:rFonts w:ascii="宋体" w:hAnsi="宋体" w:eastAsia="宋体" w:cs="宋体"/>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EED0A7">
            <w:pPr>
              <w:jc w:val="center"/>
              <w:rPr>
                <w:rFonts w:ascii="宋体" w:hAnsi="宋体" w:eastAsia="宋体" w:cs="宋体"/>
                <w:color w:val="000000"/>
                <w:sz w:val="22"/>
                <w:szCs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21C91F">
            <w:pPr>
              <w:jc w:val="center"/>
              <w:rPr>
                <w:rFonts w:ascii="宋体" w:hAnsi="宋体" w:eastAsia="宋体" w:cs="宋体"/>
                <w:color w:val="000000"/>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067036">
            <w:pPr>
              <w:jc w:val="center"/>
              <w:rPr>
                <w:rFonts w:ascii="宋体" w:hAnsi="宋体" w:eastAsia="宋体" w:cs="宋体"/>
                <w:color w:val="000000"/>
                <w:sz w:val="22"/>
                <w:szCs w:val="22"/>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902E75">
            <w:pPr>
              <w:jc w:val="center"/>
              <w:rPr>
                <w:rFonts w:ascii="宋体" w:hAnsi="宋体" w:eastAsia="宋体" w:cs="宋体"/>
                <w:color w:val="000000"/>
                <w:sz w:val="22"/>
                <w:szCs w:val="22"/>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D285E7">
            <w:pPr>
              <w:jc w:val="center"/>
              <w:rPr>
                <w:rFonts w:ascii="宋体" w:hAnsi="宋体" w:eastAsia="宋体" w:cs="宋体"/>
                <w:color w:val="000000"/>
                <w:sz w:val="22"/>
                <w:szCs w:val="22"/>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321FFB">
            <w:pPr>
              <w:jc w:val="center"/>
              <w:rPr>
                <w:rFonts w:ascii="宋体" w:hAnsi="宋体" w:eastAsia="宋体" w:cs="宋体"/>
                <w:color w:val="000000"/>
                <w:sz w:val="22"/>
                <w:szCs w:val="22"/>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282C27">
            <w:pPr>
              <w:jc w:val="center"/>
              <w:rPr>
                <w:rFonts w:ascii="宋体" w:hAnsi="宋体" w:eastAsia="宋体" w:cs="宋体"/>
                <w:color w:val="000000"/>
                <w:sz w:val="22"/>
                <w:szCs w:val="22"/>
              </w:rPr>
            </w:pPr>
          </w:p>
        </w:tc>
      </w:tr>
      <w:tr w14:paraId="67FEC146">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75A8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26D8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工资福利支出</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46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1,048.97</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D5B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87EB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商品和服务支出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3F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AEE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67DC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债务利息及费用支出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DCFC">
            <w:pPr>
              <w:jc w:val="right"/>
              <w:rPr>
                <w:rFonts w:ascii="宋体" w:hAnsi="宋体" w:eastAsia="宋体" w:cs="宋体"/>
                <w:color w:val="000000"/>
                <w:sz w:val="22"/>
                <w:szCs w:val="22"/>
              </w:rPr>
            </w:pPr>
          </w:p>
        </w:tc>
      </w:tr>
      <w:tr w14:paraId="2B174A37">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8A62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30101</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BB68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基本工资</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5BD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348.56</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E669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B6BB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B3A86">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ABDA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30701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7100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国内债务付息</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DA70">
            <w:pPr>
              <w:jc w:val="right"/>
              <w:rPr>
                <w:rFonts w:ascii="宋体" w:hAnsi="宋体" w:eastAsia="宋体" w:cs="宋体"/>
                <w:color w:val="000000"/>
                <w:sz w:val="22"/>
                <w:szCs w:val="22"/>
              </w:rPr>
            </w:pPr>
          </w:p>
        </w:tc>
      </w:tr>
      <w:tr w14:paraId="66DD4B8E">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BAF2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30102</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E5EF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津贴补贴</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FF7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81.21</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818A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9B53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印刷费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F80A">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C94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30702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5B7C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国外债务付息</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0C68">
            <w:pPr>
              <w:jc w:val="right"/>
              <w:rPr>
                <w:rFonts w:ascii="宋体" w:hAnsi="宋体" w:eastAsia="宋体" w:cs="宋体"/>
                <w:color w:val="000000"/>
                <w:sz w:val="22"/>
                <w:szCs w:val="22"/>
              </w:rPr>
            </w:pPr>
          </w:p>
        </w:tc>
      </w:tr>
      <w:tr w14:paraId="3A2B65F3">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4729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30103</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8801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33F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272.18</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B8C1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30203</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3379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咨询费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E811">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222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2BCF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资本性支出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71E9">
            <w:pPr>
              <w:jc w:val="right"/>
              <w:rPr>
                <w:rFonts w:ascii="宋体" w:hAnsi="宋体" w:eastAsia="宋体" w:cs="宋体"/>
                <w:color w:val="000000"/>
                <w:sz w:val="22"/>
                <w:szCs w:val="22"/>
              </w:rPr>
            </w:pPr>
          </w:p>
        </w:tc>
      </w:tr>
      <w:tr w14:paraId="644308A0">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A237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30106</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0E8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伙食补助费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72909">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BA58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D98D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手续费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D925">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B12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3CCF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房屋建筑物购建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0B6E">
            <w:pPr>
              <w:jc w:val="right"/>
              <w:rPr>
                <w:rFonts w:ascii="宋体" w:hAnsi="宋体" w:eastAsia="宋体" w:cs="宋体"/>
                <w:color w:val="000000"/>
                <w:sz w:val="22"/>
                <w:szCs w:val="22"/>
              </w:rPr>
            </w:pPr>
          </w:p>
        </w:tc>
      </w:tr>
      <w:tr w14:paraId="7990C49A">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0C8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30107</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92E8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绩效工资</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C1E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153.78</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E12E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30205</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5D46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水费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23F11">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ED86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6EDC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办公设备购置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0775">
            <w:pPr>
              <w:jc w:val="right"/>
              <w:rPr>
                <w:rFonts w:ascii="宋体" w:hAnsi="宋体" w:eastAsia="宋体" w:cs="宋体"/>
                <w:color w:val="000000"/>
                <w:sz w:val="22"/>
                <w:szCs w:val="22"/>
              </w:rPr>
            </w:pPr>
          </w:p>
        </w:tc>
      </w:tr>
      <w:tr w14:paraId="0E8158A6">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2472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30108</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B837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D24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76.06</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2BBA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30206</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C162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电费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3EBDA">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639B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31003</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38E4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专用设备购置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1155">
            <w:pPr>
              <w:jc w:val="right"/>
              <w:rPr>
                <w:rFonts w:ascii="宋体" w:hAnsi="宋体" w:eastAsia="宋体" w:cs="宋体"/>
                <w:color w:val="000000"/>
                <w:sz w:val="22"/>
                <w:szCs w:val="22"/>
              </w:rPr>
            </w:pPr>
          </w:p>
        </w:tc>
      </w:tr>
      <w:tr w14:paraId="35073BB4">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E3AB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30109</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139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职业年金缴费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61E42">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F9B6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30207</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2D21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邮电费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6CE8E">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F936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31005</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618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基础设施建设</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579B7">
            <w:pPr>
              <w:jc w:val="right"/>
              <w:rPr>
                <w:rFonts w:ascii="宋体" w:hAnsi="宋体" w:eastAsia="宋体" w:cs="宋体"/>
                <w:color w:val="000000"/>
                <w:sz w:val="22"/>
                <w:szCs w:val="22"/>
              </w:rPr>
            </w:pPr>
          </w:p>
        </w:tc>
      </w:tr>
      <w:tr w14:paraId="6A7AE416">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B331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30110</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C056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职工基本医疗保险缴费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8943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35.40</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46D3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30208</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96BB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取暖费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7A10">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D0B2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31006</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BEF2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大型修缮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C522">
            <w:pPr>
              <w:jc w:val="right"/>
              <w:rPr>
                <w:rFonts w:ascii="宋体" w:hAnsi="宋体" w:eastAsia="宋体" w:cs="宋体"/>
                <w:color w:val="000000"/>
                <w:sz w:val="22"/>
                <w:szCs w:val="22"/>
              </w:rPr>
            </w:pPr>
          </w:p>
        </w:tc>
      </w:tr>
      <w:tr w14:paraId="67E89928">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AFE0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30111</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5F7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公务员医疗补助缴费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F1B4">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E7B4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30209</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1271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物业管理费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EC00">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9C7C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31007</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40BD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信息网络及软件购置更新</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31CD1">
            <w:pPr>
              <w:jc w:val="right"/>
              <w:rPr>
                <w:rFonts w:ascii="宋体" w:hAnsi="宋体" w:eastAsia="宋体" w:cs="宋体"/>
                <w:color w:val="000000"/>
                <w:sz w:val="22"/>
                <w:szCs w:val="22"/>
              </w:rPr>
            </w:pPr>
          </w:p>
        </w:tc>
      </w:tr>
      <w:tr w14:paraId="4E2AF908">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7D5B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30112</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DEC4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其他社会保障缴费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4B1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3.81</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B86D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FB55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差旅费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108E7">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E336C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31008</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201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物资储备</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900C">
            <w:pPr>
              <w:jc w:val="right"/>
              <w:rPr>
                <w:rFonts w:ascii="宋体" w:hAnsi="宋体" w:eastAsia="宋体" w:cs="宋体"/>
                <w:color w:val="000000"/>
                <w:sz w:val="22"/>
                <w:szCs w:val="22"/>
              </w:rPr>
            </w:pPr>
          </w:p>
        </w:tc>
      </w:tr>
      <w:tr w14:paraId="0C86D68C">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9AE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30113</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E2F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7046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77.96</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D1F3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9C7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因公出国（境）费用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7076B">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759BE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31009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3DA9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土地补偿</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8BD78">
            <w:pPr>
              <w:jc w:val="right"/>
              <w:rPr>
                <w:rFonts w:ascii="宋体" w:hAnsi="宋体" w:eastAsia="宋体" w:cs="宋体"/>
                <w:color w:val="000000"/>
                <w:sz w:val="22"/>
                <w:szCs w:val="22"/>
              </w:rPr>
            </w:pPr>
          </w:p>
        </w:tc>
      </w:tr>
      <w:tr w14:paraId="7E6CF821">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632F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30114</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E9B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0E57">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7BC8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30213</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1EF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维修（护）费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DA8F">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B738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31010</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658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安置补助</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0952">
            <w:pPr>
              <w:jc w:val="right"/>
              <w:rPr>
                <w:rFonts w:ascii="宋体" w:hAnsi="宋体" w:eastAsia="宋体" w:cs="宋体"/>
                <w:color w:val="000000"/>
                <w:sz w:val="22"/>
                <w:szCs w:val="22"/>
              </w:rPr>
            </w:pPr>
          </w:p>
        </w:tc>
      </w:tr>
      <w:tr w14:paraId="3EBFA4FE">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124C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30199</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78D6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其他工资福利支出</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38ED4">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534D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2051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租赁费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719B">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D6B4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B8BE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地上附着物和青苗补偿</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DF9D">
            <w:pPr>
              <w:jc w:val="right"/>
              <w:rPr>
                <w:rFonts w:ascii="宋体" w:hAnsi="宋体" w:eastAsia="宋体" w:cs="宋体"/>
                <w:color w:val="000000"/>
                <w:sz w:val="22"/>
                <w:szCs w:val="22"/>
              </w:rPr>
            </w:pPr>
          </w:p>
        </w:tc>
      </w:tr>
      <w:tr w14:paraId="1D18C443">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867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782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对个人和家庭的补助</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FB7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53.93</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2858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30215</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53D2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会议费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4EAE">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7A2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FF44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拆迁补偿</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66B2">
            <w:pPr>
              <w:jc w:val="right"/>
              <w:rPr>
                <w:rFonts w:ascii="宋体" w:hAnsi="宋体" w:eastAsia="宋体" w:cs="宋体"/>
                <w:color w:val="000000"/>
                <w:sz w:val="22"/>
                <w:szCs w:val="22"/>
              </w:rPr>
            </w:pPr>
          </w:p>
        </w:tc>
      </w:tr>
      <w:tr w14:paraId="1904BD90">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44F0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30301</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921C2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离休费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3A85">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CD47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30216</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C232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培训费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E28F">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8D5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31013</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963E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公务用车购置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7128">
            <w:pPr>
              <w:jc w:val="right"/>
              <w:rPr>
                <w:rFonts w:ascii="宋体" w:hAnsi="宋体" w:eastAsia="宋体" w:cs="宋体"/>
                <w:color w:val="000000"/>
                <w:sz w:val="22"/>
                <w:szCs w:val="22"/>
              </w:rPr>
            </w:pPr>
          </w:p>
        </w:tc>
      </w:tr>
      <w:tr w14:paraId="5117C20A">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F01A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30302</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F11B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退休费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02CF">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169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30217</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CFB8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公务接待费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5041">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5D25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31019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60FCA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其他交通工具购置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C697">
            <w:pPr>
              <w:jc w:val="right"/>
              <w:rPr>
                <w:rFonts w:ascii="宋体" w:hAnsi="宋体" w:eastAsia="宋体" w:cs="宋体"/>
                <w:color w:val="000000"/>
                <w:sz w:val="22"/>
                <w:szCs w:val="22"/>
              </w:rPr>
            </w:pPr>
          </w:p>
        </w:tc>
      </w:tr>
      <w:tr w14:paraId="66BAA5A7">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7112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30303</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BC9EC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退职（役）费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E27A5">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CD8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30218</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FF4B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专用材料费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35BF6">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5E9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31021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A675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文物和陈列品购置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86AC">
            <w:pPr>
              <w:jc w:val="right"/>
              <w:rPr>
                <w:rFonts w:ascii="宋体" w:hAnsi="宋体" w:eastAsia="宋体" w:cs="宋体"/>
                <w:color w:val="000000"/>
                <w:sz w:val="22"/>
                <w:szCs w:val="22"/>
              </w:rPr>
            </w:pPr>
          </w:p>
        </w:tc>
      </w:tr>
      <w:tr w14:paraId="69B291B1">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143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30304</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1ADB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抚恤金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671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0.45</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A61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E8DA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被装购置费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2643A">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15C5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31022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40BC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无形资产购置</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70AA">
            <w:pPr>
              <w:jc w:val="right"/>
              <w:rPr>
                <w:rFonts w:ascii="宋体" w:hAnsi="宋体" w:eastAsia="宋体" w:cs="宋体"/>
                <w:color w:val="000000"/>
                <w:sz w:val="22"/>
                <w:szCs w:val="22"/>
              </w:rPr>
            </w:pPr>
          </w:p>
        </w:tc>
      </w:tr>
      <w:tr w14:paraId="674C6B47">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79D3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30305</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702D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生活补助</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3F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53.46</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59C0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30225</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2BE6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专用燃料费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6F86">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6F41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31099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2324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其他资本性支出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3544B">
            <w:pPr>
              <w:jc w:val="right"/>
              <w:rPr>
                <w:rFonts w:ascii="宋体" w:hAnsi="宋体" w:eastAsia="宋体" w:cs="宋体"/>
                <w:color w:val="000000"/>
                <w:sz w:val="22"/>
                <w:szCs w:val="22"/>
              </w:rPr>
            </w:pPr>
          </w:p>
        </w:tc>
      </w:tr>
      <w:tr w14:paraId="5E0293F7">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0B82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30306</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D683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救济费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177B3">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9CB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30226</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2524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劳务费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554E">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54BB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E020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D40F">
            <w:pPr>
              <w:jc w:val="right"/>
              <w:rPr>
                <w:rFonts w:ascii="宋体" w:hAnsi="宋体" w:eastAsia="宋体" w:cs="宋体"/>
                <w:color w:val="000000"/>
                <w:sz w:val="22"/>
                <w:szCs w:val="22"/>
              </w:rPr>
            </w:pPr>
          </w:p>
        </w:tc>
      </w:tr>
      <w:tr w14:paraId="1FCB3D3B">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1C59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30307</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B36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医疗费补助</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E1C6A">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8A6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30227</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3950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委托业务费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8CD7E">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BEE4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39907</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D430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国家赔偿费用支出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B8E00">
            <w:pPr>
              <w:jc w:val="right"/>
              <w:rPr>
                <w:rFonts w:ascii="宋体" w:hAnsi="宋体" w:eastAsia="宋体" w:cs="宋体"/>
                <w:color w:val="000000"/>
                <w:sz w:val="22"/>
                <w:szCs w:val="22"/>
              </w:rPr>
            </w:pPr>
          </w:p>
        </w:tc>
      </w:tr>
      <w:tr w14:paraId="51B5528F">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1007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30308</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3DCD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助学金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8B7C">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3CB1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30228</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A07E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工会经费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E29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7430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39908</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E835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对民间非营利组织和群众性自治组织补贴</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9C1C1">
            <w:pPr>
              <w:jc w:val="right"/>
              <w:rPr>
                <w:rFonts w:ascii="宋体" w:hAnsi="宋体" w:eastAsia="宋体" w:cs="宋体"/>
                <w:color w:val="000000"/>
                <w:sz w:val="22"/>
                <w:szCs w:val="22"/>
              </w:rPr>
            </w:pPr>
          </w:p>
        </w:tc>
      </w:tr>
      <w:tr w14:paraId="65BD324A">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920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30309</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A0A9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奖励金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210D7">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B8B3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30229</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651E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福利费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ADD2">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EFF00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39909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332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经常性赠与</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20FBD">
            <w:pPr>
              <w:jc w:val="right"/>
              <w:rPr>
                <w:rFonts w:ascii="宋体" w:hAnsi="宋体" w:eastAsia="宋体" w:cs="宋体"/>
                <w:color w:val="000000"/>
                <w:sz w:val="22"/>
                <w:szCs w:val="22"/>
              </w:rPr>
            </w:pPr>
          </w:p>
        </w:tc>
      </w:tr>
      <w:tr w14:paraId="5631A57E">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E8A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30310</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9ABC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个人农业生产补贴</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AA82A">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DA48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30231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5FDF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公务用车运行维护费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53119">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A93D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39910</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B92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资本性赠与</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ED6AE">
            <w:pPr>
              <w:jc w:val="right"/>
              <w:rPr>
                <w:rFonts w:ascii="宋体" w:hAnsi="宋体" w:eastAsia="宋体" w:cs="宋体"/>
                <w:color w:val="000000"/>
                <w:sz w:val="22"/>
                <w:szCs w:val="22"/>
              </w:rPr>
            </w:pPr>
          </w:p>
        </w:tc>
      </w:tr>
      <w:tr w14:paraId="5AF99715">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217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30311</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D2EB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代缴社会保险费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C748D">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D93D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30239</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CD43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其他交通费用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61F1">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AA2E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39999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AF6E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其他支出</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B6BE5">
            <w:pPr>
              <w:jc w:val="right"/>
              <w:rPr>
                <w:rFonts w:ascii="宋体" w:hAnsi="宋体" w:eastAsia="宋体" w:cs="宋体"/>
                <w:color w:val="000000"/>
                <w:sz w:val="22"/>
                <w:szCs w:val="22"/>
              </w:rPr>
            </w:pPr>
          </w:p>
        </w:tc>
      </w:tr>
      <w:tr w14:paraId="1BD210E9">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FA7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30399</w:t>
            </w: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1C70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其他对个人和家庭的补助</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C41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0.02</w:t>
            </w: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6FEC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30240</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FD5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税金及附加费用</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D857A">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DCFAB">
            <w:pPr>
              <w:jc w:val="left"/>
              <w:rPr>
                <w:rFonts w:ascii="宋体" w:hAnsi="宋体" w:eastAsia="宋体" w:cs="宋体"/>
                <w:color w:val="000000"/>
                <w:sz w:val="22"/>
                <w:szCs w:val="22"/>
              </w:rPr>
            </w:pP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8B55E0">
            <w:pPr>
              <w:jc w:val="left"/>
              <w:rPr>
                <w:rFonts w:ascii="宋体" w:hAnsi="宋体" w:eastAsia="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6D3EA">
            <w:pPr>
              <w:jc w:val="right"/>
              <w:rPr>
                <w:rFonts w:ascii="宋体" w:hAnsi="宋体" w:eastAsia="宋体" w:cs="宋体"/>
                <w:color w:val="000000"/>
                <w:sz w:val="22"/>
                <w:szCs w:val="22"/>
              </w:rPr>
            </w:pPr>
          </w:p>
        </w:tc>
      </w:tr>
      <w:tr w14:paraId="1892B232">
        <w:tblPrEx>
          <w:tblCellMar>
            <w:top w:w="0" w:type="dxa"/>
            <w:left w:w="108" w:type="dxa"/>
            <w:bottom w:w="0" w:type="dxa"/>
            <w:right w:w="108" w:type="dxa"/>
          </w:tblCellMar>
        </w:tblPrEx>
        <w:trPr>
          <w:trHeight w:val="3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E54D5">
            <w:pPr>
              <w:jc w:val="left"/>
              <w:rPr>
                <w:rFonts w:ascii="宋体" w:hAnsi="宋体" w:eastAsia="宋体" w:cs="宋体"/>
                <w:color w:val="000000"/>
                <w:sz w:val="22"/>
                <w:szCs w:val="22"/>
              </w:rPr>
            </w:pPr>
          </w:p>
        </w:tc>
        <w:tc>
          <w:tcPr>
            <w:tcW w:w="25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6DCA5B">
            <w:pPr>
              <w:jc w:val="left"/>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A1FF">
            <w:pPr>
              <w:jc w:val="right"/>
              <w:rPr>
                <w:rFonts w:ascii="宋体" w:hAnsi="宋体" w:eastAsia="宋体" w:cs="宋体"/>
                <w:color w:val="000000"/>
                <w:sz w:val="22"/>
                <w:szCs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4E68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30299</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8339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其他商品和服务支出</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CEB2">
            <w:pPr>
              <w:jc w:val="right"/>
              <w:rPr>
                <w:rFonts w:ascii="宋体" w:hAnsi="宋体" w:eastAsia="宋体" w:cs="宋体"/>
                <w:color w:val="000000"/>
                <w:sz w:val="22"/>
                <w:szCs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92402E">
            <w:pPr>
              <w:jc w:val="left"/>
              <w:rPr>
                <w:rFonts w:ascii="宋体" w:hAnsi="宋体" w:eastAsia="宋体" w:cs="宋体"/>
                <w:color w:val="000000"/>
                <w:sz w:val="22"/>
                <w:szCs w:val="22"/>
              </w:rPr>
            </w:pP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DC58A">
            <w:pPr>
              <w:jc w:val="left"/>
              <w:rPr>
                <w:rFonts w:ascii="宋体" w:hAnsi="宋体" w:eastAsia="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1179F">
            <w:pPr>
              <w:jc w:val="right"/>
              <w:rPr>
                <w:rFonts w:ascii="宋体" w:hAnsi="宋体" w:eastAsia="宋体" w:cs="宋体"/>
                <w:color w:val="000000"/>
                <w:sz w:val="22"/>
                <w:szCs w:val="22"/>
              </w:rPr>
            </w:pPr>
          </w:p>
        </w:tc>
      </w:tr>
      <w:tr w14:paraId="31E062D9">
        <w:tblPrEx>
          <w:tblCellMar>
            <w:top w:w="0" w:type="dxa"/>
            <w:left w:w="108" w:type="dxa"/>
            <w:bottom w:w="0" w:type="dxa"/>
            <w:right w:w="108" w:type="dxa"/>
          </w:tblCellMar>
        </w:tblPrEx>
        <w:trPr>
          <w:trHeight w:val="300" w:hRule="atLeast"/>
        </w:trPr>
        <w:tc>
          <w:tcPr>
            <w:tcW w:w="32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EE6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人员经费合计</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89A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1,102.90</w:t>
            </w:r>
          </w:p>
        </w:tc>
        <w:tc>
          <w:tcPr>
            <w:tcW w:w="766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FCD7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公用经费合计</w:t>
            </w: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EC7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14.37</w:t>
            </w:r>
          </w:p>
        </w:tc>
      </w:tr>
      <w:tr w14:paraId="44DEC9D7">
        <w:tblPrEx>
          <w:tblCellMar>
            <w:top w:w="0" w:type="dxa"/>
            <w:left w:w="108" w:type="dxa"/>
            <w:bottom w:w="0" w:type="dxa"/>
            <w:right w:w="108" w:type="dxa"/>
          </w:tblCellMar>
        </w:tblPrEx>
        <w:trPr>
          <w:trHeight w:val="300" w:hRule="atLeast"/>
        </w:trPr>
        <w:tc>
          <w:tcPr>
            <w:tcW w:w="14392" w:type="dxa"/>
            <w:gridSpan w:val="9"/>
            <w:tcBorders>
              <w:top w:val="single" w:color="000000" w:sz="4" w:space="0"/>
              <w:left w:val="nil"/>
              <w:bottom w:val="nil"/>
              <w:right w:val="nil"/>
            </w:tcBorders>
            <w:shd w:val="clear" w:color="auto" w:fill="FFFFFF"/>
            <w:noWrap/>
            <w:vAlign w:val="center"/>
          </w:tcPr>
          <w:p w14:paraId="514F0B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14:paraId="3F416995">
      <w:pPr>
        <w:rPr>
          <w:rFonts w:ascii="仿宋" w:hAnsi="仿宋" w:eastAsia="仿宋" w:cs="仿宋"/>
          <w:sz w:val="24"/>
        </w:rPr>
      </w:pPr>
    </w:p>
    <w:p w14:paraId="763991A1">
      <w:pPr>
        <w:rPr>
          <w:rFonts w:ascii="仿宋" w:hAnsi="仿宋" w:eastAsia="仿宋" w:cs="仿宋"/>
          <w:sz w:val="24"/>
        </w:rPr>
      </w:pPr>
    </w:p>
    <w:p w14:paraId="377B6272">
      <w:pPr>
        <w:ind w:firstLine="1285" w:firstLineChars="400"/>
        <w:rPr>
          <w:rFonts w:ascii="宋体" w:hAnsi="宋体" w:eastAsia="宋体" w:cs="宋体"/>
          <w:b/>
          <w:bCs/>
          <w:sz w:val="32"/>
          <w:szCs w:val="32"/>
        </w:rPr>
      </w:pPr>
    </w:p>
    <w:p w14:paraId="6AB5751F">
      <w:pPr>
        <w:ind w:firstLine="1285" w:firstLineChars="400"/>
        <w:rPr>
          <w:rFonts w:ascii="宋体" w:hAnsi="宋体" w:eastAsia="宋体" w:cs="宋体"/>
          <w:b/>
          <w:bCs/>
          <w:sz w:val="32"/>
          <w:szCs w:val="32"/>
        </w:rPr>
      </w:pPr>
    </w:p>
    <w:p w14:paraId="49544D4F">
      <w:pPr>
        <w:ind w:firstLine="1285" w:firstLineChars="400"/>
        <w:rPr>
          <w:rFonts w:ascii="宋体" w:hAnsi="宋体" w:eastAsia="宋体" w:cs="宋体"/>
          <w:b/>
          <w:bCs/>
          <w:sz w:val="32"/>
          <w:szCs w:val="32"/>
        </w:rPr>
      </w:pPr>
    </w:p>
    <w:p w14:paraId="68B0DCF4">
      <w:pPr>
        <w:ind w:firstLine="1285" w:firstLineChars="400"/>
        <w:rPr>
          <w:rFonts w:ascii="宋体" w:hAnsi="宋体" w:eastAsia="宋体" w:cs="宋体"/>
          <w:b/>
          <w:bCs/>
          <w:sz w:val="32"/>
          <w:szCs w:val="32"/>
        </w:rPr>
      </w:pPr>
    </w:p>
    <w:p w14:paraId="324D78A3">
      <w:pPr>
        <w:ind w:firstLine="1285" w:firstLineChars="400"/>
        <w:rPr>
          <w:rFonts w:ascii="宋体" w:hAnsi="宋体" w:eastAsia="宋体" w:cs="宋体"/>
          <w:b/>
          <w:bCs/>
          <w:sz w:val="32"/>
          <w:szCs w:val="32"/>
        </w:rPr>
      </w:pPr>
    </w:p>
    <w:p w14:paraId="4D692768">
      <w:pPr>
        <w:ind w:firstLine="1285" w:firstLineChars="400"/>
        <w:rPr>
          <w:rFonts w:ascii="宋体" w:hAnsi="宋体" w:eastAsia="宋体" w:cs="宋体"/>
          <w:b/>
          <w:bCs/>
          <w:sz w:val="32"/>
          <w:szCs w:val="32"/>
        </w:rPr>
      </w:pPr>
    </w:p>
    <w:p w14:paraId="52C0C9D4">
      <w:pPr>
        <w:ind w:firstLine="1285" w:firstLineChars="400"/>
        <w:rPr>
          <w:rFonts w:ascii="宋体" w:hAnsi="宋体" w:eastAsia="宋体" w:cs="宋体"/>
          <w:b/>
          <w:bCs/>
          <w:sz w:val="32"/>
          <w:szCs w:val="32"/>
        </w:rPr>
      </w:pPr>
    </w:p>
    <w:p w14:paraId="16811BE1">
      <w:pPr>
        <w:ind w:firstLine="1285" w:firstLineChars="400"/>
        <w:rPr>
          <w:rFonts w:ascii="宋体" w:hAnsi="宋体" w:eastAsia="宋体" w:cs="宋体"/>
          <w:b/>
          <w:bCs/>
          <w:sz w:val="32"/>
          <w:szCs w:val="32"/>
        </w:rPr>
      </w:pPr>
    </w:p>
    <w:p w14:paraId="56CB9975">
      <w:pPr>
        <w:ind w:firstLine="1285" w:firstLineChars="400"/>
        <w:rPr>
          <w:rFonts w:ascii="宋体" w:hAnsi="宋体" w:eastAsia="宋体" w:cs="宋体"/>
          <w:b/>
          <w:bCs/>
          <w:sz w:val="32"/>
          <w:szCs w:val="32"/>
        </w:rPr>
      </w:pPr>
    </w:p>
    <w:p w14:paraId="1FF6BC9E">
      <w:pPr>
        <w:ind w:firstLine="1285" w:firstLineChars="400"/>
        <w:rPr>
          <w:rFonts w:ascii="宋体" w:hAnsi="宋体" w:eastAsia="宋体" w:cs="宋体"/>
          <w:b/>
          <w:bCs/>
          <w:sz w:val="32"/>
          <w:szCs w:val="32"/>
        </w:rPr>
      </w:pPr>
      <w:r>
        <w:rPr>
          <w:rFonts w:hint="eastAsia" w:ascii="宋体" w:hAnsi="宋体" w:eastAsia="宋体" w:cs="宋体"/>
          <w:b/>
          <w:bCs/>
          <w:sz w:val="32"/>
          <w:szCs w:val="32"/>
        </w:rPr>
        <w:t>表七：政府性基金预算财政拨款收入支出决算表</w:t>
      </w:r>
    </w:p>
    <w:tbl>
      <w:tblPr>
        <w:tblStyle w:val="7"/>
        <w:tblW w:w="14287" w:type="dxa"/>
        <w:tblInd w:w="96" w:type="dxa"/>
        <w:tblLayout w:type="fixed"/>
        <w:tblCellMar>
          <w:top w:w="0" w:type="dxa"/>
          <w:left w:w="108" w:type="dxa"/>
          <w:bottom w:w="0" w:type="dxa"/>
          <w:right w:w="108" w:type="dxa"/>
        </w:tblCellMar>
      </w:tblPr>
      <w:tblGrid>
        <w:gridCol w:w="988"/>
        <w:gridCol w:w="988"/>
        <w:gridCol w:w="548"/>
        <w:gridCol w:w="548"/>
        <w:gridCol w:w="1987"/>
        <w:gridCol w:w="1591"/>
        <w:gridCol w:w="1465"/>
        <w:gridCol w:w="1333"/>
        <w:gridCol w:w="1615"/>
        <w:gridCol w:w="3224"/>
      </w:tblGrid>
      <w:tr w14:paraId="6688CDA5">
        <w:tblPrEx>
          <w:tblCellMar>
            <w:top w:w="0" w:type="dxa"/>
            <w:left w:w="108" w:type="dxa"/>
            <w:bottom w:w="0" w:type="dxa"/>
            <w:right w:w="108" w:type="dxa"/>
          </w:tblCellMar>
        </w:tblPrEx>
        <w:trPr>
          <w:trHeight w:val="536" w:hRule="atLeast"/>
        </w:trPr>
        <w:tc>
          <w:tcPr>
            <w:tcW w:w="14287" w:type="dxa"/>
            <w:gridSpan w:val="10"/>
            <w:tcBorders>
              <w:top w:val="nil"/>
              <w:left w:val="nil"/>
              <w:bottom w:val="nil"/>
              <w:right w:val="nil"/>
            </w:tcBorders>
            <w:shd w:val="clear" w:color="auto" w:fill="auto"/>
            <w:noWrap/>
            <w:vAlign w:val="bottom"/>
          </w:tcPr>
          <w:p w14:paraId="74208ED7">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14:paraId="5202E6F0">
        <w:tblPrEx>
          <w:tblCellMar>
            <w:top w:w="0" w:type="dxa"/>
            <w:left w:w="108" w:type="dxa"/>
            <w:bottom w:w="0" w:type="dxa"/>
            <w:right w:w="108" w:type="dxa"/>
          </w:tblCellMar>
        </w:tblPrEx>
        <w:trPr>
          <w:trHeight w:val="268" w:hRule="atLeast"/>
        </w:trPr>
        <w:tc>
          <w:tcPr>
            <w:tcW w:w="988" w:type="dxa"/>
            <w:tcBorders>
              <w:top w:val="nil"/>
              <w:left w:val="nil"/>
              <w:bottom w:val="nil"/>
              <w:right w:val="nil"/>
            </w:tcBorders>
            <w:shd w:val="clear" w:color="auto" w:fill="auto"/>
            <w:noWrap/>
            <w:vAlign w:val="bottom"/>
          </w:tcPr>
          <w:p w14:paraId="338D0A80">
            <w:pPr>
              <w:rPr>
                <w:rFonts w:ascii="Arial" w:hAnsi="Arial" w:cs="Arial"/>
                <w:color w:val="000000"/>
                <w:sz w:val="20"/>
                <w:szCs w:val="20"/>
              </w:rPr>
            </w:pPr>
          </w:p>
        </w:tc>
        <w:tc>
          <w:tcPr>
            <w:tcW w:w="988" w:type="dxa"/>
            <w:tcBorders>
              <w:top w:val="nil"/>
              <w:left w:val="nil"/>
              <w:bottom w:val="nil"/>
              <w:right w:val="nil"/>
            </w:tcBorders>
            <w:shd w:val="clear" w:color="auto" w:fill="auto"/>
            <w:noWrap/>
            <w:vAlign w:val="bottom"/>
          </w:tcPr>
          <w:p w14:paraId="5179B90C">
            <w:pPr>
              <w:rPr>
                <w:rFonts w:ascii="Arial" w:hAnsi="Arial" w:cs="Arial"/>
                <w:color w:val="000000"/>
                <w:sz w:val="20"/>
                <w:szCs w:val="20"/>
              </w:rPr>
            </w:pPr>
          </w:p>
        </w:tc>
        <w:tc>
          <w:tcPr>
            <w:tcW w:w="548" w:type="dxa"/>
            <w:tcBorders>
              <w:top w:val="nil"/>
              <w:left w:val="nil"/>
              <w:bottom w:val="nil"/>
              <w:right w:val="nil"/>
            </w:tcBorders>
            <w:shd w:val="clear" w:color="auto" w:fill="auto"/>
            <w:noWrap/>
            <w:vAlign w:val="bottom"/>
          </w:tcPr>
          <w:p w14:paraId="3F9B38EE">
            <w:pPr>
              <w:rPr>
                <w:rFonts w:ascii="Arial" w:hAnsi="Arial" w:cs="Arial"/>
                <w:color w:val="000000"/>
                <w:sz w:val="20"/>
                <w:szCs w:val="20"/>
              </w:rPr>
            </w:pPr>
          </w:p>
        </w:tc>
        <w:tc>
          <w:tcPr>
            <w:tcW w:w="548" w:type="dxa"/>
            <w:tcBorders>
              <w:top w:val="nil"/>
              <w:left w:val="nil"/>
              <w:bottom w:val="nil"/>
              <w:right w:val="nil"/>
            </w:tcBorders>
            <w:shd w:val="clear" w:color="auto" w:fill="auto"/>
            <w:noWrap/>
            <w:vAlign w:val="bottom"/>
          </w:tcPr>
          <w:p w14:paraId="3DDCAC3F">
            <w:pPr>
              <w:rPr>
                <w:rFonts w:ascii="Arial" w:hAnsi="Arial" w:cs="Arial"/>
                <w:color w:val="000000"/>
                <w:sz w:val="20"/>
                <w:szCs w:val="20"/>
              </w:rPr>
            </w:pPr>
          </w:p>
        </w:tc>
        <w:tc>
          <w:tcPr>
            <w:tcW w:w="1987" w:type="dxa"/>
            <w:tcBorders>
              <w:top w:val="nil"/>
              <w:left w:val="nil"/>
              <w:bottom w:val="nil"/>
              <w:right w:val="nil"/>
            </w:tcBorders>
            <w:shd w:val="clear" w:color="auto" w:fill="auto"/>
            <w:noWrap/>
            <w:vAlign w:val="bottom"/>
          </w:tcPr>
          <w:p w14:paraId="58D761F1">
            <w:pPr>
              <w:rPr>
                <w:rFonts w:ascii="Arial" w:hAnsi="Arial" w:cs="Arial"/>
                <w:color w:val="000000"/>
                <w:sz w:val="20"/>
                <w:szCs w:val="20"/>
              </w:rPr>
            </w:pPr>
          </w:p>
        </w:tc>
        <w:tc>
          <w:tcPr>
            <w:tcW w:w="1591" w:type="dxa"/>
            <w:tcBorders>
              <w:top w:val="nil"/>
              <w:left w:val="nil"/>
              <w:bottom w:val="nil"/>
              <w:right w:val="nil"/>
            </w:tcBorders>
            <w:shd w:val="clear" w:color="auto" w:fill="auto"/>
            <w:noWrap/>
            <w:vAlign w:val="bottom"/>
          </w:tcPr>
          <w:p w14:paraId="14F9058F">
            <w:pPr>
              <w:rPr>
                <w:rFonts w:ascii="Arial" w:hAnsi="Arial" w:cs="Arial"/>
                <w:color w:val="000000"/>
                <w:sz w:val="20"/>
                <w:szCs w:val="20"/>
              </w:rPr>
            </w:pPr>
          </w:p>
        </w:tc>
        <w:tc>
          <w:tcPr>
            <w:tcW w:w="1465" w:type="dxa"/>
            <w:tcBorders>
              <w:top w:val="nil"/>
              <w:left w:val="nil"/>
              <w:bottom w:val="nil"/>
              <w:right w:val="nil"/>
            </w:tcBorders>
            <w:shd w:val="clear" w:color="auto" w:fill="auto"/>
            <w:noWrap/>
            <w:vAlign w:val="bottom"/>
          </w:tcPr>
          <w:p w14:paraId="51E0045F">
            <w:pPr>
              <w:rPr>
                <w:rFonts w:ascii="Arial" w:hAnsi="Arial" w:cs="Arial"/>
                <w:color w:val="000000"/>
                <w:sz w:val="20"/>
                <w:szCs w:val="20"/>
              </w:rPr>
            </w:pPr>
          </w:p>
        </w:tc>
        <w:tc>
          <w:tcPr>
            <w:tcW w:w="1333" w:type="dxa"/>
            <w:tcBorders>
              <w:top w:val="nil"/>
              <w:left w:val="nil"/>
              <w:bottom w:val="nil"/>
              <w:right w:val="nil"/>
            </w:tcBorders>
            <w:shd w:val="clear" w:color="auto" w:fill="auto"/>
            <w:noWrap/>
            <w:vAlign w:val="bottom"/>
          </w:tcPr>
          <w:p w14:paraId="193F93C2">
            <w:pPr>
              <w:rPr>
                <w:rFonts w:ascii="Arial" w:hAnsi="Arial" w:cs="Arial"/>
                <w:color w:val="000000"/>
                <w:sz w:val="20"/>
                <w:szCs w:val="20"/>
              </w:rPr>
            </w:pPr>
          </w:p>
        </w:tc>
        <w:tc>
          <w:tcPr>
            <w:tcW w:w="1615" w:type="dxa"/>
            <w:tcBorders>
              <w:top w:val="nil"/>
              <w:left w:val="nil"/>
              <w:bottom w:val="nil"/>
              <w:right w:val="nil"/>
            </w:tcBorders>
            <w:shd w:val="clear" w:color="auto" w:fill="auto"/>
            <w:noWrap/>
            <w:vAlign w:val="bottom"/>
          </w:tcPr>
          <w:p w14:paraId="62C617F9">
            <w:pPr>
              <w:rPr>
                <w:rFonts w:ascii="Arial" w:hAnsi="Arial" w:cs="Arial"/>
                <w:color w:val="000000"/>
                <w:sz w:val="20"/>
                <w:szCs w:val="20"/>
              </w:rPr>
            </w:pPr>
          </w:p>
        </w:tc>
        <w:tc>
          <w:tcPr>
            <w:tcW w:w="3224" w:type="dxa"/>
            <w:tcBorders>
              <w:top w:val="nil"/>
              <w:left w:val="nil"/>
              <w:bottom w:val="nil"/>
              <w:right w:val="nil"/>
            </w:tcBorders>
            <w:shd w:val="clear" w:color="auto" w:fill="auto"/>
            <w:noWrap/>
            <w:vAlign w:val="bottom"/>
          </w:tcPr>
          <w:p w14:paraId="4E916C3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20AF693A">
        <w:tblPrEx>
          <w:tblCellMar>
            <w:top w:w="0" w:type="dxa"/>
            <w:left w:w="108" w:type="dxa"/>
            <w:bottom w:w="0" w:type="dxa"/>
            <w:right w:w="108" w:type="dxa"/>
          </w:tblCellMar>
        </w:tblPrEx>
        <w:trPr>
          <w:trHeight w:val="268" w:hRule="atLeast"/>
        </w:trPr>
        <w:tc>
          <w:tcPr>
            <w:tcW w:w="8115" w:type="dxa"/>
            <w:gridSpan w:val="7"/>
            <w:tcBorders>
              <w:top w:val="nil"/>
              <w:left w:val="nil"/>
              <w:bottom w:val="single" w:color="auto" w:sz="4" w:space="0"/>
              <w:right w:val="nil"/>
            </w:tcBorders>
            <w:shd w:val="clear" w:color="auto" w:fill="auto"/>
            <w:noWrap/>
            <w:vAlign w:val="bottom"/>
          </w:tcPr>
          <w:p w14:paraId="3EAD152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部门：广西河池市环江毛南族自治县水源中学</w:t>
            </w:r>
          </w:p>
        </w:tc>
        <w:tc>
          <w:tcPr>
            <w:tcW w:w="1333" w:type="dxa"/>
            <w:tcBorders>
              <w:top w:val="nil"/>
              <w:left w:val="nil"/>
              <w:bottom w:val="single" w:color="auto" w:sz="4" w:space="0"/>
              <w:right w:val="nil"/>
            </w:tcBorders>
            <w:shd w:val="clear" w:color="auto" w:fill="auto"/>
            <w:noWrap/>
            <w:vAlign w:val="bottom"/>
          </w:tcPr>
          <w:p w14:paraId="2B98C9EC">
            <w:pPr>
              <w:rPr>
                <w:rFonts w:ascii="Arial" w:hAnsi="Arial" w:cs="Arial"/>
                <w:color w:val="000000"/>
                <w:sz w:val="20"/>
                <w:szCs w:val="20"/>
              </w:rPr>
            </w:pPr>
          </w:p>
        </w:tc>
        <w:tc>
          <w:tcPr>
            <w:tcW w:w="1615" w:type="dxa"/>
            <w:tcBorders>
              <w:top w:val="nil"/>
              <w:left w:val="nil"/>
              <w:bottom w:val="single" w:color="auto" w:sz="4" w:space="0"/>
              <w:right w:val="nil"/>
            </w:tcBorders>
            <w:shd w:val="clear" w:color="auto" w:fill="auto"/>
            <w:noWrap/>
            <w:vAlign w:val="bottom"/>
          </w:tcPr>
          <w:p w14:paraId="65F18976">
            <w:pPr>
              <w:rPr>
                <w:rFonts w:ascii="Arial" w:hAnsi="Arial" w:cs="Arial"/>
                <w:color w:val="000000"/>
                <w:sz w:val="20"/>
                <w:szCs w:val="20"/>
              </w:rPr>
            </w:pPr>
          </w:p>
        </w:tc>
        <w:tc>
          <w:tcPr>
            <w:tcW w:w="3224" w:type="dxa"/>
            <w:tcBorders>
              <w:top w:val="nil"/>
              <w:left w:val="nil"/>
              <w:bottom w:val="single" w:color="auto" w:sz="4" w:space="0"/>
              <w:right w:val="nil"/>
            </w:tcBorders>
            <w:shd w:val="clear" w:color="auto" w:fill="auto"/>
            <w:noWrap/>
            <w:vAlign w:val="bottom"/>
          </w:tcPr>
          <w:p w14:paraId="46EF052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73AEBA32">
        <w:tblPrEx>
          <w:tblCellMar>
            <w:top w:w="0" w:type="dxa"/>
            <w:left w:w="108" w:type="dxa"/>
            <w:bottom w:w="0" w:type="dxa"/>
            <w:right w:w="108" w:type="dxa"/>
          </w:tblCellMar>
        </w:tblPrEx>
        <w:trPr>
          <w:trHeight w:val="277" w:hRule="atLeast"/>
        </w:trPr>
        <w:tc>
          <w:tcPr>
            <w:tcW w:w="30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35E4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D66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89D3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44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19CD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32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1A5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14:paraId="687EB504">
        <w:tblPrEx>
          <w:tblCellMar>
            <w:top w:w="0" w:type="dxa"/>
            <w:left w:w="108" w:type="dxa"/>
            <w:bottom w:w="0" w:type="dxa"/>
            <w:right w:w="108" w:type="dxa"/>
          </w:tblCellMar>
        </w:tblPrEx>
        <w:trPr>
          <w:trHeight w:val="314" w:hRule="atLeast"/>
        </w:trPr>
        <w:tc>
          <w:tcPr>
            <w:tcW w:w="19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A721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09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1AF9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90195">
            <w:pPr>
              <w:jc w:val="center"/>
              <w:rPr>
                <w:rFonts w:ascii="宋体" w:hAnsi="宋体" w:eastAsia="宋体" w:cs="宋体"/>
                <w:color w:val="000000"/>
                <w:sz w:val="22"/>
                <w:szCs w:val="22"/>
              </w:rPr>
            </w:pPr>
          </w:p>
        </w:tc>
        <w:tc>
          <w:tcPr>
            <w:tcW w:w="15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DC4B5">
            <w:pPr>
              <w:jc w:val="center"/>
              <w:rPr>
                <w:rFonts w:ascii="宋体" w:hAnsi="宋体" w:eastAsia="宋体" w:cs="宋体"/>
                <w:color w:val="000000"/>
                <w:sz w:val="22"/>
                <w:szCs w:val="22"/>
              </w:rPr>
            </w:pPr>
          </w:p>
        </w:tc>
        <w:tc>
          <w:tcPr>
            <w:tcW w:w="1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D3B9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3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49CE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6137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32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6E3F0">
            <w:pPr>
              <w:jc w:val="center"/>
              <w:rPr>
                <w:rFonts w:ascii="宋体" w:hAnsi="宋体" w:eastAsia="宋体" w:cs="宋体"/>
                <w:color w:val="000000"/>
                <w:sz w:val="22"/>
                <w:szCs w:val="22"/>
              </w:rPr>
            </w:pPr>
          </w:p>
        </w:tc>
      </w:tr>
      <w:tr w14:paraId="34BFFD40">
        <w:tblPrEx>
          <w:tblCellMar>
            <w:top w:w="0" w:type="dxa"/>
            <w:left w:w="108" w:type="dxa"/>
            <w:bottom w:w="0" w:type="dxa"/>
            <w:right w:w="108" w:type="dxa"/>
          </w:tblCellMar>
        </w:tblPrEx>
        <w:trPr>
          <w:trHeight w:val="314" w:hRule="atLeast"/>
        </w:trPr>
        <w:tc>
          <w:tcPr>
            <w:tcW w:w="19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CFAAE">
            <w:pPr>
              <w:jc w:val="center"/>
              <w:rPr>
                <w:rFonts w:ascii="宋体" w:hAnsi="宋体" w:eastAsia="宋体" w:cs="宋体"/>
                <w:color w:val="000000"/>
                <w:sz w:val="22"/>
                <w:szCs w:val="22"/>
              </w:rPr>
            </w:pPr>
          </w:p>
        </w:tc>
        <w:tc>
          <w:tcPr>
            <w:tcW w:w="109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43B74D">
            <w:pPr>
              <w:jc w:val="center"/>
              <w:rPr>
                <w:rFonts w:ascii="宋体" w:hAnsi="宋体" w:eastAsia="宋体" w:cs="宋体"/>
                <w:color w:val="000000"/>
                <w:sz w:val="22"/>
                <w:szCs w:val="22"/>
              </w:rPr>
            </w:pPr>
          </w:p>
        </w:tc>
        <w:tc>
          <w:tcPr>
            <w:tcW w:w="1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5A504">
            <w:pPr>
              <w:jc w:val="center"/>
              <w:rPr>
                <w:rFonts w:ascii="宋体" w:hAnsi="宋体" w:eastAsia="宋体" w:cs="宋体"/>
                <w:color w:val="000000"/>
                <w:sz w:val="22"/>
                <w:szCs w:val="22"/>
              </w:rPr>
            </w:pPr>
          </w:p>
        </w:tc>
        <w:tc>
          <w:tcPr>
            <w:tcW w:w="15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E1F6A">
            <w:pPr>
              <w:jc w:val="center"/>
              <w:rPr>
                <w:rFonts w:ascii="宋体" w:hAnsi="宋体" w:eastAsia="宋体" w:cs="宋体"/>
                <w:color w:val="000000"/>
                <w:sz w:val="22"/>
                <w:szCs w:val="22"/>
              </w:rPr>
            </w:pPr>
          </w:p>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20EC8">
            <w:pPr>
              <w:jc w:val="center"/>
              <w:rPr>
                <w:rFonts w:ascii="宋体" w:hAnsi="宋体" w:eastAsia="宋体" w:cs="宋体"/>
                <w:color w:val="000000"/>
                <w:sz w:val="22"/>
                <w:szCs w:val="22"/>
              </w:rPr>
            </w:pPr>
          </w:p>
        </w:tc>
        <w:tc>
          <w:tcPr>
            <w:tcW w:w="13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F1853">
            <w:pPr>
              <w:jc w:val="center"/>
              <w:rPr>
                <w:rFonts w:ascii="宋体" w:hAnsi="宋体" w:eastAsia="宋体" w:cs="宋体"/>
                <w:color w:val="00000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B4A48">
            <w:pPr>
              <w:jc w:val="center"/>
              <w:rPr>
                <w:rFonts w:ascii="宋体" w:hAnsi="宋体" w:eastAsia="宋体" w:cs="宋体"/>
                <w:color w:val="000000"/>
                <w:sz w:val="22"/>
                <w:szCs w:val="22"/>
              </w:rPr>
            </w:pPr>
          </w:p>
        </w:tc>
        <w:tc>
          <w:tcPr>
            <w:tcW w:w="32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ED6D3">
            <w:pPr>
              <w:jc w:val="center"/>
              <w:rPr>
                <w:rFonts w:ascii="宋体" w:hAnsi="宋体" w:eastAsia="宋体" w:cs="宋体"/>
                <w:color w:val="000000"/>
                <w:sz w:val="22"/>
                <w:szCs w:val="22"/>
              </w:rPr>
            </w:pPr>
          </w:p>
        </w:tc>
      </w:tr>
      <w:tr w14:paraId="005DF927">
        <w:tblPrEx>
          <w:tblCellMar>
            <w:top w:w="0" w:type="dxa"/>
            <w:left w:w="108" w:type="dxa"/>
            <w:bottom w:w="0" w:type="dxa"/>
            <w:right w:w="108" w:type="dxa"/>
          </w:tblCellMar>
        </w:tblPrEx>
        <w:trPr>
          <w:trHeight w:val="314" w:hRule="atLeast"/>
        </w:trPr>
        <w:tc>
          <w:tcPr>
            <w:tcW w:w="19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9DB9E">
            <w:pPr>
              <w:jc w:val="center"/>
              <w:rPr>
                <w:rFonts w:ascii="宋体" w:hAnsi="宋体" w:eastAsia="宋体" w:cs="宋体"/>
                <w:color w:val="000000"/>
                <w:sz w:val="22"/>
                <w:szCs w:val="22"/>
              </w:rPr>
            </w:pPr>
          </w:p>
        </w:tc>
        <w:tc>
          <w:tcPr>
            <w:tcW w:w="109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CD20EB">
            <w:pPr>
              <w:jc w:val="center"/>
              <w:rPr>
                <w:rFonts w:ascii="宋体" w:hAnsi="宋体" w:eastAsia="宋体" w:cs="宋体"/>
                <w:color w:val="000000"/>
                <w:sz w:val="22"/>
                <w:szCs w:val="22"/>
              </w:rPr>
            </w:pPr>
          </w:p>
        </w:tc>
        <w:tc>
          <w:tcPr>
            <w:tcW w:w="1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9A3A1">
            <w:pPr>
              <w:jc w:val="center"/>
              <w:rPr>
                <w:rFonts w:ascii="宋体" w:hAnsi="宋体" w:eastAsia="宋体" w:cs="宋体"/>
                <w:color w:val="000000"/>
                <w:sz w:val="22"/>
                <w:szCs w:val="22"/>
              </w:rPr>
            </w:pPr>
          </w:p>
        </w:tc>
        <w:tc>
          <w:tcPr>
            <w:tcW w:w="15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3A89D">
            <w:pPr>
              <w:jc w:val="center"/>
              <w:rPr>
                <w:rFonts w:ascii="宋体" w:hAnsi="宋体" w:eastAsia="宋体" w:cs="宋体"/>
                <w:color w:val="000000"/>
                <w:sz w:val="22"/>
                <w:szCs w:val="22"/>
              </w:rPr>
            </w:pPr>
          </w:p>
        </w:tc>
        <w:tc>
          <w:tcPr>
            <w:tcW w:w="14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19137">
            <w:pPr>
              <w:jc w:val="center"/>
              <w:rPr>
                <w:rFonts w:ascii="宋体" w:hAnsi="宋体" w:eastAsia="宋体" w:cs="宋体"/>
                <w:color w:val="000000"/>
                <w:sz w:val="22"/>
                <w:szCs w:val="22"/>
              </w:rPr>
            </w:pPr>
          </w:p>
        </w:tc>
        <w:tc>
          <w:tcPr>
            <w:tcW w:w="13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2A5D9">
            <w:pPr>
              <w:jc w:val="center"/>
              <w:rPr>
                <w:rFonts w:ascii="宋体" w:hAnsi="宋体" w:eastAsia="宋体" w:cs="宋体"/>
                <w:color w:val="00000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6EF67">
            <w:pPr>
              <w:jc w:val="center"/>
              <w:rPr>
                <w:rFonts w:ascii="宋体" w:hAnsi="宋体" w:eastAsia="宋体" w:cs="宋体"/>
                <w:color w:val="000000"/>
                <w:sz w:val="22"/>
                <w:szCs w:val="22"/>
              </w:rPr>
            </w:pPr>
          </w:p>
        </w:tc>
        <w:tc>
          <w:tcPr>
            <w:tcW w:w="32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37038">
            <w:pPr>
              <w:jc w:val="center"/>
              <w:rPr>
                <w:rFonts w:ascii="宋体" w:hAnsi="宋体" w:eastAsia="宋体" w:cs="宋体"/>
                <w:color w:val="000000"/>
                <w:sz w:val="22"/>
                <w:szCs w:val="22"/>
              </w:rPr>
            </w:pPr>
          </w:p>
        </w:tc>
      </w:tr>
      <w:tr w14:paraId="0FA526CD">
        <w:tblPrEx>
          <w:tblCellMar>
            <w:top w:w="0" w:type="dxa"/>
            <w:left w:w="108" w:type="dxa"/>
            <w:bottom w:w="0" w:type="dxa"/>
            <w:right w:w="108" w:type="dxa"/>
          </w:tblCellMar>
        </w:tblPrEx>
        <w:trPr>
          <w:trHeight w:val="277" w:hRule="atLeast"/>
        </w:trPr>
        <w:tc>
          <w:tcPr>
            <w:tcW w:w="30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9890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B12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91D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99B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AA5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FB6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B25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2D98AAB5">
        <w:tblPrEx>
          <w:tblCellMar>
            <w:top w:w="0" w:type="dxa"/>
            <w:left w:w="108" w:type="dxa"/>
            <w:bottom w:w="0" w:type="dxa"/>
            <w:right w:w="108" w:type="dxa"/>
          </w:tblCellMar>
        </w:tblPrEx>
        <w:trPr>
          <w:trHeight w:val="277" w:hRule="atLeast"/>
        </w:trPr>
        <w:tc>
          <w:tcPr>
            <w:tcW w:w="30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A797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155FD">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 xml:space="preserve"> </w:t>
            </w: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EAA99">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0D37F">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9BB68">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3B48F">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4221">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14:paraId="6B914E8C">
        <w:tblPrEx>
          <w:tblCellMar>
            <w:top w:w="0" w:type="dxa"/>
            <w:left w:w="108" w:type="dxa"/>
            <w:bottom w:w="0" w:type="dxa"/>
            <w:right w:w="108" w:type="dxa"/>
          </w:tblCellMar>
        </w:tblPrEx>
        <w:trPr>
          <w:trHeight w:val="277" w:hRule="atLeast"/>
        </w:trPr>
        <w:tc>
          <w:tcPr>
            <w:tcW w:w="19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6AFB3C">
            <w:pPr>
              <w:jc w:val="left"/>
              <w:rPr>
                <w:rFonts w:ascii="宋体" w:hAnsi="宋体" w:eastAsia="宋体" w:cs="宋体"/>
                <w:color w:val="000000"/>
                <w:sz w:val="22"/>
                <w:szCs w:val="22"/>
              </w:rPr>
            </w:pP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4A1A2E">
            <w:pPr>
              <w:jc w:val="left"/>
              <w:rPr>
                <w:rFonts w:ascii="宋体" w:hAnsi="宋体" w:eastAsia="宋体" w:cs="宋体"/>
                <w:color w:val="000000"/>
                <w:sz w:val="22"/>
                <w:szCs w:val="22"/>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B9D29">
            <w:pPr>
              <w:jc w:val="right"/>
              <w:rPr>
                <w:rFonts w:ascii="宋体" w:hAnsi="宋体" w:eastAsia="宋体" w:cs="宋体"/>
                <w:color w:val="000000"/>
                <w:sz w:val="22"/>
                <w:szCs w:val="22"/>
              </w:rPr>
            </w:pP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09B0">
            <w:pPr>
              <w:jc w:val="right"/>
              <w:rPr>
                <w:rFonts w:ascii="宋体" w:hAnsi="宋体" w:eastAsia="宋体" w:cs="宋体"/>
                <w:color w:val="000000"/>
                <w:sz w:val="22"/>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E18A8">
            <w:pPr>
              <w:jc w:val="right"/>
              <w:rPr>
                <w:rFonts w:ascii="宋体" w:hAnsi="宋体" w:eastAsia="宋体" w:cs="宋体"/>
                <w:color w:val="000000"/>
                <w:sz w:val="22"/>
                <w:szCs w:val="22"/>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2108D">
            <w:pPr>
              <w:jc w:val="right"/>
              <w:rPr>
                <w:rFonts w:ascii="宋体" w:hAnsi="宋体" w:eastAsia="宋体" w:cs="宋体"/>
                <w:color w:val="000000"/>
                <w:sz w:val="22"/>
                <w:szCs w:val="22"/>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4FB51">
            <w:pPr>
              <w:jc w:val="right"/>
              <w:rPr>
                <w:rFonts w:ascii="宋体" w:hAnsi="宋体" w:eastAsia="宋体" w:cs="宋体"/>
                <w:color w:val="000000"/>
                <w:sz w:val="22"/>
                <w:szCs w:val="22"/>
              </w:rPr>
            </w:pPr>
          </w:p>
        </w:tc>
        <w:tc>
          <w:tcPr>
            <w:tcW w:w="3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37AE5">
            <w:pPr>
              <w:jc w:val="right"/>
              <w:rPr>
                <w:rFonts w:ascii="宋体" w:hAnsi="宋体" w:eastAsia="宋体" w:cs="宋体"/>
                <w:color w:val="000000"/>
                <w:sz w:val="22"/>
                <w:szCs w:val="22"/>
              </w:rPr>
            </w:pPr>
          </w:p>
        </w:tc>
      </w:tr>
      <w:tr w14:paraId="51F5DCBB">
        <w:tblPrEx>
          <w:tblCellMar>
            <w:top w:w="0" w:type="dxa"/>
            <w:left w:w="108" w:type="dxa"/>
            <w:bottom w:w="0" w:type="dxa"/>
            <w:right w:w="108" w:type="dxa"/>
          </w:tblCellMar>
        </w:tblPrEx>
        <w:trPr>
          <w:trHeight w:val="277" w:hRule="atLeast"/>
        </w:trPr>
        <w:tc>
          <w:tcPr>
            <w:tcW w:w="19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886ED">
            <w:pPr>
              <w:jc w:val="left"/>
              <w:rPr>
                <w:rFonts w:ascii="宋体" w:hAnsi="宋体" w:eastAsia="宋体" w:cs="宋体"/>
                <w:color w:val="000000"/>
                <w:sz w:val="22"/>
                <w:szCs w:val="22"/>
              </w:rPr>
            </w:pP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572333">
            <w:pPr>
              <w:jc w:val="left"/>
              <w:rPr>
                <w:rFonts w:ascii="宋体" w:hAnsi="宋体" w:eastAsia="宋体" w:cs="宋体"/>
                <w:color w:val="000000"/>
                <w:sz w:val="22"/>
                <w:szCs w:val="22"/>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B0CDD">
            <w:pPr>
              <w:jc w:val="right"/>
              <w:rPr>
                <w:rFonts w:ascii="宋体" w:hAnsi="宋体" w:eastAsia="宋体" w:cs="宋体"/>
                <w:color w:val="000000"/>
                <w:sz w:val="22"/>
                <w:szCs w:val="22"/>
              </w:rPr>
            </w:pP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B5386">
            <w:pPr>
              <w:jc w:val="right"/>
              <w:rPr>
                <w:rFonts w:ascii="宋体" w:hAnsi="宋体" w:eastAsia="宋体" w:cs="宋体"/>
                <w:color w:val="000000"/>
                <w:sz w:val="22"/>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C235A">
            <w:pPr>
              <w:jc w:val="right"/>
              <w:rPr>
                <w:rFonts w:ascii="宋体" w:hAnsi="宋体" w:eastAsia="宋体" w:cs="宋体"/>
                <w:color w:val="000000"/>
                <w:sz w:val="22"/>
                <w:szCs w:val="22"/>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6C750">
            <w:pPr>
              <w:jc w:val="right"/>
              <w:rPr>
                <w:rFonts w:ascii="宋体" w:hAnsi="宋体" w:eastAsia="宋体" w:cs="宋体"/>
                <w:color w:val="000000"/>
                <w:sz w:val="22"/>
                <w:szCs w:val="22"/>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19648">
            <w:pPr>
              <w:jc w:val="right"/>
              <w:rPr>
                <w:rFonts w:ascii="宋体" w:hAnsi="宋体" w:eastAsia="宋体" w:cs="宋体"/>
                <w:color w:val="000000"/>
                <w:sz w:val="22"/>
                <w:szCs w:val="22"/>
              </w:rPr>
            </w:pPr>
          </w:p>
        </w:tc>
        <w:tc>
          <w:tcPr>
            <w:tcW w:w="3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EDD34">
            <w:pPr>
              <w:jc w:val="right"/>
              <w:rPr>
                <w:rFonts w:ascii="宋体" w:hAnsi="宋体" w:eastAsia="宋体" w:cs="宋体"/>
                <w:color w:val="000000"/>
                <w:sz w:val="22"/>
                <w:szCs w:val="22"/>
              </w:rPr>
            </w:pPr>
          </w:p>
        </w:tc>
      </w:tr>
      <w:tr w14:paraId="2C10AB02">
        <w:tblPrEx>
          <w:tblCellMar>
            <w:top w:w="0" w:type="dxa"/>
            <w:left w:w="108" w:type="dxa"/>
            <w:bottom w:w="0" w:type="dxa"/>
            <w:right w:w="108" w:type="dxa"/>
          </w:tblCellMar>
        </w:tblPrEx>
        <w:trPr>
          <w:trHeight w:val="277" w:hRule="atLeast"/>
        </w:trPr>
        <w:tc>
          <w:tcPr>
            <w:tcW w:w="19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7224E">
            <w:pPr>
              <w:jc w:val="left"/>
              <w:rPr>
                <w:rFonts w:ascii="宋体" w:hAnsi="宋体" w:eastAsia="宋体" w:cs="宋体"/>
                <w:color w:val="000000"/>
                <w:sz w:val="22"/>
                <w:szCs w:val="22"/>
              </w:rPr>
            </w:pP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9D421E">
            <w:pPr>
              <w:jc w:val="left"/>
              <w:rPr>
                <w:rFonts w:ascii="宋体" w:hAnsi="宋体" w:eastAsia="宋体" w:cs="宋体"/>
                <w:color w:val="000000"/>
                <w:sz w:val="22"/>
                <w:szCs w:val="22"/>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6E61E">
            <w:pPr>
              <w:jc w:val="right"/>
              <w:rPr>
                <w:rFonts w:ascii="宋体" w:hAnsi="宋体" w:eastAsia="宋体" w:cs="宋体"/>
                <w:color w:val="000000"/>
                <w:sz w:val="22"/>
                <w:szCs w:val="22"/>
              </w:rPr>
            </w:pP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B5675">
            <w:pPr>
              <w:jc w:val="right"/>
              <w:rPr>
                <w:rFonts w:ascii="宋体" w:hAnsi="宋体" w:eastAsia="宋体" w:cs="宋体"/>
                <w:color w:val="000000"/>
                <w:sz w:val="22"/>
                <w:szCs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810AB">
            <w:pPr>
              <w:jc w:val="right"/>
              <w:rPr>
                <w:rFonts w:ascii="宋体" w:hAnsi="宋体" w:eastAsia="宋体" w:cs="宋体"/>
                <w:color w:val="000000"/>
                <w:sz w:val="22"/>
                <w:szCs w:val="22"/>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10EBB">
            <w:pPr>
              <w:jc w:val="right"/>
              <w:rPr>
                <w:rFonts w:ascii="宋体" w:hAnsi="宋体" w:eastAsia="宋体" w:cs="宋体"/>
                <w:color w:val="000000"/>
                <w:sz w:val="22"/>
                <w:szCs w:val="22"/>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5FA55">
            <w:pPr>
              <w:jc w:val="right"/>
              <w:rPr>
                <w:rFonts w:ascii="宋体" w:hAnsi="宋体" w:eastAsia="宋体" w:cs="宋体"/>
                <w:color w:val="000000"/>
                <w:sz w:val="22"/>
                <w:szCs w:val="22"/>
              </w:rPr>
            </w:pPr>
          </w:p>
        </w:tc>
        <w:tc>
          <w:tcPr>
            <w:tcW w:w="3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7A04D">
            <w:pPr>
              <w:jc w:val="right"/>
              <w:rPr>
                <w:rFonts w:ascii="宋体" w:hAnsi="宋体" w:eastAsia="宋体" w:cs="宋体"/>
                <w:color w:val="000000"/>
                <w:sz w:val="22"/>
                <w:szCs w:val="22"/>
              </w:rPr>
            </w:pPr>
          </w:p>
        </w:tc>
      </w:tr>
      <w:tr w14:paraId="6043B30A">
        <w:tblPrEx>
          <w:tblCellMar>
            <w:top w:w="0" w:type="dxa"/>
            <w:left w:w="108" w:type="dxa"/>
            <w:bottom w:w="0" w:type="dxa"/>
            <w:right w:w="108" w:type="dxa"/>
          </w:tblCellMar>
        </w:tblPrEx>
        <w:trPr>
          <w:trHeight w:val="277" w:hRule="atLeast"/>
        </w:trPr>
        <w:tc>
          <w:tcPr>
            <w:tcW w:w="197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ACC1CBC">
            <w:pPr>
              <w:jc w:val="left"/>
              <w:rPr>
                <w:rFonts w:ascii="宋体" w:hAnsi="宋体" w:eastAsia="宋体" w:cs="宋体"/>
                <w:color w:val="000000"/>
                <w:sz w:val="22"/>
                <w:szCs w:val="22"/>
              </w:rPr>
            </w:pPr>
          </w:p>
        </w:tc>
        <w:tc>
          <w:tcPr>
            <w:tcW w:w="1096" w:type="dxa"/>
            <w:gridSpan w:val="2"/>
            <w:tcBorders>
              <w:top w:val="single" w:color="auto" w:sz="4" w:space="0"/>
              <w:left w:val="nil"/>
              <w:bottom w:val="single" w:color="000000" w:sz="4" w:space="0"/>
              <w:right w:val="single" w:color="000000" w:sz="4" w:space="0"/>
            </w:tcBorders>
            <w:shd w:val="clear" w:color="auto" w:fill="auto"/>
            <w:noWrap/>
            <w:vAlign w:val="center"/>
          </w:tcPr>
          <w:p w14:paraId="3B020EA2">
            <w:pPr>
              <w:jc w:val="left"/>
              <w:rPr>
                <w:rFonts w:ascii="宋体" w:hAnsi="宋体" w:eastAsia="宋体" w:cs="宋体"/>
                <w:color w:val="000000"/>
                <w:sz w:val="22"/>
                <w:szCs w:val="22"/>
              </w:rPr>
            </w:pPr>
          </w:p>
        </w:tc>
        <w:tc>
          <w:tcPr>
            <w:tcW w:w="1987" w:type="dxa"/>
            <w:tcBorders>
              <w:top w:val="single" w:color="auto" w:sz="4" w:space="0"/>
              <w:left w:val="nil"/>
              <w:bottom w:val="single" w:color="000000" w:sz="4" w:space="0"/>
              <w:right w:val="single" w:color="000000" w:sz="4" w:space="0"/>
            </w:tcBorders>
            <w:shd w:val="clear" w:color="auto" w:fill="auto"/>
            <w:noWrap/>
            <w:vAlign w:val="center"/>
          </w:tcPr>
          <w:p w14:paraId="3E636F25">
            <w:pPr>
              <w:jc w:val="right"/>
              <w:rPr>
                <w:rFonts w:ascii="宋体" w:hAnsi="宋体" w:eastAsia="宋体" w:cs="宋体"/>
                <w:color w:val="000000"/>
                <w:sz w:val="22"/>
                <w:szCs w:val="22"/>
              </w:rPr>
            </w:pPr>
          </w:p>
        </w:tc>
        <w:tc>
          <w:tcPr>
            <w:tcW w:w="1591" w:type="dxa"/>
            <w:tcBorders>
              <w:top w:val="single" w:color="auto" w:sz="4" w:space="0"/>
              <w:left w:val="nil"/>
              <w:bottom w:val="single" w:color="000000" w:sz="4" w:space="0"/>
              <w:right w:val="single" w:color="000000" w:sz="4" w:space="0"/>
            </w:tcBorders>
            <w:shd w:val="clear" w:color="auto" w:fill="auto"/>
            <w:noWrap/>
            <w:vAlign w:val="center"/>
          </w:tcPr>
          <w:p w14:paraId="7D33F40E">
            <w:pPr>
              <w:jc w:val="right"/>
              <w:rPr>
                <w:rFonts w:ascii="宋体" w:hAnsi="宋体" w:eastAsia="宋体" w:cs="宋体"/>
                <w:color w:val="000000"/>
                <w:sz w:val="22"/>
                <w:szCs w:val="22"/>
              </w:rPr>
            </w:pPr>
          </w:p>
        </w:tc>
        <w:tc>
          <w:tcPr>
            <w:tcW w:w="1465" w:type="dxa"/>
            <w:tcBorders>
              <w:top w:val="single" w:color="auto" w:sz="4" w:space="0"/>
              <w:left w:val="nil"/>
              <w:bottom w:val="single" w:color="000000" w:sz="4" w:space="0"/>
              <w:right w:val="single" w:color="000000" w:sz="4" w:space="0"/>
            </w:tcBorders>
            <w:shd w:val="clear" w:color="auto" w:fill="auto"/>
            <w:noWrap/>
            <w:vAlign w:val="center"/>
          </w:tcPr>
          <w:p w14:paraId="7143E17F">
            <w:pPr>
              <w:jc w:val="right"/>
              <w:rPr>
                <w:rFonts w:ascii="宋体" w:hAnsi="宋体" w:eastAsia="宋体" w:cs="宋体"/>
                <w:color w:val="000000"/>
                <w:sz w:val="22"/>
                <w:szCs w:val="22"/>
              </w:rPr>
            </w:pPr>
          </w:p>
        </w:tc>
        <w:tc>
          <w:tcPr>
            <w:tcW w:w="1333" w:type="dxa"/>
            <w:tcBorders>
              <w:top w:val="single" w:color="auto" w:sz="4" w:space="0"/>
              <w:left w:val="nil"/>
              <w:bottom w:val="single" w:color="000000" w:sz="4" w:space="0"/>
              <w:right w:val="single" w:color="000000" w:sz="4" w:space="0"/>
            </w:tcBorders>
            <w:shd w:val="clear" w:color="auto" w:fill="auto"/>
            <w:noWrap/>
            <w:vAlign w:val="center"/>
          </w:tcPr>
          <w:p w14:paraId="52BF1590">
            <w:pPr>
              <w:jc w:val="right"/>
              <w:rPr>
                <w:rFonts w:ascii="宋体" w:hAnsi="宋体" w:eastAsia="宋体" w:cs="宋体"/>
                <w:color w:val="000000"/>
                <w:sz w:val="22"/>
                <w:szCs w:val="22"/>
              </w:rPr>
            </w:pPr>
          </w:p>
        </w:tc>
        <w:tc>
          <w:tcPr>
            <w:tcW w:w="1615" w:type="dxa"/>
            <w:tcBorders>
              <w:top w:val="single" w:color="auto" w:sz="4" w:space="0"/>
              <w:left w:val="nil"/>
              <w:bottom w:val="single" w:color="000000" w:sz="4" w:space="0"/>
              <w:right w:val="single" w:color="000000" w:sz="4" w:space="0"/>
            </w:tcBorders>
            <w:shd w:val="clear" w:color="auto" w:fill="auto"/>
            <w:noWrap/>
            <w:vAlign w:val="center"/>
          </w:tcPr>
          <w:p w14:paraId="059817E0">
            <w:pPr>
              <w:jc w:val="right"/>
              <w:rPr>
                <w:rFonts w:ascii="宋体" w:hAnsi="宋体" w:eastAsia="宋体" w:cs="宋体"/>
                <w:color w:val="000000"/>
                <w:sz w:val="22"/>
                <w:szCs w:val="22"/>
              </w:rPr>
            </w:pPr>
          </w:p>
        </w:tc>
        <w:tc>
          <w:tcPr>
            <w:tcW w:w="3224" w:type="dxa"/>
            <w:tcBorders>
              <w:top w:val="single" w:color="auto" w:sz="4" w:space="0"/>
              <w:left w:val="nil"/>
              <w:bottom w:val="single" w:color="000000" w:sz="4" w:space="0"/>
              <w:right w:val="single" w:color="000000" w:sz="4" w:space="0"/>
            </w:tcBorders>
            <w:shd w:val="clear" w:color="auto" w:fill="auto"/>
            <w:noWrap/>
            <w:vAlign w:val="center"/>
          </w:tcPr>
          <w:p w14:paraId="516A58B8">
            <w:pPr>
              <w:jc w:val="right"/>
              <w:rPr>
                <w:rFonts w:ascii="宋体" w:hAnsi="宋体" w:eastAsia="宋体" w:cs="宋体"/>
                <w:color w:val="000000"/>
                <w:sz w:val="22"/>
                <w:szCs w:val="22"/>
              </w:rPr>
            </w:pPr>
          </w:p>
        </w:tc>
      </w:tr>
      <w:tr w14:paraId="02AABDE4">
        <w:tblPrEx>
          <w:tblCellMar>
            <w:top w:w="0" w:type="dxa"/>
            <w:left w:w="108" w:type="dxa"/>
            <w:bottom w:w="0" w:type="dxa"/>
            <w:right w:w="108" w:type="dxa"/>
          </w:tblCellMar>
        </w:tblPrEx>
        <w:trPr>
          <w:trHeight w:val="277" w:hRule="atLeast"/>
        </w:trPr>
        <w:tc>
          <w:tcPr>
            <w:tcW w:w="1976" w:type="dxa"/>
            <w:gridSpan w:val="2"/>
            <w:tcBorders>
              <w:top w:val="nil"/>
              <w:left w:val="single" w:color="000000" w:sz="4" w:space="0"/>
              <w:bottom w:val="single" w:color="000000" w:sz="4" w:space="0"/>
              <w:right w:val="single" w:color="000000" w:sz="4" w:space="0"/>
            </w:tcBorders>
            <w:shd w:val="clear" w:color="auto" w:fill="auto"/>
            <w:noWrap/>
            <w:vAlign w:val="center"/>
          </w:tcPr>
          <w:p w14:paraId="49B21C1D">
            <w:pPr>
              <w:jc w:val="left"/>
              <w:rPr>
                <w:rFonts w:ascii="宋体" w:hAnsi="宋体" w:eastAsia="宋体" w:cs="宋体"/>
                <w:color w:val="000000"/>
                <w:sz w:val="22"/>
                <w:szCs w:val="22"/>
              </w:rPr>
            </w:pPr>
          </w:p>
        </w:tc>
        <w:tc>
          <w:tcPr>
            <w:tcW w:w="1096" w:type="dxa"/>
            <w:gridSpan w:val="2"/>
            <w:tcBorders>
              <w:top w:val="nil"/>
              <w:left w:val="nil"/>
              <w:bottom w:val="single" w:color="000000" w:sz="4" w:space="0"/>
              <w:right w:val="single" w:color="000000" w:sz="4" w:space="0"/>
            </w:tcBorders>
            <w:shd w:val="clear" w:color="auto" w:fill="auto"/>
            <w:noWrap/>
            <w:vAlign w:val="center"/>
          </w:tcPr>
          <w:p w14:paraId="4D21FAE7">
            <w:pPr>
              <w:jc w:val="left"/>
              <w:rPr>
                <w:rFonts w:ascii="宋体" w:hAnsi="宋体" w:eastAsia="宋体" w:cs="宋体"/>
                <w:color w:val="000000"/>
                <w:sz w:val="22"/>
                <w:szCs w:val="22"/>
              </w:rPr>
            </w:pPr>
          </w:p>
        </w:tc>
        <w:tc>
          <w:tcPr>
            <w:tcW w:w="1987" w:type="dxa"/>
            <w:tcBorders>
              <w:top w:val="nil"/>
              <w:left w:val="nil"/>
              <w:bottom w:val="single" w:color="000000" w:sz="4" w:space="0"/>
              <w:right w:val="single" w:color="000000" w:sz="4" w:space="0"/>
            </w:tcBorders>
            <w:shd w:val="clear" w:color="auto" w:fill="auto"/>
            <w:noWrap/>
            <w:vAlign w:val="center"/>
          </w:tcPr>
          <w:p w14:paraId="1B0AD56C">
            <w:pPr>
              <w:jc w:val="right"/>
              <w:rPr>
                <w:rFonts w:ascii="宋体" w:hAnsi="宋体" w:eastAsia="宋体" w:cs="宋体"/>
                <w:color w:val="000000"/>
                <w:sz w:val="22"/>
                <w:szCs w:val="22"/>
              </w:rPr>
            </w:pPr>
          </w:p>
        </w:tc>
        <w:tc>
          <w:tcPr>
            <w:tcW w:w="1591" w:type="dxa"/>
            <w:tcBorders>
              <w:top w:val="nil"/>
              <w:left w:val="nil"/>
              <w:bottom w:val="single" w:color="000000" w:sz="4" w:space="0"/>
              <w:right w:val="single" w:color="000000" w:sz="4" w:space="0"/>
            </w:tcBorders>
            <w:shd w:val="clear" w:color="auto" w:fill="auto"/>
            <w:noWrap/>
            <w:vAlign w:val="center"/>
          </w:tcPr>
          <w:p w14:paraId="4D4D8A40">
            <w:pPr>
              <w:jc w:val="right"/>
              <w:rPr>
                <w:rFonts w:ascii="宋体" w:hAnsi="宋体" w:eastAsia="宋体" w:cs="宋体"/>
                <w:color w:val="000000"/>
                <w:sz w:val="22"/>
                <w:szCs w:val="22"/>
              </w:rPr>
            </w:pPr>
          </w:p>
        </w:tc>
        <w:tc>
          <w:tcPr>
            <w:tcW w:w="1465" w:type="dxa"/>
            <w:tcBorders>
              <w:top w:val="nil"/>
              <w:left w:val="nil"/>
              <w:bottom w:val="single" w:color="000000" w:sz="4" w:space="0"/>
              <w:right w:val="single" w:color="000000" w:sz="4" w:space="0"/>
            </w:tcBorders>
            <w:shd w:val="clear" w:color="auto" w:fill="auto"/>
            <w:noWrap/>
            <w:vAlign w:val="center"/>
          </w:tcPr>
          <w:p w14:paraId="48D2649F">
            <w:pPr>
              <w:jc w:val="right"/>
              <w:rPr>
                <w:rFonts w:ascii="宋体" w:hAnsi="宋体" w:eastAsia="宋体" w:cs="宋体"/>
                <w:color w:val="000000"/>
                <w:sz w:val="22"/>
                <w:szCs w:val="22"/>
              </w:rPr>
            </w:pPr>
          </w:p>
        </w:tc>
        <w:tc>
          <w:tcPr>
            <w:tcW w:w="1333" w:type="dxa"/>
            <w:tcBorders>
              <w:top w:val="nil"/>
              <w:left w:val="nil"/>
              <w:bottom w:val="single" w:color="000000" w:sz="4" w:space="0"/>
              <w:right w:val="single" w:color="000000" w:sz="4" w:space="0"/>
            </w:tcBorders>
            <w:shd w:val="clear" w:color="auto" w:fill="auto"/>
            <w:noWrap/>
            <w:vAlign w:val="center"/>
          </w:tcPr>
          <w:p w14:paraId="02379331">
            <w:pPr>
              <w:jc w:val="right"/>
              <w:rPr>
                <w:rFonts w:ascii="宋体" w:hAnsi="宋体" w:eastAsia="宋体" w:cs="宋体"/>
                <w:color w:val="000000"/>
                <w:sz w:val="22"/>
                <w:szCs w:val="22"/>
              </w:rPr>
            </w:pPr>
          </w:p>
        </w:tc>
        <w:tc>
          <w:tcPr>
            <w:tcW w:w="1615" w:type="dxa"/>
            <w:tcBorders>
              <w:top w:val="nil"/>
              <w:left w:val="nil"/>
              <w:bottom w:val="single" w:color="000000" w:sz="4" w:space="0"/>
              <w:right w:val="single" w:color="000000" w:sz="4" w:space="0"/>
            </w:tcBorders>
            <w:shd w:val="clear" w:color="auto" w:fill="auto"/>
            <w:noWrap/>
            <w:vAlign w:val="center"/>
          </w:tcPr>
          <w:p w14:paraId="064BF955">
            <w:pPr>
              <w:jc w:val="right"/>
              <w:rPr>
                <w:rFonts w:ascii="宋体" w:hAnsi="宋体" w:eastAsia="宋体" w:cs="宋体"/>
                <w:color w:val="000000"/>
                <w:sz w:val="22"/>
                <w:szCs w:val="22"/>
              </w:rPr>
            </w:pPr>
          </w:p>
        </w:tc>
        <w:tc>
          <w:tcPr>
            <w:tcW w:w="3224" w:type="dxa"/>
            <w:tcBorders>
              <w:top w:val="nil"/>
              <w:left w:val="nil"/>
              <w:bottom w:val="single" w:color="000000" w:sz="4" w:space="0"/>
              <w:right w:val="single" w:color="000000" w:sz="4" w:space="0"/>
            </w:tcBorders>
            <w:shd w:val="clear" w:color="auto" w:fill="auto"/>
            <w:noWrap/>
            <w:vAlign w:val="center"/>
          </w:tcPr>
          <w:p w14:paraId="7FAFF2D1">
            <w:pPr>
              <w:jc w:val="right"/>
              <w:rPr>
                <w:rFonts w:ascii="宋体" w:hAnsi="宋体" w:eastAsia="宋体" w:cs="宋体"/>
                <w:color w:val="000000"/>
                <w:sz w:val="22"/>
                <w:szCs w:val="22"/>
              </w:rPr>
            </w:pPr>
          </w:p>
        </w:tc>
      </w:tr>
      <w:tr w14:paraId="3B69FE7F">
        <w:tblPrEx>
          <w:tblCellMar>
            <w:top w:w="0" w:type="dxa"/>
            <w:left w:w="108" w:type="dxa"/>
            <w:bottom w:w="0" w:type="dxa"/>
            <w:right w:w="108" w:type="dxa"/>
          </w:tblCellMar>
        </w:tblPrEx>
        <w:trPr>
          <w:trHeight w:val="277" w:hRule="atLeast"/>
        </w:trPr>
        <w:tc>
          <w:tcPr>
            <w:tcW w:w="14287" w:type="dxa"/>
            <w:gridSpan w:val="10"/>
            <w:tcBorders>
              <w:top w:val="nil"/>
              <w:left w:val="nil"/>
              <w:bottom w:val="nil"/>
              <w:right w:val="nil"/>
            </w:tcBorders>
            <w:shd w:val="clear" w:color="auto" w:fill="auto"/>
            <w:noWrap/>
            <w:vAlign w:val="center"/>
          </w:tcPr>
          <w:p w14:paraId="19239093">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14:paraId="25E6206F">
            <w:r>
              <w:rPr>
                <w:rFonts w:hint="eastAsia" w:ascii="宋体" w:hAnsi="宋体" w:eastAsia="宋体" w:cs="宋体"/>
                <w:szCs w:val="21"/>
                <w:lang w:bidi="ar"/>
              </w:rPr>
              <w:t>本部门</w:t>
            </w:r>
            <w:r>
              <w:rPr>
                <w:rFonts w:ascii="Times New Roman" w:hAnsi="Times New Roman" w:eastAsia="宋体" w:cs="Times New Roman"/>
                <w:szCs w:val="21"/>
                <w:lang w:bidi="ar"/>
              </w:rPr>
              <w:t>202</w:t>
            </w:r>
            <w:r>
              <w:rPr>
                <w:rFonts w:hint="eastAsia" w:ascii="Times New Roman" w:hAnsi="Times New Roman" w:eastAsia="宋体" w:cs="Times New Roman"/>
                <w:szCs w:val="21"/>
                <w:lang w:bidi="ar"/>
              </w:rPr>
              <w:t>3</w:t>
            </w:r>
            <w:r>
              <w:rPr>
                <w:rFonts w:hint="eastAsia" w:ascii="宋体" w:hAnsi="宋体" w:eastAsia="宋体" w:cs="宋体"/>
                <w:szCs w:val="21"/>
                <w:lang w:bidi="ar"/>
              </w:rPr>
              <w:t>年度没有政府性基金预算财政拨款收入，也没有政府性基金预算财政拨款安排的支出，故本表无数据</w:t>
            </w:r>
          </w:p>
          <w:p w14:paraId="1AE38317">
            <w:pPr>
              <w:widowControl/>
              <w:jc w:val="left"/>
              <w:textAlignment w:val="center"/>
              <w:rPr>
                <w:rFonts w:ascii="宋体" w:hAnsi="宋体" w:eastAsia="宋体" w:cs="宋体"/>
                <w:color w:val="000000"/>
                <w:kern w:val="0"/>
                <w:sz w:val="22"/>
                <w:szCs w:val="22"/>
                <w:lang w:bidi="ar"/>
              </w:rPr>
            </w:pPr>
          </w:p>
        </w:tc>
      </w:tr>
    </w:tbl>
    <w:p w14:paraId="6D008882">
      <w:pPr>
        <w:rPr>
          <w:rFonts w:ascii="仿宋" w:hAnsi="仿宋" w:eastAsia="仿宋" w:cs="仿宋"/>
          <w:sz w:val="24"/>
        </w:rPr>
      </w:pPr>
      <w:r>
        <w:rPr>
          <w:rFonts w:ascii="仿宋" w:hAnsi="仿宋" w:eastAsia="仿宋" w:cs="仿宋"/>
          <w:sz w:val="24"/>
        </w:rPr>
        <w:br w:type="page"/>
      </w:r>
    </w:p>
    <w:p w14:paraId="0A4C3E6F">
      <w:pPr>
        <w:jc w:val="left"/>
        <w:rPr>
          <w:rFonts w:ascii="仿宋" w:hAnsi="仿宋" w:eastAsia="仿宋" w:cs="仿宋"/>
          <w:sz w:val="24"/>
        </w:rPr>
      </w:pPr>
    </w:p>
    <w:p w14:paraId="1CB0537D">
      <w:pPr>
        <w:jc w:val="left"/>
        <w:rPr>
          <w:rFonts w:ascii="仿宋" w:hAnsi="仿宋" w:eastAsia="仿宋" w:cs="仿宋"/>
          <w:sz w:val="24"/>
        </w:rPr>
      </w:pPr>
      <w:r>
        <w:rPr>
          <w:rFonts w:hint="eastAsia" w:ascii="仿宋" w:hAnsi="仿宋" w:eastAsia="仿宋" w:cs="仿宋"/>
          <w:sz w:val="24"/>
        </w:rPr>
        <w:t>表八：国有资本经营预算财政拨款支出决算表</w:t>
      </w:r>
    </w:p>
    <w:p w14:paraId="7C5EC615">
      <w:pPr>
        <w:jc w:val="left"/>
        <w:rPr>
          <w:rFonts w:ascii="仿宋" w:hAnsi="仿宋" w:eastAsia="仿宋" w:cs="仿宋"/>
          <w:sz w:val="24"/>
        </w:rPr>
      </w:pPr>
    </w:p>
    <w:tbl>
      <w:tblPr>
        <w:tblStyle w:val="7"/>
        <w:tblW w:w="0" w:type="auto"/>
        <w:tblInd w:w="96" w:type="dxa"/>
        <w:tblLayout w:type="fixed"/>
        <w:tblCellMar>
          <w:top w:w="0" w:type="dxa"/>
          <w:left w:w="108" w:type="dxa"/>
          <w:bottom w:w="0" w:type="dxa"/>
          <w:right w:w="108" w:type="dxa"/>
        </w:tblCellMar>
      </w:tblPr>
      <w:tblGrid>
        <w:gridCol w:w="2186"/>
        <w:gridCol w:w="365"/>
        <w:gridCol w:w="365"/>
        <w:gridCol w:w="1147"/>
        <w:gridCol w:w="3300"/>
        <w:gridCol w:w="2925"/>
        <w:gridCol w:w="2835"/>
      </w:tblGrid>
      <w:tr w14:paraId="31C4A913">
        <w:tblPrEx>
          <w:tblCellMar>
            <w:top w:w="0" w:type="dxa"/>
            <w:left w:w="108" w:type="dxa"/>
            <w:bottom w:w="0" w:type="dxa"/>
            <w:right w:w="108" w:type="dxa"/>
          </w:tblCellMar>
        </w:tblPrEx>
        <w:trPr>
          <w:trHeight w:val="384" w:hRule="atLeast"/>
        </w:trPr>
        <w:tc>
          <w:tcPr>
            <w:tcW w:w="13123" w:type="dxa"/>
            <w:gridSpan w:val="7"/>
            <w:tcBorders>
              <w:top w:val="nil"/>
              <w:left w:val="nil"/>
              <w:bottom w:val="nil"/>
              <w:right w:val="nil"/>
            </w:tcBorders>
            <w:shd w:val="clear" w:color="auto" w:fill="auto"/>
            <w:noWrap/>
            <w:vAlign w:val="bottom"/>
          </w:tcPr>
          <w:p w14:paraId="0F49C58A">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14:paraId="713D0DE5">
        <w:tblPrEx>
          <w:tblCellMar>
            <w:top w:w="0" w:type="dxa"/>
            <w:left w:w="108" w:type="dxa"/>
            <w:bottom w:w="0" w:type="dxa"/>
            <w:right w:w="108" w:type="dxa"/>
          </w:tblCellMar>
        </w:tblPrEx>
        <w:trPr>
          <w:trHeight w:val="264" w:hRule="atLeast"/>
        </w:trPr>
        <w:tc>
          <w:tcPr>
            <w:tcW w:w="2186" w:type="dxa"/>
            <w:tcBorders>
              <w:top w:val="nil"/>
              <w:left w:val="nil"/>
              <w:bottom w:val="nil"/>
              <w:right w:val="nil"/>
            </w:tcBorders>
            <w:shd w:val="clear" w:color="auto" w:fill="auto"/>
            <w:noWrap/>
            <w:vAlign w:val="bottom"/>
          </w:tcPr>
          <w:p w14:paraId="20927B60">
            <w:pPr>
              <w:rPr>
                <w:rFonts w:ascii="Arial" w:hAnsi="Arial" w:cs="Arial"/>
                <w:color w:val="000000"/>
                <w:sz w:val="20"/>
                <w:szCs w:val="20"/>
              </w:rPr>
            </w:pPr>
          </w:p>
        </w:tc>
        <w:tc>
          <w:tcPr>
            <w:tcW w:w="365" w:type="dxa"/>
            <w:tcBorders>
              <w:top w:val="nil"/>
              <w:left w:val="nil"/>
              <w:bottom w:val="nil"/>
              <w:right w:val="nil"/>
            </w:tcBorders>
            <w:shd w:val="clear" w:color="auto" w:fill="auto"/>
            <w:noWrap/>
            <w:vAlign w:val="bottom"/>
          </w:tcPr>
          <w:p w14:paraId="2DD26D58">
            <w:pPr>
              <w:rPr>
                <w:rFonts w:ascii="Arial" w:hAnsi="Arial" w:cs="Arial"/>
                <w:color w:val="000000"/>
                <w:sz w:val="20"/>
                <w:szCs w:val="20"/>
              </w:rPr>
            </w:pPr>
          </w:p>
        </w:tc>
        <w:tc>
          <w:tcPr>
            <w:tcW w:w="365" w:type="dxa"/>
            <w:tcBorders>
              <w:top w:val="nil"/>
              <w:left w:val="nil"/>
              <w:bottom w:val="nil"/>
              <w:right w:val="nil"/>
            </w:tcBorders>
            <w:shd w:val="clear" w:color="auto" w:fill="auto"/>
            <w:noWrap/>
            <w:vAlign w:val="bottom"/>
          </w:tcPr>
          <w:p w14:paraId="048466A0">
            <w:pPr>
              <w:rPr>
                <w:rFonts w:ascii="Arial" w:hAnsi="Arial" w:cs="Arial"/>
                <w:color w:val="000000"/>
                <w:sz w:val="20"/>
                <w:szCs w:val="20"/>
              </w:rPr>
            </w:pPr>
          </w:p>
        </w:tc>
        <w:tc>
          <w:tcPr>
            <w:tcW w:w="1147" w:type="dxa"/>
            <w:tcBorders>
              <w:top w:val="nil"/>
              <w:left w:val="nil"/>
              <w:bottom w:val="nil"/>
              <w:right w:val="nil"/>
            </w:tcBorders>
            <w:shd w:val="clear" w:color="auto" w:fill="auto"/>
            <w:noWrap/>
            <w:vAlign w:val="bottom"/>
          </w:tcPr>
          <w:p w14:paraId="51083D5C">
            <w:pPr>
              <w:rPr>
                <w:rFonts w:ascii="Arial" w:hAnsi="Arial" w:cs="Arial"/>
                <w:color w:val="000000"/>
                <w:sz w:val="20"/>
                <w:szCs w:val="20"/>
              </w:rPr>
            </w:pPr>
          </w:p>
        </w:tc>
        <w:tc>
          <w:tcPr>
            <w:tcW w:w="3300" w:type="dxa"/>
            <w:tcBorders>
              <w:top w:val="nil"/>
              <w:left w:val="nil"/>
              <w:bottom w:val="nil"/>
              <w:right w:val="nil"/>
            </w:tcBorders>
            <w:shd w:val="clear" w:color="auto" w:fill="auto"/>
            <w:noWrap/>
            <w:vAlign w:val="bottom"/>
          </w:tcPr>
          <w:p w14:paraId="1F1FB57A">
            <w:pPr>
              <w:rPr>
                <w:rFonts w:ascii="Arial" w:hAnsi="Arial" w:cs="Arial"/>
                <w:color w:val="000000"/>
                <w:sz w:val="20"/>
                <w:szCs w:val="20"/>
              </w:rPr>
            </w:pPr>
          </w:p>
        </w:tc>
        <w:tc>
          <w:tcPr>
            <w:tcW w:w="2925" w:type="dxa"/>
            <w:tcBorders>
              <w:top w:val="nil"/>
              <w:left w:val="nil"/>
              <w:bottom w:val="nil"/>
              <w:right w:val="nil"/>
            </w:tcBorders>
            <w:shd w:val="clear" w:color="auto" w:fill="auto"/>
            <w:noWrap/>
            <w:vAlign w:val="bottom"/>
          </w:tcPr>
          <w:p w14:paraId="4C8382B6">
            <w:pPr>
              <w:rPr>
                <w:rFonts w:ascii="Arial" w:hAnsi="Arial" w:cs="Arial"/>
                <w:color w:val="000000"/>
                <w:sz w:val="20"/>
                <w:szCs w:val="20"/>
              </w:rPr>
            </w:pPr>
          </w:p>
        </w:tc>
        <w:tc>
          <w:tcPr>
            <w:tcW w:w="2835" w:type="dxa"/>
            <w:tcBorders>
              <w:top w:val="nil"/>
              <w:left w:val="nil"/>
              <w:bottom w:val="nil"/>
              <w:right w:val="nil"/>
            </w:tcBorders>
            <w:shd w:val="clear" w:color="auto" w:fill="auto"/>
            <w:noWrap/>
            <w:vAlign w:val="bottom"/>
          </w:tcPr>
          <w:p w14:paraId="267AB22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1BFC9CD1">
        <w:tblPrEx>
          <w:tblCellMar>
            <w:top w:w="0" w:type="dxa"/>
            <w:left w:w="108" w:type="dxa"/>
            <w:bottom w:w="0" w:type="dxa"/>
            <w:right w:w="108" w:type="dxa"/>
          </w:tblCellMar>
        </w:tblPrEx>
        <w:trPr>
          <w:trHeight w:val="264" w:hRule="atLeast"/>
        </w:trPr>
        <w:tc>
          <w:tcPr>
            <w:tcW w:w="7363" w:type="dxa"/>
            <w:gridSpan w:val="5"/>
            <w:tcBorders>
              <w:top w:val="nil"/>
              <w:left w:val="nil"/>
              <w:bottom w:val="nil"/>
              <w:right w:val="nil"/>
            </w:tcBorders>
            <w:shd w:val="clear" w:color="auto" w:fill="auto"/>
            <w:noWrap/>
            <w:vAlign w:val="bottom"/>
          </w:tcPr>
          <w:p w14:paraId="602C597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部门：广西河池市环江毛南族自治县水源中学</w:t>
            </w:r>
          </w:p>
        </w:tc>
        <w:tc>
          <w:tcPr>
            <w:tcW w:w="2925" w:type="dxa"/>
            <w:tcBorders>
              <w:top w:val="nil"/>
              <w:left w:val="nil"/>
              <w:bottom w:val="nil"/>
              <w:right w:val="nil"/>
            </w:tcBorders>
            <w:shd w:val="clear" w:color="auto" w:fill="auto"/>
            <w:noWrap/>
            <w:vAlign w:val="bottom"/>
          </w:tcPr>
          <w:p w14:paraId="12E78EA1">
            <w:pPr>
              <w:rPr>
                <w:rFonts w:ascii="Arial" w:hAnsi="Arial" w:cs="Arial"/>
                <w:color w:val="000000"/>
                <w:sz w:val="20"/>
                <w:szCs w:val="20"/>
              </w:rPr>
            </w:pPr>
          </w:p>
        </w:tc>
        <w:tc>
          <w:tcPr>
            <w:tcW w:w="2835" w:type="dxa"/>
            <w:tcBorders>
              <w:top w:val="nil"/>
              <w:left w:val="nil"/>
              <w:bottom w:val="nil"/>
              <w:right w:val="nil"/>
            </w:tcBorders>
            <w:shd w:val="clear" w:color="auto" w:fill="auto"/>
            <w:noWrap/>
            <w:vAlign w:val="bottom"/>
          </w:tcPr>
          <w:p w14:paraId="217AB7A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5CD0E8BE">
        <w:tblPrEx>
          <w:tblCellMar>
            <w:top w:w="0" w:type="dxa"/>
            <w:left w:w="108" w:type="dxa"/>
            <w:bottom w:w="0" w:type="dxa"/>
            <w:right w:w="108" w:type="dxa"/>
          </w:tblCellMar>
        </w:tblPrEx>
        <w:trPr>
          <w:trHeight w:val="308" w:hRule="atLeast"/>
        </w:trPr>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57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060" w:type="dxa"/>
            <w:gridSpan w:val="3"/>
            <w:tcBorders>
              <w:top w:val="single" w:color="000000" w:sz="4" w:space="0"/>
              <w:left w:val="nil"/>
              <w:bottom w:val="single" w:color="000000" w:sz="4" w:space="0"/>
              <w:right w:val="single" w:color="000000" w:sz="4" w:space="0"/>
            </w:tcBorders>
            <w:shd w:val="clear" w:color="auto" w:fill="auto"/>
            <w:vAlign w:val="center"/>
          </w:tcPr>
          <w:p w14:paraId="105AC3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14:paraId="38EC0548">
        <w:tblPrEx>
          <w:tblCellMar>
            <w:top w:w="0" w:type="dxa"/>
            <w:left w:w="108" w:type="dxa"/>
            <w:bottom w:w="0" w:type="dxa"/>
            <w:right w:w="108" w:type="dxa"/>
          </w:tblCellMar>
        </w:tblPrEx>
        <w:trPr>
          <w:trHeight w:val="314" w:hRule="atLeast"/>
        </w:trPr>
        <w:tc>
          <w:tcPr>
            <w:tcW w:w="2186" w:type="dxa"/>
            <w:vMerge w:val="restart"/>
            <w:tcBorders>
              <w:top w:val="nil"/>
              <w:left w:val="single" w:color="000000" w:sz="4" w:space="0"/>
              <w:bottom w:val="single" w:color="000000" w:sz="4" w:space="0"/>
              <w:right w:val="single" w:color="000000" w:sz="4" w:space="0"/>
            </w:tcBorders>
            <w:shd w:val="clear" w:color="auto" w:fill="auto"/>
            <w:vAlign w:val="center"/>
          </w:tcPr>
          <w:p w14:paraId="5E17B7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77" w:type="dxa"/>
            <w:gridSpan w:val="3"/>
            <w:vMerge w:val="restart"/>
            <w:tcBorders>
              <w:top w:val="nil"/>
              <w:left w:val="nil"/>
              <w:bottom w:val="single" w:color="000000" w:sz="4" w:space="0"/>
              <w:right w:val="single" w:color="000000" w:sz="4" w:space="0"/>
            </w:tcBorders>
            <w:shd w:val="clear" w:color="auto" w:fill="auto"/>
            <w:noWrap/>
            <w:vAlign w:val="center"/>
          </w:tcPr>
          <w:p w14:paraId="5C2D8A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300" w:type="dxa"/>
            <w:vMerge w:val="restart"/>
            <w:tcBorders>
              <w:top w:val="nil"/>
              <w:left w:val="nil"/>
              <w:bottom w:val="single" w:color="000000" w:sz="4" w:space="0"/>
              <w:right w:val="single" w:color="000000" w:sz="4" w:space="0"/>
            </w:tcBorders>
            <w:shd w:val="clear" w:color="auto" w:fill="auto"/>
            <w:vAlign w:val="center"/>
          </w:tcPr>
          <w:p w14:paraId="334F01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25" w:type="dxa"/>
            <w:vMerge w:val="restart"/>
            <w:tcBorders>
              <w:top w:val="nil"/>
              <w:left w:val="nil"/>
              <w:bottom w:val="single" w:color="000000" w:sz="4" w:space="0"/>
              <w:right w:val="single" w:color="000000" w:sz="4" w:space="0"/>
            </w:tcBorders>
            <w:shd w:val="clear" w:color="auto" w:fill="auto"/>
            <w:vAlign w:val="center"/>
          </w:tcPr>
          <w:p w14:paraId="256E24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35" w:type="dxa"/>
            <w:vMerge w:val="restart"/>
            <w:tcBorders>
              <w:top w:val="nil"/>
              <w:left w:val="nil"/>
              <w:bottom w:val="single" w:color="000000" w:sz="4" w:space="0"/>
              <w:right w:val="single" w:color="000000" w:sz="4" w:space="0"/>
            </w:tcBorders>
            <w:shd w:val="clear" w:color="auto" w:fill="auto"/>
            <w:vAlign w:val="center"/>
          </w:tcPr>
          <w:p w14:paraId="0057D2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14:paraId="6474C315">
        <w:tblPrEx>
          <w:tblCellMar>
            <w:top w:w="0" w:type="dxa"/>
            <w:left w:w="108" w:type="dxa"/>
            <w:bottom w:w="0" w:type="dxa"/>
            <w:right w:w="108" w:type="dxa"/>
          </w:tblCellMar>
        </w:tblPrEx>
        <w:trPr>
          <w:trHeight w:val="314" w:hRule="atLeast"/>
        </w:trPr>
        <w:tc>
          <w:tcPr>
            <w:tcW w:w="2186" w:type="dxa"/>
            <w:vMerge w:val="continue"/>
            <w:tcBorders>
              <w:top w:val="nil"/>
              <w:left w:val="single" w:color="000000" w:sz="4" w:space="0"/>
              <w:bottom w:val="single" w:color="000000" w:sz="4" w:space="0"/>
              <w:right w:val="single" w:color="000000" w:sz="4" w:space="0"/>
            </w:tcBorders>
            <w:shd w:val="clear" w:color="auto" w:fill="auto"/>
            <w:vAlign w:val="center"/>
          </w:tcPr>
          <w:p w14:paraId="74D261C6">
            <w:pPr>
              <w:jc w:val="center"/>
              <w:rPr>
                <w:rFonts w:ascii="宋体" w:hAnsi="宋体" w:eastAsia="宋体" w:cs="宋体"/>
                <w:color w:val="000000"/>
                <w:sz w:val="22"/>
                <w:szCs w:val="22"/>
              </w:rPr>
            </w:pPr>
          </w:p>
        </w:tc>
        <w:tc>
          <w:tcPr>
            <w:tcW w:w="1877" w:type="dxa"/>
            <w:gridSpan w:val="3"/>
            <w:vMerge w:val="continue"/>
            <w:tcBorders>
              <w:top w:val="nil"/>
              <w:left w:val="nil"/>
              <w:bottom w:val="single" w:color="000000" w:sz="4" w:space="0"/>
              <w:right w:val="single" w:color="000000" w:sz="4" w:space="0"/>
            </w:tcBorders>
            <w:shd w:val="clear" w:color="auto" w:fill="auto"/>
            <w:noWrap/>
            <w:vAlign w:val="center"/>
          </w:tcPr>
          <w:p w14:paraId="182AD240">
            <w:pPr>
              <w:jc w:val="center"/>
              <w:rPr>
                <w:rFonts w:ascii="宋体" w:hAnsi="宋体" w:eastAsia="宋体" w:cs="宋体"/>
                <w:color w:val="000000"/>
                <w:sz w:val="22"/>
                <w:szCs w:val="22"/>
              </w:rPr>
            </w:pPr>
          </w:p>
        </w:tc>
        <w:tc>
          <w:tcPr>
            <w:tcW w:w="3300" w:type="dxa"/>
            <w:vMerge w:val="continue"/>
            <w:tcBorders>
              <w:top w:val="nil"/>
              <w:left w:val="nil"/>
              <w:bottom w:val="single" w:color="000000" w:sz="4" w:space="0"/>
              <w:right w:val="single" w:color="000000" w:sz="4" w:space="0"/>
            </w:tcBorders>
            <w:shd w:val="clear" w:color="auto" w:fill="auto"/>
            <w:vAlign w:val="center"/>
          </w:tcPr>
          <w:p w14:paraId="7D41167A">
            <w:pPr>
              <w:jc w:val="center"/>
              <w:rPr>
                <w:rFonts w:ascii="宋体" w:hAnsi="宋体" w:eastAsia="宋体" w:cs="宋体"/>
                <w:color w:val="000000"/>
                <w:sz w:val="22"/>
                <w:szCs w:val="22"/>
              </w:rPr>
            </w:pPr>
          </w:p>
        </w:tc>
        <w:tc>
          <w:tcPr>
            <w:tcW w:w="2925" w:type="dxa"/>
            <w:vMerge w:val="continue"/>
            <w:tcBorders>
              <w:top w:val="nil"/>
              <w:left w:val="nil"/>
              <w:bottom w:val="single" w:color="000000" w:sz="4" w:space="0"/>
              <w:right w:val="single" w:color="000000" w:sz="4" w:space="0"/>
            </w:tcBorders>
            <w:shd w:val="clear" w:color="auto" w:fill="auto"/>
            <w:vAlign w:val="center"/>
          </w:tcPr>
          <w:p w14:paraId="42295687">
            <w:pPr>
              <w:jc w:val="center"/>
              <w:rPr>
                <w:rFonts w:ascii="宋体" w:hAnsi="宋体" w:eastAsia="宋体" w:cs="宋体"/>
                <w:color w:val="000000"/>
                <w:sz w:val="22"/>
                <w:szCs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213D0233">
            <w:pPr>
              <w:jc w:val="center"/>
              <w:rPr>
                <w:rFonts w:ascii="宋体" w:hAnsi="宋体" w:eastAsia="宋体" w:cs="宋体"/>
                <w:color w:val="000000"/>
                <w:sz w:val="22"/>
                <w:szCs w:val="22"/>
              </w:rPr>
            </w:pPr>
          </w:p>
        </w:tc>
      </w:tr>
      <w:tr w14:paraId="3344EE24">
        <w:tblPrEx>
          <w:tblCellMar>
            <w:top w:w="0" w:type="dxa"/>
            <w:left w:w="108" w:type="dxa"/>
            <w:bottom w:w="0" w:type="dxa"/>
            <w:right w:w="108" w:type="dxa"/>
          </w:tblCellMar>
        </w:tblPrEx>
        <w:trPr>
          <w:trHeight w:val="314" w:hRule="atLeast"/>
        </w:trPr>
        <w:tc>
          <w:tcPr>
            <w:tcW w:w="2186" w:type="dxa"/>
            <w:vMerge w:val="continue"/>
            <w:tcBorders>
              <w:top w:val="nil"/>
              <w:left w:val="single" w:color="000000" w:sz="4" w:space="0"/>
              <w:bottom w:val="single" w:color="000000" w:sz="4" w:space="0"/>
              <w:right w:val="single" w:color="000000" w:sz="4" w:space="0"/>
            </w:tcBorders>
            <w:shd w:val="clear" w:color="auto" w:fill="auto"/>
            <w:vAlign w:val="center"/>
          </w:tcPr>
          <w:p w14:paraId="6AFAB207">
            <w:pPr>
              <w:jc w:val="center"/>
              <w:rPr>
                <w:rFonts w:ascii="宋体" w:hAnsi="宋体" w:eastAsia="宋体" w:cs="宋体"/>
                <w:color w:val="000000"/>
                <w:sz w:val="22"/>
                <w:szCs w:val="22"/>
              </w:rPr>
            </w:pPr>
          </w:p>
        </w:tc>
        <w:tc>
          <w:tcPr>
            <w:tcW w:w="1877" w:type="dxa"/>
            <w:gridSpan w:val="3"/>
            <w:vMerge w:val="continue"/>
            <w:tcBorders>
              <w:top w:val="nil"/>
              <w:left w:val="nil"/>
              <w:bottom w:val="single" w:color="000000" w:sz="4" w:space="0"/>
              <w:right w:val="single" w:color="000000" w:sz="4" w:space="0"/>
            </w:tcBorders>
            <w:shd w:val="clear" w:color="auto" w:fill="auto"/>
            <w:noWrap/>
            <w:vAlign w:val="center"/>
          </w:tcPr>
          <w:p w14:paraId="27E5B645">
            <w:pPr>
              <w:jc w:val="center"/>
              <w:rPr>
                <w:rFonts w:ascii="宋体" w:hAnsi="宋体" w:eastAsia="宋体" w:cs="宋体"/>
                <w:color w:val="000000"/>
                <w:sz w:val="22"/>
                <w:szCs w:val="22"/>
              </w:rPr>
            </w:pPr>
          </w:p>
        </w:tc>
        <w:tc>
          <w:tcPr>
            <w:tcW w:w="3300" w:type="dxa"/>
            <w:vMerge w:val="continue"/>
            <w:tcBorders>
              <w:top w:val="nil"/>
              <w:left w:val="nil"/>
              <w:bottom w:val="single" w:color="000000" w:sz="4" w:space="0"/>
              <w:right w:val="single" w:color="000000" w:sz="4" w:space="0"/>
            </w:tcBorders>
            <w:shd w:val="clear" w:color="auto" w:fill="auto"/>
            <w:vAlign w:val="center"/>
          </w:tcPr>
          <w:p w14:paraId="2F49DCC9">
            <w:pPr>
              <w:jc w:val="center"/>
              <w:rPr>
                <w:rFonts w:ascii="宋体" w:hAnsi="宋体" w:eastAsia="宋体" w:cs="宋体"/>
                <w:color w:val="000000"/>
                <w:sz w:val="22"/>
                <w:szCs w:val="22"/>
              </w:rPr>
            </w:pPr>
          </w:p>
        </w:tc>
        <w:tc>
          <w:tcPr>
            <w:tcW w:w="2925" w:type="dxa"/>
            <w:vMerge w:val="continue"/>
            <w:tcBorders>
              <w:top w:val="nil"/>
              <w:left w:val="nil"/>
              <w:bottom w:val="single" w:color="000000" w:sz="4" w:space="0"/>
              <w:right w:val="single" w:color="000000" w:sz="4" w:space="0"/>
            </w:tcBorders>
            <w:shd w:val="clear" w:color="auto" w:fill="auto"/>
            <w:vAlign w:val="center"/>
          </w:tcPr>
          <w:p w14:paraId="6AFC5311">
            <w:pPr>
              <w:jc w:val="center"/>
              <w:rPr>
                <w:rFonts w:ascii="宋体" w:hAnsi="宋体" w:eastAsia="宋体" w:cs="宋体"/>
                <w:color w:val="000000"/>
                <w:sz w:val="22"/>
                <w:szCs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00F2DE18">
            <w:pPr>
              <w:jc w:val="center"/>
              <w:rPr>
                <w:rFonts w:ascii="宋体" w:hAnsi="宋体" w:eastAsia="宋体" w:cs="宋体"/>
                <w:color w:val="000000"/>
                <w:sz w:val="22"/>
                <w:szCs w:val="22"/>
              </w:rPr>
            </w:pPr>
          </w:p>
        </w:tc>
      </w:tr>
      <w:tr w14:paraId="0978E77A">
        <w:tblPrEx>
          <w:tblCellMar>
            <w:top w:w="0" w:type="dxa"/>
            <w:left w:w="108" w:type="dxa"/>
            <w:bottom w:w="0" w:type="dxa"/>
            <w:right w:w="108" w:type="dxa"/>
          </w:tblCellMar>
        </w:tblPrEx>
        <w:trPr>
          <w:trHeight w:val="308" w:hRule="atLeast"/>
        </w:trPr>
        <w:tc>
          <w:tcPr>
            <w:tcW w:w="4063" w:type="dxa"/>
            <w:gridSpan w:val="4"/>
            <w:tcBorders>
              <w:top w:val="nil"/>
              <w:left w:val="single" w:color="000000" w:sz="4" w:space="0"/>
              <w:bottom w:val="single" w:color="000000" w:sz="4" w:space="0"/>
              <w:right w:val="single" w:color="000000" w:sz="4" w:space="0"/>
            </w:tcBorders>
            <w:shd w:val="clear" w:color="auto" w:fill="auto"/>
            <w:noWrap/>
            <w:vAlign w:val="center"/>
          </w:tcPr>
          <w:p w14:paraId="2224A5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300" w:type="dxa"/>
            <w:tcBorders>
              <w:top w:val="nil"/>
              <w:left w:val="nil"/>
              <w:bottom w:val="single" w:color="000000" w:sz="4" w:space="0"/>
              <w:right w:val="single" w:color="000000" w:sz="4" w:space="0"/>
            </w:tcBorders>
            <w:shd w:val="clear" w:color="auto" w:fill="auto"/>
            <w:noWrap/>
            <w:vAlign w:val="center"/>
          </w:tcPr>
          <w:p w14:paraId="191865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925" w:type="dxa"/>
            <w:tcBorders>
              <w:top w:val="nil"/>
              <w:left w:val="nil"/>
              <w:bottom w:val="single" w:color="000000" w:sz="4" w:space="0"/>
              <w:right w:val="single" w:color="000000" w:sz="4" w:space="0"/>
            </w:tcBorders>
            <w:shd w:val="clear" w:color="auto" w:fill="auto"/>
            <w:noWrap/>
            <w:vAlign w:val="center"/>
          </w:tcPr>
          <w:p w14:paraId="3A2A50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35" w:type="dxa"/>
            <w:tcBorders>
              <w:top w:val="nil"/>
              <w:left w:val="nil"/>
              <w:bottom w:val="single" w:color="000000" w:sz="4" w:space="0"/>
              <w:right w:val="single" w:color="000000" w:sz="4" w:space="0"/>
            </w:tcBorders>
            <w:shd w:val="clear" w:color="auto" w:fill="auto"/>
            <w:noWrap/>
            <w:vAlign w:val="center"/>
          </w:tcPr>
          <w:p w14:paraId="02C6F0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12802E41">
        <w:tblPrEx>
          <w:tblCellMar>
            <w:top w:w="0" w:type="dxa"/>
            <w:left w:w="108" w:type="dxa"/>
            <w:bottom w:w="0" w:type="dxa"/>
            <w:right w:w="108" w:type="dxa"/>
          </w:tblCellMar>
        </w:tblPrEx>
        <w:trPr>
          <w:trHeight w:val="308" w:hRule="atLeast"/>
        </w:trPr>
        <w:tc>
          <w:tcPr>
            <w:tcW w:w="4063" w:type="dxa"/>
            <w:gridSpan w:val="4"/>
            <w:tcBorders>
              <w:top w:val="nil"/>
              <w:left w:val="single" w:color="000000" w:sz="4" w:space="0"/>
              <w:bottom w:val="single" w:color="000000" w:sz="4" w:space="0"/>
              <w:right w:val="single" w:color="000000" w:sz="4" w:space="0"/>
            </w:tcBorders>
            <w:shd w:val="clear" w:color="auto" w:fill="auto"/>
            <w:noWrap/>
            <w:vAlign w:val="center"/>
          </w:tcPr>
          <w:p w14:paraId="69E9EB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300" w:type="dxa"/>
            <w:tcBorders>
              <w:top w:val="nil"/>
              <w:left w:val="nil"/>
              <w:bottom w:val="single" w:color="000000" w:sz="4" w:space="0"/>
              <w:right w:val="single" w:color="000000" w:sz="4" w:space="0"/>
            </w:tcBorders>
            <w:shd w:val="clear" w:color="auto" w:fill="auto"/>
            <w:noWrap/>
            <w:vAlign w:val="center"/>
          </w:tcPr>
          <w:p w14:paraId="57A11784">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2925" w:type="dxa"/>
            <w:tcBorders>
              <w:top w:val="nil"/>
              <w:left w:val="nil"/>
              <w:bottom w:val="single" w:color="000000" w:sz="4" w:space="0"/>
              <w:right w:val="single" w:color="000000" w:sz="4" w:space="0"/>
            </w:tcBorders>
            <w:shd w:val="clear" w:color="auto" w:fill="auto"/>
            <w:noWrap/>
            <w:vAlign w:val="center"/>
          </w:tcPr>
          <w:p w14:paraId="57D82E78">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2835" w:type="dxa"/>
            <w:tcBorders>
              <w:top w:val="nil"/>
              <w:left w:val="nil"/>
              <w:bottom w:val="single" w:color="000000" w:sz="4" w:space="0"/>
              <w:right w:val="single" w:color="000000" w:sz="4" w:space="0"/>
            </w:tcBorders>
            <w:shd w:val="clear" w:color="auto" w:fill="auto"/>
            <w:noWrap/>
            <w:vAlign w:val="center"/>
          </w:tcPr>
          <w:p w14:paraId="52361059">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14:paraId="4E50DEED">
        <w:tblPrEx>
          <w:tblCellMar>
            <w:top w:w="0" w:type="dxa"/>
            <w:left w:w="108" w:type="dxa"/>
            <w:bottom w:w="0" w:type="dxa"/>
            <w:right w:w="108" w:type="dxa"/>
          </w:tblCellMar>
        </w:tblPrEx>
        <w:trPr>
          <w:trHeight w:val="308" w:hRule="atLeast"/>
        </w:trPr>
        <w:tc>
          <w:tcPr>
            <w:tcW w:w="2186" w:type="dxa"/>
            <w:tcBorders>
              <w:top w:val="nil"/>
              <w:left w:val="single" w:color="000000" w:sz="4" w:space="0"/>
              <w:bottom w:val="single" w:color="000000" w:sz="4" w:space="0"/>
              <w:right w:val="single" w:color="000000" w:sz="4" w:space="0"/>
            </w:tcBorders>
            <w:shd w:val="clear" w:color="auto" w:fill="auto"/>
            <w:noWrap/>
            <w:vAlign w:val="center"/>
          </w:tcPr>
          <w:p w14:paraId="4C302700">
            <w:pPr>
              <w:jc w:val="left"/>
              <w:rPr>
                <w:rFonts w:ascii="宋体" w:hAnsi="宋体" w:eastAsia="宋体" w:cs="宋体"/>
                <w:color w:val="000000"/>
                <w:sz w:val="22"/>
                <w:szCs w:val="22"/>
              </w:rPr>
            </w:pPr>
          </w:p>
        </w:tc>
        <w:tc>
          <w:tcPr>
            <w:tcW w:w="1877" w:type="dxa"/>
            <w:gridSpan w:val="3"/>
            <w:tcBorders>
              <w:top w:val="nil"/>
              <w:left w:val="nil"/>
              <w:bottom w:val="single" w:color="000000" w:sz="4" w:space="0"/>
              <w:right w:val="single" w:color="000000" w:sz="4" w:space="0"/>
            </w:tcBorders>
            <w:shd w:val="clear" w:color="auto" w:fill="auto"/>
            <w:noWrap/>
            <w:vAlign w:val="center"/>
          </w:tcPr>
          <w:p w14:paraId="5202E962">
            <w:pPr>
              <w:jc w:val="left"/>
              <w:rPr>
                <w:rFonts w:ascii="宋体" w:hAnsi="宋体" w:eastAsia="宋体" w:cs="宋体"/>
                <w:color w:val="000000"/>
                <w:sz w:val="22"/>
                <w:szCs w:val="22"/>
              </w:rPr>
            </w:pPr>
          </w:p>
        </w:tc>
        <w:tc>
          <w:tcPr>
            <w:tcW w:w="3300" w:type="dxa"/>
            <w:tcBorders>
              <w:top w:val="nil"/>
              <w:left w:val="nil"/>
              <w:bottom w:val="single" w:color="000000" w:sz="4" w:space="0"/>
              <w:right w:val="single" w:color="000000" w:sz="4" w:space="0"/>
            </w:tcBorders>
            <w:shd w:val="clear" w:color="auto" w:fill="auto"/>
            <w:noWrap/>
            <w:vAlign w:val="center"/>
          </w:tcPr>
          <w:p w14:paraId="15F16EF4">
            <w:pPr>
              <w:jc w:val="right"/>
              <w:rPr>
                <w:rFonts w:ascii="宋体" w:hAnsi="宋体" w:eastAsia="宋体" w:cs="宋体"/>
                <w:color w:val="000000"/>
                <w:sz w:val="22"/>
                <w:szCs w:val="22"/>
              </w:rPr>
            </w:pPr>
          </w:p>
        </w:tc>
        <w:tc>
          <w:tcPr>
            <w:tcW w:w="2925" w:type="dxa"/>
            <w:tcBorders>
              <w:top w:val="nil"/>
              <w:left w:val="nil"/>
              <w:bottom w:val="single" w:color="000000" w:sz="4" w:space="0"/>
              <w:right w:val="single" w:color="000000" w:sz="4" w:space="0"/>
            </w:tcBorders>
            <w:shd w:val="clear" w:color="auto" w:fill="auto"/>
            <w:noWrap/>
            <w:vAlign w:val="center"/>
          </w:tcPr>
          <w:p w14:paraId="446B808A">
            <w:pPr>
              <w:jc w:val="right"/>
              <w:rPr>
                <w:rFonts w:ascii="宋体" w:hAnsi="宋体" w:eastAsia="宋体" w:cs="宋体"/>
                <w:color w:val="000000"/>
                <w:sz w:val="22"/>
                <w:szCs w:val="22"/>
              </w:rPr>
            </w:pPr>
          </w:p>
        </w:tc>
        <w:tc>
          <w:tcPr>
            <w:tcW w:w="2835" w:type="dxa"/>
            <w:tcBorders>
              <w:top w:val="nil"/>
              <w:left w:val="nil"/>
              <w:bottom w:val="single" w:color="000000" w:sz="4" w:space="0"/>
              <w:right w:val="single" w:color="000000" w:sz="4" w:space="0"/>
            </w:tcBorders>
            <w:shd w:val="clear" w:color="auto" w:fill="auto"/>
            <w:noWrap/>
            <w:vAlign w:val="center"/>
          </w:tcPr>
          <w:p w14:paraId="3DB73F45">
            <w:pPr>
              <w:jc w:val="right"/>
              <w:rPr>
                <w:rFonts w:ascii="宋体" w:hAnsi="宋体" w:eastAsia="宋体" w:cs="宋体"/>
                <w:color w:val="000000"/>
                <w:sz w:val="22"/>
                <w:szCs w:val="22"/>
              </w:rPr>
            </w:pPr>
          </w:p>
        </w:tc>
      </w:tr>
      <w:tr w14:paraId="18037B2C">
        <w:tblPrEx>
          <w:tblCellMar>
            <w:top w:w="0" w:type="dxa"/>
            <w:left w:w="108" w:type="dxa"/>
            <w:bottom w:w="0" w:type="dxa"/>
            <w:right w:w="108" w:type="dxa"/>
          </w:tblCellMar>
        </w:tblPrEx>
        <w:trPr>
          <w:trHeight w:val="308" w:hRule="atLeast"/>
        </w:trPr>
        <w:tc>
          <w:tcPr>
            <w:tcW w:w="2186" w:type="dxa"/>
            <w:tcBorders>
              <w:top w:val="nil"/>
              <w:left w:val="single" w:color="000000" w:sz="4" w:space="0"/>
              <w:bottom w:val="single" w:color="000000" w:sz="4" w:space="0"/>
              <w:right w:val="single" w:color="000000" w:sz="4" w:space="0"/>
            </w:tcBorders>
            <w:shd w:val="clear" w:color="auto" w:fill="auto"/>
            <w:noWrap/>
            <w:vAlign w:val="center"/>
          </w:tcPr>
          <w:p w14:paraId="05E09A1C">
            <w:pPr>
              <w:jc w:val="left"/>
              <w:rPr>
                <w:rFonts w:ascii="宋体" w:hAnsi="宋体" w:eastAsia="宋体" w:cs="宋体"/>
                <w:color w:val="000000"/>
                <w:sz w:val="22"/>
                <w:szCs w:val="22"/>
              </w:rPr>
            </w:pPr>
          </w:p>
        </w:tc>
        <w:tc>
          <w:tcPr>
            <w:tcW w:w="1877" w:type="dxa"/>
            <w:gridSpan w:val="3"/>
            <w:tcBorders>
              <w:top w:val="nil"/>
              <w:left w:val="nil"/>
              <w:bottom w:val="single" w:color="000000" w:sz="4" w:space="0"/>
              <w:right w:val="single" w:color="000000" w:sz="4" w:space="0"/>
            </w:tcBorders>
            <w:shd w:val="clear" w:color="auto" w:fill="auto"/>
            <w:noWrap/>
            <w:vAlign w:val="center"/>
          </w:tcPr>
          <w:p w14:paraId="3E0B4F53">
            <w:pPr>
              <w:jc w:val="left"/>
              <w:rPr>
                <w:rFonts w:ascii="宋体" w:hAnsi="宋体" w:eastAsia="宋体" w:cs="宋体"/>
                <w:color w:val="000000"/>
                <w:sz w:val="22"/>
                <w:szCs w:val="22"/>
              </w:rPr>
            </w:pPr>
          </w:p>
        </w:tc>
        <w:tc>
          <w:tcPr>
            <w:tcW w:w="3300" w:type="dxa"/>
            <w:tcBorders>
              <w:top w:val="nil"/>
              <w:left w:val="nil"/>
              <w:bottom w:val="single" w:color="000000" w:sz="4" w:space="0"/>
              <w:right w:val="single" w:color="000000" w:sz="4" w:space="0"/>
            </w:tcBorders>
            <w:shd w:val="clear" w:color="auto" w:fill="auto"/>
            <w:noWrap/>
            <w:vAlign w:val="center"/>
          </w:tcPr>
          <w:p w14:paraId="49381FFB">
            <w:pPr>
              <w:jc w:val="right"/>
              <w:rPr>
                <w:rFonts w:ascii="宋体" w:hAnsi="宋体" w:eastAsia="宋体" w:cs="宋体"/>
                <w:color w:val="000000"/>
                <w:sz w:val="22"/>
                <w:szCs w:val="22"/>
              </w:rPr>
            </w:pPr>
          </w:p>
        </w:tc>
        <w:tc>
          <w:tcPr>
            <w:tcW w:w="2925" w:type="dxa"/>
            <w:tcBorders>
              <w:top w:val="nil"/>
              <w:left w:val="nil"/>
              <w:bottom w:val="single" w:color="000000" w:sz="4" w:space="0"/>
              <w:right w:val="single" w:color="000000" w:sz="4" w:space="0"/>
            </w:tcBorders>
            <w:shd w:val="clear" w:color="auto" w:fill="auto"/>
            <w:noWrap/>
            <w:vAlign w:val="center"/>
          </w:tcPr>
          <w:p w14:paraId="493AFF2D">
            <w:pPr>
              <w:jc w:val="right"/>
              <w:rPr>
                <w:rFonts w:ascii="宋体" w:hAnsi="宋体" w:eastAsia="宋体" w:cs="宋体"/>
                <w:color w:val="000000"/>
                <w:sz w:val="22"/>
                <w:szCs w:val="22"/>
              </w:rPr>
            </w:pPr>
          </w:p>
        </w:tc>
        <w:tc>
          <w:tcPr>
            <w:tcW w:w="2835" w:type="dxa"/>
            <w:tcBorders>
              <w:top w:val="nil"/>
              <w:left w:val="nil"/>
              <w:bottom w:val="single" w:color="000000" w:sz="4" w:space="0"/>
              <w:right w:val="single" w:color="000000" w:sz="4" w:space="0"/>
            </w:tcBorders>
            <w:shd w:val="clear" w:color="auto" w:fill="auto"/>
            <w:noWrap/>
            <w:vAlign w:val="center"/>
          </w:tcPr>
          <w:p w14:paraId="380997CB">
            <w:pPr>
              <w:jc w:val="right"/>
              <w:rPr>
                <w:rFonts w:ascii="宋体" w:hAnsi="宋体" w:eastAsia="宋体" w:cs="宋体"/>
                <w:color w:val="000000"/>
                <w:sz w:val="22"/>
                <w:szCs w:val="22"/>
              </w:rPr>
            </w:pPr>
          </w:p>
        </w:tc>
      </w:tr>
    </w:tbl>
    <w:p w14:paraId="40F49149">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14:paraId="133CC74C">
      <w:pPr>
        <w:widowControl/>
        <w:jc w:val="left"/>
        <w:textAlignment w:val="center"/>
        <w:rPr>
          <w:rFonts w:ascii="宋体" w:hAnsi="宋体" w:eastAsia="宋体" w:cs="宋体"/>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w:t>
      </w:r>
      <w:r>
        <w:rPr>
          <w:rFonts w:hint="eastAsia" w:ascii="Times New Roman" w:hAnsi="Times New Roman" w:eastAsia="宋体" w:cs="Times New Roman"/>
          <w:szCs w:val="21"/>
          <w:lang w:bidi="ar"/>
        </w:rPr>
        <w:t>3</w:t>
      </w:r>
      <w:r>
        <w:rPr>
          <w:rFonts w:hint="eastAsia" w:ascii="宋体" w:hAnsi="宋体" w:eastAsia="宋体" w:cs="宋体"/>
          <w:szCs w:val="21"/>
          <w:lang w:bidi="ar"/>
        </w:rPr>
        <w:t>年度没有国有资本经营预算财政拨款收入，也没有国有资本经营预算财政拨款安排的支出，故本表无数据</w:t>
      </w:r>
    </w:p>
    <w:p w14:paraId="4C021C25">
      <w:pPr>
        <w:widowControl/>
        <w:jc w:val="left"/>
        <w:textAlignment w:val="center"/>
      </w:pPr>
      <w:r>
        <w:rPr>
          <w:rFonts w:hint="eastAsia" w:ascii="宋体" w:hAnsi="宋体" w:eastAsia="宋体" w:cs="宋体"/>
          <w:color w:val="000000"/>
          <w:kern w:val="0"/>
          <w:sz w:val="22"/>
          <w:szCs w:val="22"/>
          <w:lang w:bidi="ar"/>
        </w:rPr>
        <w:br w:type="page"/>
      </w:r>
    </w:p>
    <w:tbl>
      <w:tblPr>
        <w:tblStyle w:val="7"/>
        <w:tblW w:w="0" w:type="auto"/>
        <w:tblInd w:w="0" w:type="dxa"/>
        <w:tblLayout w:type="autofit"/>
        <w:tblCellMar>
          <w:top w:w="0" w:type="dxa"/>
          <w:left w:w="108" w:type="dxa"/>
          <w:bottom w:w="0" w:type="dxa"/>
          <w:right w:w="108" w:type="dxa"/>
        </w:tblCellMar>
      </w:tblPr>
      <w:tblGrid>
        <w:gridCol w:w="845"/>
        <w:gridCol w:w="1835"/>
        <w:gridCol w:w="699"/>
        <w:gridCol w:w="1418"/>
        <w:gridCol w:w="1418"/>
        <w:gridCol w:w="1131"/>
        <w:gridCol w:w="636"/>
        <w:gridCol w:w="1671"/>
        <w:gridCol w:w="637"/>
        <w:gridCol w:w="1293"/>
        <w:gridCol w:w="1293"/>
        <w:gridCol w:w="1412"/>
      </w:tblGrid>
      <w:tr w14:paraId="6D7CC83A">
        <w:tblPrEx>
          <w:tblCellMar>
            <w:top w:w="0" w:type="dxa"/>
            <w:left w:w="108" w:type="dxa"/>
            <w:bottom w:w="0" w:type="dxa"/>
            <w:right w:w="108" w:type="dxa"/>
          </w:tblCellMar>
        </w:tblPrEx>
        <w:trPr>
          <w:gridBefore w:val="1"/>
          <w:wBefore w:w="313" w:type="dxa"/>
          <w:trHeight w:val="308" w:hRule="atLeast"/>
        </w:trPr>
        <w:tc>
          <w:tcPr>
            <w:tcW w:w="0" w:type="auto"/>
            <w:gridSpan w:val="11"/>
            <w:tcBorders>
              <w:top w:val="nil"/>
              <w:left w:val="nil"/>
              <w:bottom w:val="nil"/>
              <w:right w:val="nil"/>
            </w:tcBorders>
            <w:shd w:val="clear" w:color="auto" w:fill="auto"/>
            <w:noWrap/>
            <w:vAlign w:val="center"/>
          </w:tcPr>
          <w:p w14:paraId="78342705">
            <w:pPr>
              <w:widowControl/>
              <w:jc w:val="left"/>
              <w:textAlignment w:val="center"/>
              <w:rPr>
                <w:rFonts w:ascii="宋体" w:hAnsi="宋体" w:eastAsia="宋体" w:cs="宋体"/>
                <w:color w:val="000000"/>
                <w:kern w:val="0"/>
                <w:sz w:val="22"/>
                <w:szCs w:val="22"/>
                <w:lang w:bidi="ar"/>
              </w:rPr>
            </w:pPr>
          </w:p>
        </w:tc>
      </w:tr>
      <w:tr w14:paraId="6F26EEA8">
        <w:tblPrEx>
          <w:tblCellMar>
            <w:top w:w="0" w:type="dxa"/>
            <w:left w:w="108" w:type="dxa"/>
            <w:bottom w:w="0" w:type="dxa"/>
            <w:right w:w="108" w:type="dxa"/>
          </w:tblCellMar>
        </w:tblPrEx>
        <w:trPr>
          <w:trHeight w:val="632" w:hRule="atLeast"/>
        </w:trPr>
        <w:tc>
          <w:tcPr>
            <w:tcW w:w="0" w:type="auto"/>
            <w:gridSpan w:val="12"/>
            <w:tcBorders>
              <w:top w:val="nil"/>
              <w:left w:val="nil"/>
              <w:bottom w:val="nil"/>
              <w:right w:val="nil"/>
            </w:tcBorders>
            <w:shd w:val="clear" w:color="auto" w:fill="auto"/>
            <w:noWrap/>
            <w:vAlign w:val="bottom"/>
          </w:tcPr>
          <w:p w14:paraId="227B8C0B">
            <w:pPr>
              <w:jc w:val="left"/>
              <w:rPr>
                <w:rFonts w:ascii="仿宋" w:hAnsi="仿宋" w:eastAsia="仿宋" w:cs="仿宋"/>
                <w:sz w:val="24"/>
              </w:rPr>
            </w:pPr>
            <w:r>
              <w:rPr>
                <w:rFonts w:hint="eastAsia" w:ascii="仿宋" w:hAnsi="仿宋" w:eastAsia="仿宋" w:cs="仿宋"/>
                <w:sz w:val="24"/>
              </w:rPr>
              <w:t>表九：一般公共预算财政拨款安排的“三公”经费支出决算表</w:t>
            </w:r>
          </w:p>
          <w:p w14:paraId="27607F8C">
            <w:pPr>
              <w:widowControl/>
              <w:jc w:val="center"/>
              <w:textAlignment w:val="bottom"/>
              <w:rPr>
                <w:rFonts w:ascii="宋体" w:hAnsi="宋体" w:eastAsia="宋体" w:cs="宋体"/>
                <w:color w:val="000000"/>
                <w:kern w:val="0"/>
                <w:sz w:val="30"/>
                <w:szCs w:val="30"/>
                <w:lang w:bidi="ar"/>
              </w:rPr>
            </w:pPr>
          </w:p>
          <w:p w14:paraId="515E65DD">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一般公共预算财政拨款“三公”经费支出决算表</w:t>
            </w:r>
          </w:p>
        </w:tc>
      </w:tr>
      <w:tr w14:paraId="5E7C5A12">
        <w:tblPrEx>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color="auto" w:fill="auto"/>
            <w:noWrap/>
            <w:vAlign w:val="bottom"/>
          </w:tcPr>
          <w:p w14:paraId="2D81435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39B413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ED12C8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DD7EE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EC203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434BA4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8F52D8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FD090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A3F3DD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46741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1885BE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2B04FB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3FCE7DCA">
        <w:tblPrEx>
          <w:tblCellMar>
            <w:top w:w="0" w:type="dxa"/>
            <w:left w:w="108" w:type="dxa"/>
            <w:bottom w:w="0" w:type="dxa"/>
            <w:right w:w="108" w:type="dxa"/>
          </w:tblCellMar>
        </w:tblPrEx>
        <w:trPr>
          <w:trHeight w:val="316" w:hRule="atLeast"/>
        </w:trPr>
        <w:tc>
          <w:tcPr>
            <w:tcW w:w="0" w:type="auto"/>
            <w:gridSpan w:val="6"/>
            <w:tcBorders>
              <w:top w:val="nil"/>
              <w:left w:val="nil"/>
              <w:bottom w:val="nil"/>
              <w:right w:val="nil"/>
            </w:tcBorders>
            <w:shd w:val="clear" w:color="auto" w:fill="auto"/>
            <w:noWrap/>
            <w:vAlign w:val="bottom"/>
          </w:tcPr>
          <w:p w14:paraId="2C08BBA3">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部门：广西河池市环江毛南族自治县水源中学</w:t>
            </w:r>
          </w:p>
        </w:tc>
        <w:tc>
          <w:tcPr>
            <w:tcW w:w="0" w:type="auto"/>
            <w:tcBorders>
              <w:top w:val="nil"/>
              <w:left w:val="nil"/>
              <w:bottom w:val="nil"/>
              <w:right w:val="nil"/>
            </w:tcBorders>
            <w:shd w:val="clear" w:color="auto" w:fill="auto"/>
            <w:noWrap/>
            <w:vAlign w:val="bottom"/>
          </w:tcPr>
          <w:p w14:paraId="0AEBB01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68ECF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9057D0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3A9B3DA">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14:paraId="67AFF6A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09F595C7">
        <w:tblPrEx>
          <w:tblCellMar>
            <w:top w:w="0" w:type="dxa"/>
            <w:left w:w="108" w:type="dxa"/>
            <w:bottom w:w="0" w:type="dxa"/>
            <w:right w:w="108" w:type="dxa"/>
          </w:tblCellMar>
        </w:tblPrEx>
        <w:trPr>
          <w:trHeight w:val="32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572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54F090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14:paraId="704BBAC9">
        <w:tblPrEx>
          <w:tblCellMar>
            <w:top w:w="0" w:type="dxa"/>
            <w:left w:w="108" w:type="dxa"/>
            <w:bottom w:w="0" w:type="dxa"/>
            <w:right w:w="108" w:type="dxa"/>
          </w:tblCellMar>
        </w:tblPrEx>
        <w:trPr>
          <w:trHeight w:val="326"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95E7C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3ACB0D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0" w:type="auto"/>
            <w:gridSpan w:val="3"/>
            <w:tcBorders>
              <w:top w:val="nil"/>
              <w:left w:val="nil"/>
              <w:bottom w:val="single" w:color="000000" w:sz="4" w:space="0"/>
              <w:right w:val="single" w:color="000000" w:sz="4" w:space="0"/>
            </w:tcBorders>
            <w:shd w:val="clear" w:color="auto" w:fill="auto"/>
            <w:vAlign w:val="center"/>
          </w:tcPr>
          <w:p w14:paraId="55B536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0" w:type="auto"/>
            <w:vMerge w:val="restart"/>
            <w:tcBorders>
              <w:top w:val="nil"/>
              <w:left w:val="nil"/>
              <w:bottom w:val="single" w:color="000000" w:sz="4" w:space="0"/>
              <w:right w:val="single" w:color="000000" w:sz="4" w:space="0"/>
            </w:tcBorders>
            <w:shd w:val="clear" w:color="auto" w:fill="auto"/>
            <w:vAlign w:val="center"/>
          </w:tcPr>
          <w:p w14:paraId="623258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0" w:type="auto"/>
            <w:vMerge w:val="restart"/>
            <w:tcBorders>
              <w:top w:val="nil"/>
              <w:left w:val="nil"/>
              <w:bottom w:val="single" w:color="000000" w:sz="4" w:space="0"/>
              <w:right w:val="single" w:color="000000" w:sz="4" w:space="0"/>
            </w:tcBorders>
            <w:shd w:val="clear" w:color="auto" w:fill="auto"/>
            <w:vAlign w:val="center"/>
          </w:tcPr>
          <w:p w14:paraId="14B8D4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7359D7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0" w:type="auto"/>
            <w:gridSpan w:val="3"/>
            <w:tcBorders>
              <w:top w:val="nil"/>
              <w:left w:val="nil"/>
              <w:bottom w:val="single" w:color="000000" w:sz="4" w:space="0"/>
              <w:right w:val="single" w:color="000000" w:sz="4" w:space="0"/>
            </w:tcBorders>
            <w:shd w:val="clear" w:color="auto" w:fill="auto"/>
            <w:vAlign w:val="center"/>
          </w:tcPr>
          <w:p w14:paraId="791BA5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0" w:type="auto"/>
            <w:vMerge w:val="restart"/>
            <w:tcBorders>
              <w:top w:val="nil"/>
              <w:left w:val="nil"/>
              <w:bottom w:val="single" w:color="000000" w:sz="4" w:space="0"/>
              <w:right w:val="single" w:color="000000" w:sz="4" w:space="0"/>
            </w:tcBorders>
            <w:shd w:val="clear" w:color="auto" w:fill="auto"/>
            <w:vAlign w:val="center"/>
          </w:tcPr>
          <w:p w14:paraId="26CFFD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14:paraId="3A6B7911">
        <w:tblPrEx>
          <w:tblCellMar>
            <w:top w:w="0" w:type="dxa"/>
            <w:left w:w="108" w:type="dxa"/>
            <w:bottom w:w="0" w:type="dxa"/>
            <w:right w:w="108" w:type="dxa"/>
          </w:tblCellMar>
        </w:tblPrEx>
        <w:trPr>
          <w:trHeight w:val="642"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BCA1A20">
            <w:pPr>
              <w:jc w:val="center"/>
              <w:rPr>
                <w:rFonts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EE21AD8">
            <w:pPr>
              <w:jc w:val="center"/>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vAlign w:val="center"/>
          </w:tcPr>
          <w:p w14:paraId="047696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0" w:type="auto"/>
            <w:tcBorders>
              <w:top w:val="nil"/>
              <w:left w:val="nil"/>
              <w:bottom w:val="single" w:color="000000" w:sz="4" w:space="0"/>
              <w:right w:val="single" w:color="000000" w:sz="4" w:space="0"/>
            </w:tcBorders>
            <w:shd w:val="clear" w:color="auto" w:fill="auto"/>
            <w:vAlign w:val="center"/>
          </w:tcPr>
          <w:p w14:paraId="01804B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0" w:type="auto"/>
            <w:tcBorders>
              <w:top w:val="nil"/>
              <w:left w:val="nil"/>
              <w:bottom w:val="single" w:color="000000" w:sz="4" w:space="0"/>
              <w:right w:val="single" w:color="000000" w:sz="4" w:space="0"/>
            </w:tcBorders>
            <w:shd w:val="clear" w:color="auto" w:fill="auto"/>
            <w:vAlign w:val="center"/>
          </w:tcPr>
          <w:p w14:paraId="5F83E6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0" w:type="auto"/>
            <w:vMerge w:val="continue"/>
            <w:tcBorders>
              <w:top w:val="nil"/>
              <w:left w:val="nil"/>
              <w:bottom w:val="single" w:color="000000" w:sz="4" w:space="0"/>
              <w:right w:val="single" w:color="000000" w:sz="4" w:space="0"/>
            </w:tcBorders>
            <w:shd w:val="clear" w:color="auto" w:fill="auto"/>
            <w:vAlign w:val="center"/>
          </w:tcPr>
          <w:p w14:paraId="745B1F24">
            <w:pPr>
              <w:jc w:val="center"/>
              <w:rPr>
                <w:rFonts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E66A6F0">
            <w:pPr>
              <w:jc w:val="center"/>
              <w:rPr>
                <w:rFonts w:ascii="宋体" w:hAnsi="宋体" w:eastAsia="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8EA6A9D">
            <w:pPr>
              <w:jc w:val="center"/>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vAlign w:val="center"/>
          </w:tcPr>
          <w:p w14:paraId="50F888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0" w:type="auto"/>
            <w:tcBorders>
              <w:top w:val="nil"/>
              <w:left w:val="nil"/>
              <w:bottom w:val="single" w:color="000000" w:sz="4" w:space="0"/>
              <w:right w:val="single" w:color="000000" w:sz="4" w:space="0"/>
            </w:tcBorders>
            <w:shd w:val="clear" w:color="auto" w:fill="auto"/>
            <w:vAlign w:val="center"/>
          </w:tcPr>
          <w:p w14:paraId="2666BF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0" w:type="auto"/>
            <w:tcBorders>
              <w:top w:val="nil"/>
              <w:left w:val="nil"/>
              <w:bottom w:val="single" w:color="000000" w:sz="4" w:space="0"/>
              <w:right w:val="single" w:color="000000" w:sz="4" w:space="0"/>
            </w:tcBorders>
            <w:shd w:val="clear" w:color="auto" w:fill="auto"/>
            <w:vAlign w:val="center"/>
          </w:tcPr>
          <w:p w14:paraId="1413E2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0" w:type="auto"/>
            <w:vMerge w:val="continue"/>
            <w:tcBorders>
              <w:top w:val="nil"/>
              <w:left w:val="nil"/>
              <w:bottom w:val="single" w:color="000000" w:sz="4" w:space="0"/>
              <w:right w:val="single" w:color="000000" w:sz="4" w:space="0"/>
            </w:tcBorders>
            <w:shd w:val="clear" w:color="auto" w:fill="auto"/>
            <w:vAlign w:val="center"/>
          </w:tcPr>
          <w:p w14:paraId="05F812A5">
            <w:pPr>
              <w:jc w:val="center"/>
              <w:rPr>
                <w:rFonts w:ascii="宋体" w:hAnsi="宋体" w:eastAsia="宋体" w:cs="宋体"/>
                <w:color w:val="000000"/>
                <w:sz w:val="22"/>
                <w:szCs w:val="22"/>
              </w:rPr>
            </w:pPr>
          </w:p>
        </w:tc>
      </w:tr>
      <w:tr w14:paraId="052CEA8F">
        <w:tblPrEx>
          <w:tblCellMar>
            <w:top w:w="0" w:type="dxa"/>
            <w:left w:w="108" w:type="dxa"/>
            <w:bottom w:w="0" w:type="dxa"/>
            <w:right w:w="108" w:type="dxa"/>
          </w:tblCellMar>
        </w:tblPrEx>
        <w:trPr>
          <w:trHeight w:val="959"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17B83A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14:paraId="0DFF7D0D">
            <w:pPr>
              <w:widowControl/>
              <w:jc w:val="center"/>
              <w:textAlignment w:val="center"/>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vAlign w:val="center"/>
          </w:tcPr>
          <w:p w14:paraId="6BDDEB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single" w:color="000000" w:sz="4" w:space="0"/>
              <w:right w:val="single" w:color="000000" w:sz="4" w:space="0"/>
            </w:tcBorders>
            <w:shd w:val="clear" w:color="auto" w:fill="auto"/>
            <w:vAlign w:val="center"/>
          </w:tcPr>
          <w:p w14:paraId="5F418A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nil"/>
              <w:left w:val="nil"/>
              <w:bottom w:val="single" w:color="000000" w:sz="4" w:space="0"/>
              <w:right w:val="single" w:color="000000" w:sz="4" w:space="0"/>
            </w:tcBorders>
            <w:shd w:val="clear" w:color="auto" w:fill="auto"/>
            <w:vAlign w:val="center"/>
          </w:tcPr>
          <w:p w14:paraId="5ABED3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single" w:color="000000" w:sz="4" w:space="0"/>
              <w:right w:val="single" w:color="000000" w:sz="4" w:space="0"/>
            </w:tcBorders>
            <w:shd w:val="clear" w:color="auto" w:fill="auto"/>
            <w:vAlign w:val="center"/>
          </w:tcPr>
          <w:p w14:paraId="3C631B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nil"/>
              <w:left w:val="nil"/>
              <w:bottom w:val="single" w:color="000000" w:sz="4" w:space="0"/>
              <w:right w:val="single" w:color="000000" w:sz="4" w:space="0"/>
            </w:tcBorders>
            <w:shd w:val="clear" w:color="auto" w:fill="auto"/>
            <w:vAlign w:val="center"/>
          </w:tcPr>
          <w:p w14:paraId="0A9606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single" w:color="000000" w:sz="4" w:space="0"/>
              <w:right w:val="single" w:color="000000" w:sz="4" w:space="0"/>
            </w:tcBorders>
            <w:shd w:val="clear" w:color="auto" w:fill="auto"/>
            <w:vAlign w:val="center"/>
          </w:tcPr>
          <w:p w14:paraId="4FAB23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0" w:type="auto"/>
            <w:tcBorders>
              <w:top w:val="nil"/>
              <w:left w:val="nil"/>
              <w:bottom w:val="single" w:color="000000" w:sz="4" w:space="0"/>
              <w:right w:val="single" w:color="000000" w:sz="4" w:space="0"/>
            </w:tcBorders>
            <w:shd w:val="clear" w:color="auto" w:fill="auto"/>
            <w:vAlign w:val="center"/>
          </w:tcPr>
          <w:p w14:paraId="4AA7AE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nil"/>
              <w:left w:val="nil"/>
              <w:bottom w:val="single" w:color="000000" w:sz="4" w:space="0"/>
              <w:right w:val="single" w:color="000000" w:sz="4" w:space="0"/>
            </w:tcBorders>
            <w:shd w:val="clear" w:color="auto" w:fill="auto"/>
            <w:vAlign w:val="center"/>
          </w:tcPr>
          <w:p w14:paraId="04E5A0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nil"/>
              <w:left w:val="nil"/>
              <w:bottom w:val="single" w:color="000000" w:sz="4" w:space="0"/>
              <w:right w:val="single" w:color="000000" w:sz="4" w:space="0"/>
            </w:tcBorders>
            <w:shd w:val="clear" w:color="auto" w:fill="auto"/>
            <w:vAlign w:val="center"/>
          </w:tcPr>
          <w:p w14:paraId="27CBEC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0" w:type="auto"/>
            <w:tcBorders>
              <w:top w:val="nil"/>
              <w:left w:val="nil"/>
              <w:bottom w:val="single" w:color="000000" w:sz="4" w:space="0"/>
              <w:right w:val="single" w:color="000000" w:sz="4" w:space="0"/>
            </w:tcBorders>
            <w:shd w:val="clear" w:color="auto" w:fill="auto"/>
            <w:vAlign w:val="center"/>
          </w:tcPr>
          <w:p w14:paraId="5FC694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0" w:type="auto"/>
            <w:tcBorders>
              <w:top w:val="nil"/>
              <w:left w:val="nil"/>
              <w:bottom w:val="single" w:color="000000" w:sz="4" w:space="0"/>
              <w:right w:val="single" w:color="000000" w:sz="4" w:space="0"/>
            </w:tcBorders>
            <w:shd w:val="clear" w:color="auto" w:fill="auto"/>
            <w:vAlign w:val="center"/>
          </w:tcPr>
          <w:p w14:paraId="11F168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14:paraId="2B22AAEB">
        <w:tblPrEx>
          <w:tblCellMar>
            <w:top w:w="0" w:type="dxa"/>
            <w:left w:w="108" w:type="dxa"/>
            <w:bottom w:w="0" w:type="dxa"/>
            <w:right w:w="108" w:type="dxa"/>
          </w:tblCellMar>
        </w:tblPrEx>
        <w:trPr>
          <w:trHeight w:val="64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9F14AE">
            <w:pPr>
              <w:widowControl/>
              <w:jc w:val="right"/>
              <w:textAlignment w:val="center"/>
              <w:rPr>
                <w:rFonts w:ascii="宋体" w:hAnsi="宋体" w:eastAsia="宋体" w:cs="宋体"/>
                <w:color w:val="000000"/>
                <w:kern w:val="0"/>
                <w:sz w:val="22"/>
                <w:szCs w:val="22"/>
                <w:lang w:bidi="ar"/>
              </w:rPr>
            </w:pPr>
          </w:p>
        </w:tc>
        <w:tc>
          <w:tcPr>
            <w:tcW w:w="0" w:type="auto"/>
            <w:tcBorders>
              <w:top w:val="nil"/>
              <w:left w:val="nil"/>
              <w:bottom w:val="single" w:color="000000" w:sz="4" w:space="0"/>
              <w:right w:val="single" w:color="000000" w:sz="4" w:space="0"/>
            </w:tcBorders>
            <w:shd w:val="clear" w:color="auto" w:fill="auto"/>
            <w:noWrap/>
            <w:vAlign w:val="center"/>
          </w:tcPr>
          <w:p w14:paraId="5BDFC534">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1366058">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D7CB552">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B903AD4">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E8C988">
            <w:pPr>
              <w:widowControl/>
              <w:jc w:val="right"/>
              <w:textAlignment w:val="center"/>
              <w:rPr>
                <w:rFonts w:ascii="宋体" w:hAnsi="宋体" w:eastAsia="宋体" w:cs="宋体"/>
                <w:color w:val="000000"/>
                <w:kern w:val="0"/>
                <w:sz w:val="22"/>
                <w:szCs w:val="22"/>
                <w:lang w:bidi="ar"/>
              </w:rPr>
            </w:pPr>
          </w:p>
        </w:tc>
        <w:tc>
          <w:tcPr>
            <w:tcW w:w="0" w:type="auto"/>
            <w:tcBorders>
              <w:top w:val="nil"/>
              <w:left w:val="nil"/>
              <w:bottom w:val="single" w:color="000000" w:sz="4" w:space="0"/>
              <w:right w:val="single" w:color="000000" w:sz="4" w:space="0"/>
            </w:tcBorders>
            <w:shd w:val="clear" w:color="auto" w:fill="auto"/>
            <w:noWrap/>
            <w:vAlign w:val="center"/>
          </w:tcPr>
          <w:p w14:paraId="28F00CAB">
            <w:pPr>
              <w:widowControl/>
              <w:jc w:val="right"/>
              <w:textAlignment w:val="center"/>
              <w:rPr>
                <w:rFonts w:ascii="宋体" w:hAnsi="宋体" w:eastAsia="宋体" w:cs="宋体"/>
                <w:color w:val="000000"/>
                <w:kern w:val="0"/>
                <w:sz w:val="22"/>
                <w:szCs w:val="22"/>
                <w:lang w:bidi="ar"/>
              </w:rPr>
            </w:pPr>
          </w:p>
        </w:tc>
        <w:tc>
          <w:tcPr>
            <w:tcW w:w="0" w:type="auto"/>
            <w:tcBorders>
              <w:top w:val="nil"/>
              <w:left w:val="nil"/>
              <w:bottom w:val="single" w:color="000000" w:sz="4" w:space="0"/>
              <w:right w:val="single" w:color="000000" w:sz="4" w:space="0"/>
            </w:tcBorders>
            <w:shd w:val="clear" w:color="auto" w:fill="auto"/>
            <w:noWrap/>
            <w:vAlign w:val="center"/>
          </w:tcPr>
          <w:p w14:paraId="7FF2D54A">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B5FD5BE">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85AD5E5">
            <w:pPr>
              <w:jc w:val="right"/>
              <w:rPr>
                <w:rFonts w:ascii="宋体" w:hAnsi="宋体" w:eastAsia="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tcPr>
          <w:p w14:paraId="4D6FA094">
            <w:pPr>
              <w:jc w:val="right"/>
            </w:pPr>
          </w:p>
        </w:tc>
        <w:tc>
          <w:tcPr>
            <w:tcW w:w="0" w:type="auto"/>
            <w:tcBorders>
              <w:top w:val="nil"/>
              <w:left w:val="nil"/>
              <w:bottom w:val="single" w:color="000000" w:sz="4" w:space="0"/>
              <w:right w:val="single" w:color="000000" w:sz="4" w:space="0"/>
            </w:tcBorders>
            <w:shd w:val="clear" w:color="auto" w:fill="auto"/>
            <w:noWrap/>
          </w:tcPr>
          <w:p w14:paraId="3F852DE7">
            <w:pPr>
              <w:jc w:val="right"/>
            </w:pPr>
          </w:p>
        </w:tc>
      </w:tr>
      <w:tr w14:paraId="17ECCA96">
        <w:tblPrEx>
          <w:tblCellMar>
            <w:top w:w="0" w:type="dxa"/>
            <w:left w:w="108" w:type="dxa"/>
            <w:bottom w:w="0" w:type="dxa"/>
            <w:right w:w="108" w:type="dxa"/>
          </w:tblCellMar>
        </w:tblPrEx>
        <w:trPr>
          <w:trHeight w:val="642" w:hRule="atLeast"/>
        </w:trPr>
        <w:tc>
          <w:tcPr>
            <w:tcW w:w="0" w:type="auto"/>
            <w:gridSpan w:val="12"/>
            <w:tcBorders>
              <w:top w:val="nil"/>
              <w:left w:val="nil"/>
              <w:bottom w:val="nil"/>
              <w:right w:val="nil"/>
            </w:tcBorders>
            <w:shd w:val="clear" w:color="auto" w:fill="auto"/>
            <w:vAlign w:val="center"/>
          </w:tcPr>
          <w:p w14:paraId="1040CCFF">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73D5D42">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w:t>
            </w:r>
            <w:r>
              <w:rPr>
                <w:rFonts w:hint="eastAsia" w:ascii="Times New Roman" w:hAnsi="Times New Roman" w:eastAsia="宋体" w:cs="Times New Roman"/>
                <w:szCs w:val="21"/>
                <w:lang w:bidi="ar"/>
              </w:rPr>
              <w:t>3</w:t>
            </w:r>
            <w:r>
              <w:rPr>
                <w:rFonts w:hint="eastAsia" w:ascii="宋体" w:hAnsi="宋体" w:eastAsia="宋体" w:cs="宋体"/>
                <w:szCs w:val="21"/>
                <w:lang w:bidi="ar"/>
              </w:rPr>
              <w:t>年度没有一般公共预算财政拨款“三公”经费收入，也没有一般公共预算财政拨款“三公”经费安排的支出，故本表无数据</w:t>
            </w:r>
          </w:p>
        </w:tc>
      </w:tr>
    </w:tbl>
    <w:p w14:paraId="10CF3263">
      <w:pPr>
        <w:ind w:firstLine="420"/>
        <w:jc w:val="left"/>
        <w:rPr>
          <w:rFonts w:ascii="仿宋" w:hAnsi="仿宋" w:eastAsia="仿宋" w:cs="仿宋"/>
          <w:sz w:val="24"/>
        </w:rPr>
        <w:sectPr>
          <w:pgSz w:w="16838" w:h="11906" w:orient="landscape"/>
          <w:pgMar w:top="1293" w:right="1383" w:bottom="1179" w:left="1383" w:header="851" w:footer="992" w:gutter="0"/>
          <w:cols w:space="0" w:num="1"/>
          <w:docGrid w:type="lines" w:linePitch="314" w:charSpace="0"/>
        </w:sectPr>
      </w:pPr>
    </w:p>
    <w:p w14:paraId="7579B4B8">
      <w:pPr>
        <w:jc w:val="left"/>
        <w:rPr>
          <w:rFonts w:ascii="仿宋" w:hAnsi="仿宋" w:eastAsia="仿宋" w:cs="仿宋"/>
          <w:sz w:val="24"/>
        </w:rPr>
      </w:pPr>
    </w:p>
    <w:p w14:paraId="1A9F0201">
      <w:pPr>
        <w:jc w:val="center"/>
        <w:rPr>
          <w:rFonts w:ascii="仿宋" w:hAnsi="仿宋" w:eastAsia="仿宋" w:cs="仿宋"/>
          <w:sz w:val="32"/>
          <w:szCs w:val="32"/>
        </w:rPr>
      </w:pPr>
      <w:r>
        <w:rPr>
          <w:rFonts w:hint="eastAsia" w:ascii="黑体" w:hAnsi="黑体" w:eastAsia="黑体" w:cs="黑体"/>
          <w:sz w:val="32"/>
          <w:szCs w:val="32"/>
        </w:rPr>
        <w:t>第三部分：水源镇初级中学2023年度部门决算情况说明</w:t>
      </w:r>
    </w:p>
    <w:p w14:paraId="1763ECC5">
      <w:pPr>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14:paraId="74CA218D">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（一）本部门2023年度总收入1365.62万元，较2022年度决算数增加79.44万元，增加率约6.18</w:t>
      </w:r>
      <w:r>
        <w:rPr>
          <w:rFonts w:ascii="仿宋" w:hAnsi="仿宋" w:eastAsia="仿宋" w:cs="仿宋"/>
          <w:sz w:val="32"/>
        </w:rPr>
        <w:t>%</w:t>
      </w:r>
      <w:r>
        <w:rPr>
          <w:rFonts w:hint="eastAsia" w:ascii="仿宋" w:hAnsi="仿宋" w:eastAsia="仿宋" w:cs="仿宋"/>
          <w:sz w:val="32"/>
          <w:szCs w:val="32"/>
        </w:rPr>
        <w:t>，其中本年收入1365.62万元。收入具体情况如下。</w:t>
      </w:r>
    </w:p>
    <w:p w14:paraId="5FEE892E">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1.一般公共预算财政拨款收入1365.62万元，为</w:t>
      </w:r>
      <w:r>
        <w:rPr>
          <w:rFonts w:hint="eastAsia" w:ascii="仿宋" w:hAnsi="仿宋" w:eastAsia="仿宋" w:cs="仿宋"/>
          <w:sz w:val="32"/>
          <w:szCs w:val="32"/>
        </w:rPr>
        <w:t>河池市</w:t>
      </w:r>
      <w:r>
        <w:rPr>
          <w:rFonts w:hint="eastAsia" w:ascii="仿宋" w:hAnsi="仿宋" w:eastAsia="仿宋" w:cs="仿宋"/>
          <w:sz w:val="32"/>
          <w:szCs w:val="32"/>
          <w:lang w:bidi="ar"/>
        </w:rPr>
        <w:t>本级财政当年拨付的资金。较2022年度决算数</w:t>
      </w:r>
      <w:r>
        <w:rPr>
          <w:rFonts w:hint="eastAsia" w:ascii="仿宋" w:hAnsi="仿宋" w:eastAsia="仿宋" w:cs="仿宋"/>
          <w:sz w:val="32"/>
          <w:szCs w:val="32"/>
        </w:rPr>
        <w:t>增加79.44</w:t>
      </w:r>
      <w:r>
        <w:rPr>
          <w:rFonts w:hint="eastAsia" w:ascii="仿宋" w:hAnsi="仿宋" w:eastAsia="仿宋" w:cs="仿宋"/>
          <w:sz w:val="32"/>
          <w:szCs w:val="32"/>
          <w:lang w:bidi="ar"/>
        </w:rPr>
        <w:t>万元，</w:t>
      </w:r>
      <w:r>
        <w:rPr>
          <w:rFonts w:hint="eastAsia" w:ascii="仿宋" w:hAnsi="仿宋" w:eastAsia="仿宋" w:cs="仿宋"/>
          <w:sz w:val="32"/>
          <w:szCs w:val="32"/>
        </w:rPr>
        <w:t>增加率约6.18</w:t>
      </w:r>
      <w:r>
        <w:rPr>
          <w:rFonts w:ascii="仿宋" w:hAnsi="仿宋" w:eastAsia="仿宋" w:cs="仿宋"/>
          <w:sz w:val="32"/>
        </w:rPr>
        <w:t>%</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职工工资及工资福利比2022年提高了。</w:t>
      </w:r>
    </w:p>
    <w:p w14:paraId="749A694E">
      <w:pPr>
        <w:rPr>
          <w:sz w:val="28"/>
          <w:szCs w:val="28"/>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河池市</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宋体" w:hAnsi="宋体" w:eastAsia="宋体" w:cs="宋体"/>
          <w:sz w:val="28"/>
          <w:szCs w:val="28"/>
          <w:lang w:bidi="ar"/>
        </w:rPr>
        <w:t>本部门</w:t>
      </w:r>
      <w:r>
        <w:rPr>
          <w:rFonts w:ascii="Times New Roman" w:hAnsi="Times New Roman" w:eastAsia="宋体" w:cs="Times New Roman"/>
          <w:sz w:val="28"/>
          <w:szCs w:val="28"/>
          <w:lang w:bidi="ar"/>
        </w:rPr>
        <w:t>202</w:t>
      </w:r>
      <w:r>
        <w:rPr>
          <w:rFonts w:hint="eastAsia" w:ascii="Times New Roman" w:hAnsi="Times New Roman" w:eastAsia="宋体" w:cs="Times New Roman"/>
          <w:sz w:val="28"/>
          <w:szCs w:val="28"/>
          <w:lang w:bidi="ar"/>
        </w:rPr>
        <w:t>3</w:t>
      </w:r>
      <w:r>
        <w:rPr>
          <w:rFonts w:hint="eastAsia" w:ascii="宋体" w:hAnsi="宋体" w:eastAsia="宋体" w:cs="宋体"/>
          <w:sz w:val="28"/>
          <w:szCs w:val="28"/>
          <w:lang w:bidi="ar"/>
        </w:rPr>
        <w:t>年度没有政府性基金预算财政拨款收入，也没有政府性基金预算财政拨款安排的支出，故本表无数据。</w:t>
      </w:r>
    </w:p>
    <w:p w14:paraId="292FD3CB">
      <w:pPr>
        <w:ind w:firstLine="640" w:firstLineChars="200"/>
        <w:jc w:val="left"/>
        <w:rPr>
          <w:rFonts w:ascii="仿宋" w:hAnsi="仿宋" w:eastAsia="仿宋" w:cs="仿宋"/>
          <w:sz w:val="28"/>
          <w:szCs w:val="28"/>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河池市</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宋体" w:hAnsi="宋体" w:eastAsia="宋体" w:cs="宋体"/>
          <w:sz w:val="28"/>
          <w:szCs w:val="28"/>
          <w:lang w:bidi="ar"/>
        </w:rPr>
        <w:t>本部门</w:t>
      </w:r>
      <w:r>
        <w:rPr>
          <w:rFonts w:ascii="Times New Roman" w:hAnsi="Times New Roman" w:eastAsia="宋体" w:cs="Times New Roman"/>
          <w:sz w:val="28"/>
          <w:szCs w:val="28"/>
          <w:lang w:bidi="ar"/>
        </w:rPr>
        <w:t>202</w:t>
      </w:r>
      <w:r>
        <w:rPr>
          <w:rFonts w:hint="eastAsia" w:ascii="Times New Roman" w:hAnsi="Times New Roman" w:eastAsia="宋体" w:cs="Times New Roman"/>
          <w:sz w:val="28"/>
          <w:szCs w:val="28"/>
          <w:lang w:bidi="ar"/>
        </w:rPr>
        <w:t>3</w:t>
      </w:r>
      <w:r>
        <w:rPr>
          <w:rFonts w:hint="eastAsia" w:ascii="宋体" w:hAnsi="宋体" w:eastAsia="宋体" w:cs="宋体"/>
          <w:sz w:val="28"/>
          <w:szCs w:val="28"/>
          <w:lang w:bidi="ar"/>
        </w:rPr>
        <w:t>年度没有国有资本经营预算财政拨款收入，也没有国有资本经营预算财政拨款安排的支出，故本表无数据</w:t>
      </w:r>
    </w:p>
    <w:p w14:paraId="0DBC8958">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4.事业收入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rPr>
        <w:t>本单位是财政全额拨款的事业单位</w:t>
      </w:r>
      <w:r>
        <w:rPr>
          <w:rFonts w:ascii="Times New Roman" w:hAnsi="Times New Roman" w:eastAsia="仿宋_GB2312" w:cs="Times New Roman"/>
          <w:kern w:val="0"/>
          <w:sz w:val="32"/>
          <w:szCs w:val="32"/>
        </w:rPr>
        <w:t>。</w:t>
      </w:r>
    </w:p>
    <w:p w14:paraId="7DC0E2EE">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本单位是财政全额拨款的事业单位</w:t>
      </w:r>
      <w:r>
        <w:rPr>
          <w:rFonts w:ascii="Times New Roman" w:hAnsi="Times New Roman" w:eastAsia="仿宋_GB2312" w:cs="Times New Roman"/>
          <w:kern w:val="0"/>
          <w:sz w:val="32"/>
          <w:szCs w:val="32"/>
        </w:rPr>
        <w:t>。</w:t>
      </w:r>
    </w:p>
    <w:p w14:paraId="0FE57C1F">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6.附属单位上缴收入</w:t>
      </w:r>
      <w:r>
        <w:rPr>
          <w:rFonts w:ascii="仿宋" w:hAnsi="仿宋" w:eastAsia="仿宋" w:cs="仿宋"/>
          <w:sz w:val="32"/>
        </w:rPr>
        <w:t>0.00</w:t>
      </w:r>
      <w:r>
        <w:rPr>
          <w:rFonts w:hint="eastAsia" w:ascii="仿宋" w:hAnsi="仿宋" w:eastAsia="仿宋" w:cs="仿宋"/>
          <w:sz w:val="32"/>
          <w:szCs w:val="32"/>
          <w:lang w:bidi="ar"/>
        </w:rPr>
        <w:t>万元。较2022年度决算数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主要原因是本单位义务教育学校，没有附属单位。</w:t>
      </w:r>
    </w:p>
    <w:p w14:paraId="5F507B81">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7.其他收入0万元,为预算单位在“财政拨款收入”“事业收入”“经营收入”之外取得的收入。较2022年度决算数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lang w:bidi="ar"/>
        </w:rPr>
        <w:t>万元，</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本单位是财政全额拨款的事业单位，没有其他。</w:t>
      </w:r>
    </w:p>
    <w:p w14:paraId="461DD603">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8.使用非财政拨款结余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本单位没有非财政拨款结余。</w:t>
      </w:r>
    </w:p>
    <w:p w14:paraId="41D34314">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9.上年结转和结余0万元，为以前年度支出预算因客观条件变化未执行完毕、结转到本年度按有关规定继续使用的资金。较2022年度决算数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lang w:bidi="ar"/>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主要原因其他国库集中支付，没有结余经费。</w:t>
      </w:r>
    </w:p>
    <w:p w14:paraId="75E2A7F1">
      <w:pPr>
        <w:jc w:val="center"/>
        <w:rPr>
          <w:rFonts w:ascii="仿宋" w:hAnsi="仿宋" w:eastAsia="仿宋" w:cs="仿宋"/>
          <w:color w:val="5B9BD5" w:themeColor="accent1"/>
          <w:sz w:val="32"/>
          <w:szCs w:val="32"/>
          <w14:textFill>
            <w14:solidFill>
              <w14:schemeClr w14:val="accent1"/>
            </w14:solidFill>
          </w14:textFill>
        </w:rPr>
      </w:pPr>
      <w:r>
        <w:rPr>
          <w:rFonts w:hint="eastAsia" w:ascii="仿宋" w:hAnsi="仿宋" w:eastAsia="仿宋" w:cs="仿宋"/>
          <w:sz w:val="32"/>
          <w:szCs w:val="32"/>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6CF2F91">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本部门2023年度总支出1365.62万元，其中本年支出1365.62万元，较2022年度决算数增加了79.44万元，增长了约6.18</w:t>
      </w:r>
      <w:r>
        <w:rPr>
          <w:rFonts w:ascii="仿宋" w:hAnsi="仿宋" w:eastAsia="仿宋" w:cs="仿宋"/>
          <w:sz w:val="32"/>
        </w:rPr>
        <w:t>%</w:t>
      </w:r>
      <w:r>
        <w:rPr>
          <w:rFonts w:hint="eastAsia" w:ascii="仿宋" w:hAnsi="仿宋" w:eastAsia="仿宋" w:cs="仿宋"/>
          <w:sz w:val="32"/>
          <w:szCs w:val="32"/>
        </w:rPr>
        <w:t>。支出具体情况如下：</w:t>
      </w:r>
    </w:p>
    <w:p w14:paraId="1CBA4D01">
      <w:pPr>
        <w:jc w:val="left"/>
        <w:rPr>
          <w:rFonts w:ascii="仿宋" w:hAnsi="仿宋" w:eastAsia="仿宋" w:cs="仿宋"/>
          <w:sz w:val="30"/>
          <w:szCs w:val="30"/>
        </w:rPr>
      </w:pPr>
      <w:r>
        <w:rPr>
          <w:rFonts w:hint="eastAsia" w:ascii="仿宋" w:hAnsi="仿宋" w:eastAsia="仿宋" w:cs="仿宋"/>
          <w:sz w:val="32"/>
          <w:szCs w:val="32"/>
        </w:rPr>
        <w:t xml:space="preserve">    </w:t>
      </w:r>
      <w:r>
        <w:rPr>
          <w:rFonts w:hint="eastAsia" w:ascii="仿宋" w:hAnsi="仿宋" w:eastAsia="仿宋" w:cs="仿宋"/>
          <w:sz w:val="30"/>
          <w:szCs w:val="30"/>
        </w:rPr>
        <w:t>1.</w:t>
      </w:r>
      <w:r>
        <w:rPr>
          <w:rFonts w:hint="eastAsia" w:ascii="宋体" w:hAnsi="宋体" w:eastAsia="宋体" w:cs="宋体"/>
          <w:color w:val="000000"/>
          <w:kern w:val="0"/>
          <w:sz w:val="30"/>
          <w:szCs w:val="30"/>
          <w:lang w:bidi="ar"/>
        </w:rPr>
        <w:t>一般公共服务支出(201类)14.37</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主要是学校工会费,用于学校工支活动经费,</w:t>
      </w:r>
      <w:r>
        <w:rPr>
          <w:rFonts w:hint="eastAsia" w:ascii="仿宋" w:hAnsi="仿宋" w:eastAsia="仿宋" w:cs="仿宋"/>
          <w:sz w:val="32"/>
          <w:szCs w:val="32"/>
        </w:rPr>
        <w:t>较2022年度决算数增加1.61万元，增长约12.62</w:t>
      </w:r>
      <w:r>
        <w:rPr>
          <w:rFonts w:hint="eastAsia" w:ascii="仿宋" w:hAnsi="仿宋" w:eastAsia="仿宋" w:cs="仿宋"/>
          <w:sz w:val="32"/>
          <w:szCs w:val="32"/>
          <w:lang w:bidi="ar"/>
        </w:rPr>
        <w:t>%</w:t>
      </w:r>
      <w:r>
        <w:rPr>
          <w:rFonts w:hint="eastAsia" w:ascii="仿宋" w:hAnsi="仿宋" w:eastAsia="仿宋" w:cs="仿宋"/>
          <w:sz w:val="32"/>
          <w:szCs w:val="32"/>
        </w:rPr>
        <w:t>，增长原因是;上级拨工会费提高了.</w:t>
      </w:r>
    </w:p>
    <w:p w14:paraId="259A60D2">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类）1112.77万元：</w:t>
      </w:r>
      <w:r>
        <w:rPr>
          <w:rFonts w:hint="eastAsia" w:ascii="仿宋" w:hAnsi="仿宋" w:eastAsia="仿宋" w:cs="仿宋"/>
          <w:color w:val="000000" w:themeColor="text1"/>
          <w:sz w:val="32"/>
          <w:szCs w:val="32"/>
          <w14:textFill>
            <w14:solidFill>
              <w14:schemeClr w14:val="tx1"/>
            </w14:solidFill>
          </w14:textFill>
        </w:rPr>
        <w:t>主要用于发放教师的工资和确保教学运转经费支出</w:t>
      </w:r>
      <w:r>
        <w:rPr>
          <w:rFonts w:hint="eastAsia" w:ascii="仿宋" w:hAnsi="仿宋" w:eastAsia="仿宋" w:cs="仿宋"/>
          <w:sz w:val="32"/>
          <w:szCs w:val="32"/>
        </w:rPr>
        <w:t>。较2022年度决算数增加104.24万元，增长约10.34</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主要原因是：寄宿生生活补助及营养餐经费提高了,职工工资福利也提高了.</w:t>
      </w:r>
    </w:p>
    <w:p w14:paraId="3397D640">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类）76.06万元：</w:t>
      </w:r>
      <w:r>
        <w:rPr>
          <w:rFonts w:hint="eastAsia" w:ascii="仿宋" w:hAnsi="仿宋" w:eastAsia="仿宋" w:cs="仿宋"/>
          <w:color w:val="000000" w:themeColor="text1"/>
          <w:sz w:val="32"/>
          <w:szCs w:val="32"/>
          <w14:textFill>
            <w14:solidFill>
              <w14:schemeClr w14:val="tx1"/>
            </w14:solidFill>
          </w14:textFill>
        </w:rPr>
        <w:t>主要用于本单位在编人员和特岗教师单位部分的养老</w:t>
      </w:r>
      <w:r>
        <w:rPr>
          <w:rFonts w:hint="eastAsia" w:ascii="宋体" w:hAnsi="宋体" w:eastAsia="宋体" w:cs="宋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医疗</w:t>
      </w:r>
      <w:r>
        <w:rPr>
          <w:rFonts w:hint="eastAsia" w:ascii="宋体" w:hAnsi="宋体" w:eastAsia="宋体" w:cs="宋体"/>
          <w:color w:val="000000" w:themeColor="text1"/>
          <w:sz w:val="32"/>
          <w:szCs w:val="32"/>
          <w14:textFill>
            <w14:solidFill>
              <w14:schemeClr w14:val="tx1"/>
            </w14:solidFill>
          </w14:textFill>
        </w:rPr>
        <w:t>、失业、工伤保险</w:t>
      </w:r>
      <w:r>
        <w:rPr>
          <w:rFonts w:hint="eastAsia" w:ascii="仿宋" w:hAnsi="仿宋" w:eastAsia="仿宋" w:cs="仿宋"/>
          <w:sz w:val="32"/>
          <w:szCs w:val="32"/>
        </w:rPr>
        <w:t>。较2022年度决算数</w:t>
      </w:r>
      <w:r>
        <w:rPr>
          <w:rFonts w:hint="eastAsia" w:ascii="仿宋" w:hAnsi="仿宋" w:eastAsia="仿宋" w:cs="仿宋"/>
          <w:sz w:val="32"/>
          <w:szCs w:val="32"/>
          <w:lang w:bidi="ar"/>
        </w:rPr>
        <w:t>减少5.12</w:t>
      </w:r>
      <w:r>
        <w:rPr>
          <w:rFonts w:hint="eastAsia" w:ascii="仿宋" w:hAnsi="仿宋" w:eastAsia="仿宋" w:cs="仿宋"/>
          <w:sz w:val="32"/>
          <w:szCs w:val="32"/>
        </w:rPr>
        <w:t>万元，</w:t>
      </w:r>
      <w:r>
        <w:rPr>
          <w:rFonts w:hint="eastAsia" w:ascii="仿宋" w:hAnsi="仿宋" w:eastAsia="仿宋" w:cs="仿宋"/>
          <w:sz w:val="32"/>
          <w:szCs w:val="32"/>
          <w:lang w:bidi="ar"/>
        </w:rPr>
        <w:t>下降6.3%</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主要原因是：2023年在编在岗人数是56人;2022年在编在岗人数63人,人数少了7人。</w:t>
      </w:r>
    </w:p>
    <w:p w14:paraId="21E29EB9">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类）77.96万元：</w:t>
      </w:r>
      <w:r>
        <w:rPr>
          <w:rFonts w:hint="eastAsia" w:ascii="仿宋" w:hAnsi="仿宋" w:eastAsia="仿宋" w:cs="仿宋"/>
          <w:color w:val="000000" w:themeColor="text1"/>
          <w:sz w:val="32"/>
          <w:szCs w:val="32"/>
          <w14:textFill>
            <w14:solidFill>
              <w14:schemeClr w14:val="tx1"/>
            </w14:solidFill>
          </w14:textFill>
        </w:rPr>
        <w:t>主要用于：本单位在编人员和特岗教师单位部分住房公金</w:t>
      </w:r>
      <w:r>
        <w:rPr>
          <w:rFonts w:hint="eastAsia" w:ascii="仿宋" w:hAnsi="仿宋" w:eastAsia="仿宋" w:cs="仿宋"/>
          <w:sz w:val="32"/>
          <w:szCs w:val="32"/>
        </w:rPr>
        <w:t>。较2022年度决算数增加7.22万元，提高率10.2</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职工工资提高后,缴的住房公积金随着提高。</w:t>
      </w:r>
    </w:p>
    <w:p w14:paraId="654A4047">
      <w:pPr>
        <w:ind w:firstLine="640" w:firstLineChars="200"/>
        <w:jc w:val="left"/>
        <w:rPr>
          <w:rFonts w:ascii="仿宋" w:hAnsi="仿宋" w:eastAsia="仿宋" w:cs="仿宋"/>
          <w:sz w:val="32"/>
          <w:szCs w:val="32"/>
        </w:rPr>
      </w:pPr>
      <w:r>
        <w:rPr>
          <w:rFonts w:hint="eastAsia" w:ascii="Times New Roman" w:hAnsi="Times New Roman" w:eastAsia="仿宋_GB2312" w:cs="Times New Roman"/>
          <w:kern w:val="0"/>
          <w:sz w:val="32"/>
          <w:szCs w:val="32"/>
        </w:rPr>
        <w:t>5.其他支出(229)84.47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较202</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rPr>
        <w:t>减少28.49</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减少率25.22</w:t>
      </w:r>
      <w:r>
        <w:rPr>
          <w:rFonts w:ascii="Times New Roman" w:hAnsi="Times New Roman" w:eastAsia="仿宋_GB2312" w:cs="Times New Roman"/>
          <w:kern w:val="0"/>
          <w:sz w:val="32"/>
          <w:szCs w:val="32"/>
        </w:rPr>
        <w:t>%，主要原因</w:t>
      </w:r>
      <w:r>
        <w:rPr>
          <w:rFonts w:hint="eastAsia" w:ascii="仿宋" w:hAnsi="仿宋" w:eastAsia="仿宋" w:cs="仿宋"/>
          <w:color w:val="000000" w:themeColor="text1"/>
          <w:sz w:val="32"/>
          <w:szCs w:val="32"/>
          <w:lang w:bidi="ar"/>
          <w14:textFill>
            <w14:solidFill>
              <w14:schemeClr w14:val="tx1"/>
            </w14:solidFill>
          </w14:textFill>
        </w:rPr>
        <w:t>学生人数由2022年762人2023年减少为622人,教师由63人减小为56人.其他开支减少.</w:t>
      </w:r>
    </w:p>
    <w:p w14:paraId="42C1659E">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2</w:t>
      </w:r>
      <w:r>
        <w:rPr>
          <w:rFonts w:ascii="仿宋_GB2312" w:hAnsi="微软雅黑" w:eastAsia="仿宋_GB2312" w:cs="仿宋_GB2312"/>
          <w:color w:val="000000"/>
          <w:sz w:val="31"/>
          <w:szCs w:val="31"/>
          <w:shd w:val="clear" w:color="auto" w:fill="FFFFFF"/>
        </w:rPr>
        <w:t>年决算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ascii="仿宋_GB2312" w:hAnsi="微软雅黑" w:eastAsia="仿宋_GB2312" w:cs="仿宋_GB2312"/>
          <w:color w:val="000000"/>
          <w:sz w:val="31"/>
          <w:szCs w:val="31"/>
          <w:shd w:val="clear" w:color="auto" w:fill="FFFFFF"/>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：国库集中支付,没有结余</w:t>
      </w:r>
    </w:p>
    <w:p w14:paraId="151D0FF4">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65AA31">
      <w:pPr>
        <w:jc w:val="left"/>
        <w:rPr>
          <w:rFonts w:ascii="黑体" w:hAnsi="黑体" w:eastAsia="黑体" w:cs="黑体"/>
          <w:sz w:val="32"/>
          <w:szCs w:val="32"/>
        </w:rPr>
      </w:pPr>
      <w:r>
        <w:rPr>
          <w:rFonts w:hint="eastAsia" w:ascii="黑体" w:hAnsi="黑体" w:eastAsia="黑体" w:cs="黑体"/>
          <w:sz w:val="32"/>
          <w:szCs w:val="32"/>
        </w:rPr>
        <w:t>二、2023 年度</w:t>
      </w:r>
      <w:bookmarkStart w:id="0" w:name="OLE_LINK1"/>
      <w:r>
        <w:rPr>
          <w:rFonts w:hint="eastAsia" w:ascii="黑体" w:hAnsi="黑体" w:eastAsia="黑体" w:cs="黑体"/>
          <w:sz w:val="32"/>
          <w:szCs w:val="32"/>
        </w:rPr>
        <w:t>一般公共预算财政拨款支出决算情况</w:t>
      </w:r>
      <w:bookmarkEnd w:id="0"/>
    </w:p>
    <w:p w14:paraId="0BA1BCA4">
      <w:pPr>
        <w:ind w:firstLine="640" w:firstLineChars="200"/>
        <w:jc w:val="left"/>
        <w:rPr>
          <w:rFonts w:ascii="仿宋" w:hAnsi="仿宋" w:eastAsia="仿宋" w:cs="仿宋"/>
          <w:sz w:val="32"/>
          <w:szCs w:val="32"/>
        </w:rPr>
      </w:pPr>
      <w:r>
        <w:rPr>
          <w:rFonts w:hint="eastAsia" w:ascii="仿宋" w:hAnsi="仿宋" w:eastAsia="仿宋" w:cs="仿宋"/>
          <w:sz w:val="32"/>
          <w:szCs w:val="32"/>
        </w:rPr>
        <w:t>水源镇初级中学2023年度一般公共预算财政拨款支出1365.62万元，较2022年度决算数增加79.44万元，增加率6.18</w:t>
      </w:r>
      <w:r>
        <w:rPr>
          <w:rFonts w:ascii="仿宋" w:hAnsi="仿宋" w:eastAsia="仿宋" w:cs="仿宋"/>
          <w:sz w:val="32"/>
        </w:rPr>
        <w:t>%</w:t>
      </w:r>
      <w:r>
        <w:rPr>
          <w:rFonts w:hint="eastAsia" w:ascii="仿宋" w:hAnsi="仿宋" w:eastAsia="仿宋" w:cs="仿宋"/>
          <w:sz w:val="32"/>
          <w:szCs w:val="32"/>
        </w:rPr>
        <w:t>。其中：基本支出</w:t>
      </w:r>
      <w:r>
        <w:rPr>
          <w:rFonts w:ascii="仿宋" w:hAnsi="仿宋" w:eastAsia="仿宋" w:cs="仿宋"/>
          <w:sz w:val="32"/>
        </w:rPr>
        <w:t>1</w:t>
      </w:r>
      <w:r>
        <w:rPr>
          <w:rFonts w:hint="eastAsia" w:ascii="仿宋" w:hAnsi="仿宋" w:eastAsia="仿宋" w:cs="仿宋"/>
          <w:sz w:val="32"/>
        </w:rPr>
        <w:t>117.27</w:t>
      </w:r>
      <w:r>
        <w:rPr>
          <w:rFonts w:hint="eastAsia" w:ascii="仿宋" w:hAnsi="仿宋" w:eastAsia="仿宋" w:cs="仿宋"/>
          <w:sz w:val="32"/>
          <w:szCs w:val="32"/>
        </w:rPr>
        <w:t>万元，项目支出248.35万元。</w:t>
      </w:r>
    </w:p>
    <w:p w14:paraId="3C11CEB3">
      <w:pPr>
        <w:ind w:firstLine="640" w:firstLineChars="200"/>
        <w:jc w:val="left"/>
        <w:rPr>
          <w:rFonts w:ascii="仿宋" w:hAnsi="仿宋" w:eastAsia="仿宋" w:cs="仿宋"/>
          <w:sz w:val="32"/>
          <w:szCs w:val="32"/>
        </w:rPr>
      </w:pPr>
      <w:r>
        <w:rPr>
          <w:rFonts w:hint="eastAsia" w:ascii="仿宋" w:hAnsi="仿宋" w:eastAsia="仿宋" w:cs="仿宋"/>
          <w:sz w:val="32"/>
          <w:szCs w:val="32"/>
        </w:rPr>
        <w:t>水源镇初级中学2023年度一般公共预算财政拨款支出年初数1067.55万元，支出决算为1365.62万元，完成年初预算的</w:t>
      </w:r>
      <w:r>
        <w:rPr>
          <w:rFonts w:ascii="仿宋" w:hAnsi="仿宋" w:eastAsia="仿宋" w:cs="仿宋"/>
          <w:sz w:val="32"/>
        </w:rPr>
        <w:t>1</w:t>
      </w:r>
      <w:r>
        <w:rPr>
          <w:rFonts w:hint="eastAsia" w:ascii="仿宋" w:hAnsi="仿宋" w:eastAsia="仿宋" w:cs="仿宋"/>
          <w:sz w:val="32"/>
        </w:rPr>
        <w:t>27.92</w:t>
      </w:r>
      <w:r>
        <w:rPr>
          <w:rFonts w:ascii="仿宋" w:hAnsi="仿宋" w:eastAsia="仿宋" w:cs="仿宋"/>
          <w:sz w:val="32"/>
        </w:rPr>
        <w:t>%</w:t>
      </w:r>
      <w:r>
        <w:rPr>
          <w:rFonts w:hint="eastAsia" w:ascii="仿宋" w:hAnsi="仿宋" w:eastAsia="仿宋" w:cs="仿宋"/>
          <w:sz w:val="32"/>
          <w:szCs w:val="32"/>
        </w:rPr>
        <w:t>。情况如下；</w:t>
      </w:r>
      <w:bookmarkStart w:id="1" w:name="OLE_LINK2"/>
      <w:bookmarkEnd w:id="1"/>
    </w:p>
    <w:p w14:paraId="3206779C">
      <w:pPr>
        <w:pStyle w:val="12"/>
        <w:numPr>
          <w:ilvl w:val="0"/>
          <w:numId w:val="2"/>
        </w:numPr>
        <w:ind w:firstLineChars="0"/>
        <w:jc w:val="left"/>
        <w:rPr>
          <w:rFonts w:ascii="仿宋" w:hAnsi="仿宋" w:eastAsia="仿宋"/>
          <w:sz w:val="32"/>
          <w:szCs w:val="32"/>
        </w:rPr>
      </w:pPr>
      <w:r>
        <w:rPr>
          <w:rFonts w:hint="eastAsia" w:ascii="宋体" w:hAnsi="宋体" w:eastAsia="宋体" w:cs="宋体"/>
          <w:color w:val="000000"/>
          <w:kern w:val="0"/>
          <w:sz w:val="30"/>
          <w:szCs w:val="30"/>
          <w:lang w:bidi="ar"/>
        </w:rPr>
        <w:t>一般公共服务支出(201类)</w:t>
      </w:r>
      <w:r>
        <w:rPr>
          <w:rFonts w:hint="eastAsia" w:ascii="仿宋" w:hAnsi="仿宋" w:eastAsia="仿宋"/>
          <w:sz w:val="32"/>
          <w:szCs w:val="32"/>
        </w:rPr>
        <w:t xml:space="preserve"> 年初预算为14.37万元，支出决算为14.37万元，完成年初预算的</w:t>
      </w:r>
      <w:r>
        <w:rPr>
          <w:rFonts w:ascii="仿宋" w:hAnsi="仿宋" w:eastAsia="仿宋"/>
          <w:sz w:val="32"/>
          <w:szCs w:val="32"/>
        </w:rPr>
        <w:t>1</w:t>
      </w:r>
      <w:r>
        <w:rPr>
          <w:rFonts w:hint="eastAsia" w:ascii="仿宋" w:hAnsi="仿宋" w:eastAsia="仿宋"/>
          <w:sz w:val="32"/>
          <w:szCs w:val="32"/>
        </w:rPr>
        <w:t>00</w:t>
      </w:r>
      <w:r>
        <w:rPr>
          <w:rFonts w:ascii="仿宋" w:hAnsi="仿宋" w:eastAsia="仿宋"/>
          <w:sz w:val="32"/>
          <w:szCs w:val="32"/>
        </w:rPr>
        <w:t>%</w:t>
      </w:r>
      <w:r>
        <w:rPr>
          <w:rFonts w:hint="eastAsia" w:ascii="仿宋" w:hAnsi="仿宋" w:eastAsia="仿宋"/>
          <w:sz w:val="32"/>
          <w:szCs w:val="32"/>
        </w:rPr>
        <w:t>。</w:t>
      </w:r>
    </w:p>
    <w:p w14:paraId="4307D8B8">
      <w:pPr>
        <w:pStyle w:val="12"/>
        <w:ind w:left="1320" w:firstLine="0" w:firstLineChars="0"/>
        <w:jc w:val="left"/>
        <w:rPr>
          <w:rFonts w:ascii="仿宋" w:hAnsi="仿宋" w:eastAsia="仿宋" w:cs="仿宋"/>
          <w:sz w:val="32"/>
          <w:szCs w:val="32"/>
        </w:rPr>
      </w:pPr>
      <w:r>
        <w:rPr>
          <w:rFonts w:ascii="仿宋" w:hAnsi="仿宋" w:eastAsia="仿宋" w:cs="仿宋"/>
          <w:sz w:val="32"/>
          <w:szCs w:val="32"/>
        </w:rPr>
        <w:drawing>
          <wp:inline distT="0" distB="0" distL="0" distR="0">
            <wp:extent cx="5486400" cy="32004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C612B6">
      <w:pPr>
        <w:pStyle w:val="12"/>
        <w:numPr>
          <w:ilvl w:val="0"/>
          <w:numId w:val="3"/>
        </w:numPr>
        <w:ind w:firstLineChars="0"/>
        <w:jc w:val="left"/>
        <w:rPr>
          <w:rFonts w:eastAsia="仿宋"/>
          <w:color w:val="FF0000"/>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类）年初预算为857.75万元，支出决算为1112.77万元，完成年初预算的</w:t>
      </w:r>
      <w:r>
        <w:rPr>
          <w:rFonts w:ascii="仿宋" w:hAnsi="仿宋" w:eastAsia="仿宋"/>
          <w:sz w:val="32"/>
          <w:szCs w:val="32"/>
        </w:rPr>
        <w:t>1</w:t>
      </w:r>
      <w:r>
        <w:rPr>
          <w:rFonts w:hint="eastAsia" w:ascii="仿宋" w:hAnsi="仿宋" w:eastAsia="仿宋"/>
          <w:sz w:val="32"/>
          <w:szCs w:val="32"/>
        </w:rPr>
        <w:t>29.73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预决算存有差异的原因是:寄宿生活补助和学生营养餐本及公用经费不由本单位做预算，上级直接调拨.</w:t>
      </w:r>
    </w:p>
    <w:tbl>
      <w:tblPr>
        <w:tblStyle w:val="7"/>
        <w:tblpPr w:leftFromText="180" w:rightFromText="180" w:vertAnchor="text" w:horzAnchor="page" w:tblpX="944" w:tblpY="579"/>
        <w:tblOverlap w:val="never"/>
        <w:tblW w:w="0" w:type="auto"/>
        <w:tblInd w:w="0" w:type="dxa"/>
        <w:tblLayout w:type="autofit"/>
        <w:tblCellMar>
          <w:top w:w="0" w:type="dxa"/>
          <w:left w:w="108" w:type="dxa"/>
          <w:bottom w:w="0" w:type="dxa"/>
          <w:right w:w="108" w:type="dxa"/>
        </w:tblCellMar>
      </w:tblPr>
      <w:tblGrid>
        <w:gridCol w:w="429"/>
        <w:gridCol w:w="825"/>
        <w:gridCol w:w="521"/>
        <w:gridCol w:w="408"/>
        <w:gridCol w:w="643"/>
        <w:gridCol w:w="2263"/>
        <w:gridCol w:w="3433"/>
      </w:tblGrid>
      <w:tr w14:paraId="40F309C6">
        <w:tblPrEx>
          <w:tblCellMar>
            <w:top w:w="0" w:type="dxa"/>
            <w:left w:w="108" w:type="dxa"/>
            <w:bottom w:w="0" w:type="dxa"/>
            <w:right w:w="108" w:type="dxa"/>
          </w:tblCellMar>
        </w:tblPrEx>
        <w:trPr>
          <w:trHeight w:val="63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07E125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3752A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68E5E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DEBC0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6616F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0459C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64E5C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14:paraId="07ADE018">
        <w:tblPrEx>
          <w:tblCellMar>
            <w:top w:w="0" w:type="dxa"/>
            <w:left w:w="108" w:type="dxa"/>
            <w:bottom w:w="0" w:type="dxa"/>
            <w:right w:w="108" w:type="dxa"/>
          </w:tblCellMar>
        </w:tblPrEx>
        <w:trPr>
          <w:trHeight w:val="61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4968F503">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2050203</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36E5879F">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初中教育</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5C4A9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857.75</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06ECE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1102.32</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07D46B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134.297%</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C2DB5F9">
            <w:pPr>
              <w:widowControl/>
              <w:textAlignment w:val="center"/>
              <w:rPr>
                <w:rFonts w:ascii="宋体" w:hAnsi="宋体" w:eastAsia="宋体" w:cs="宋体"/>
                <w:sz w:val="18"/>
                <w:szCs w:val="18"/>
              </w:rPr>
            </w:pPr>
            <w:r>
              <w:rPr>
                <w:rFonts w:hint="eastAsia" w:ascii="仿宋" w:hAnsi="仿宋" w:eastAsia="仿宋"/>
                <w:color w:val="000000" w:themeColor="text1"/>
                <w:sz w:val="32"/>
                <w:szCs w:val="32"/>
                <w14:textFill>
                  <w14:solidFill>
                    <w14:schemeClr w14:val="tx1"/>
                  </w14:solidFill>
                </w14:textFill>
              </w:rPr>
              <w:t>老师的工资和学生生活补助，确保学校正常教学</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37CEA934">
            <w:pPr>
              <w:widowControl/>
              <w:textAlignment w:val="center"/>
              <w:rPr>
                <w:rFonts w:ascii="宋体" w:hAnsi="宋体" w:eastAsia="宋体" w:cs="宋体"/>
                <w:sz w:val="18"/>
                <w:szCs w:val="18"/>
              </w:rPr>
            </w:pPr>
            <w:r>
              <w:rPr>
                <w:rFonts w:hint="eastAsia" w:ascii="仿宋" w:hAnsi="仿宋" w:eastAsia="仿宋"/>
                <w:color w:val="000000" w:themeColor="text1"/>
                <w:sz w:val="32"/>
                <w:szCs w:val="32"/>
                <w14:textFill>
                  <w14:solidFill>
                    <w14:schemeClr w14:val="tx1"/>
                  </w14:solidFill>
                </w14:textFill>
              </w:rPr>
              <w:t>寄宿生活补助和学生营养餐本及公用经费不由本单位做预算，上级直接调拨</w:t>
            </w:r>
          </w:p>
        </w:tc>
      </w:tr>
      <w:tr w14:paraId="119BAC55">
        <w:tblPrEx>
          <w:tblCellMar>
            <w:top w:w="0" w:type="dxa"/>
            <w:left w:w="108" w:type="dxa"/>
            <w:bottom w:w="0" w:type="dxa"/>
            <w:right w:w="108" w:type="dxa"/>
          </w:tblCellMar>
        </w:tblPrEx>
        <w:trPr>
          <w:trHeight w:val="61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34B9B86F">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2050299</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45B712D">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E4F925A">
            <w:pPr>
              <w:widowControl/>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006DF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8.83</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EF3FF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842BD87">
            <w:pPr>
              <w:widowControl/>
              <w:textAlignment w:val="center"/>
              <w:rPr>
                <w:rFonts w:ascii="宋体" w:hAnsi="宋体" w:eastAsia="宋体" w:cs="宋体"/>
                <w:sz w:val="18"/>
                <w:szCs w:val="18"/>
              </w:rPr>
            </w:pPr>
            <w:r>
              <w:rPr>
                <w:rFonts w:hint="eastAsia" w:ascii="仿宋" w:hAnsi="仿宋" w:eastAsia="仿宋"/>
                <w:color w:val="000000" w:themeColor="text1"/>
                <w:sz w:val="32"/>
                <w:szCs w:val="32"/>
                <w14:textFill>
                  <w14:solidFill>
                    <w14:schemeClr w14:val="tx1"/>
                  </w14:solidFill>
                </w14:textFill>
              </w:rPr>
              <w:t>确保学校正常教学</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1AF70D6">
            <w:pPr>
              <w:widowControl/>
              <w:jc w:val="center"/>
              <w:textAlignment w:val="center"/>
              <w:rPr>
                <w:rFonts w:ascii="宋体" w:hAnsi="宋体" w:eastAsia="宋体" w:cs="宋体"/>
                <w:sz w:val="18"/>
                <w:szCs w:val="18"/>
              </w:rPr>
            </w:pPr>
            <w:r>
              <w:rPr>
                <w:rFonts w:hint="eastAsia" w:ascii="仿宋" w:hAnsi="仿宋" w:eastAsia="仿宋"/>
                <w:color w:val="000000" w:themeColor="text1"/>
                <w:sz w:val="32"/>
                <w:szCs w:val="32"/>
                <w14:textFill>
                  <w14:solidFill>
                    <w14:schemeClr w14:val="tx1"/>
                  </w14:solidFill>
                </w14:textFill>
              </w:rPr>
              <w:t>寄宿生活补助和学生营养餐本及公用经费不由本单位做预算，上级直接调拨</w:t>
            </w:r>
          </w:p>
        </w:tc>
      </w:tr>
      <w:tr w14:paraId="5228D4A2">
        <w:tblPrEx>
          <w:tblCellMar>
            <w:top w:w="0" w:type="dxa"/>
            <w:left w:w="108" w:type="dxa"/>
            <w:bottom w:w="0" w:type="dxa"/>
            <w:right w:w="108" w:type="dxa"/>
          </w:tblCellMar>
        </w:tblPrEx>
        <w:trPr>
          <w:trHeight w:val="61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6806515">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2050999</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E5A32AD">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其他教育附加安排支出</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4A041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304070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1.62</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45609A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9977852">
            <w:pPr>
              <w:widowControl/>
              <w:jc w:val="center"/>
              <w:textAlignment w:val="center"/>
              <w:rPr>
                <w:rFonts w:ascii="宋体" w:hAnsi="宋体" w:eastAsia="宋体" w:cs="宋体"/>
                <w:sz w:val="18"/>
                <w:szCs w:val="18"/>
              </w:rPr>
            </w:pPr>
            <w:r>
              <w:rPr>
                <w:rFonts w:hint="eastAsia" w:ascii="仿宋" w:hAnsi="仿宋" w:eastAsia="仿宋"/>
                <w:color w:val="000000" w:themeColor="text1"/>
                <w:sz w:val="32"/>
                <w:szCs w:val="32"/>
                <w14:textFill>
                  <w14:solidFill>
                    <w14:schemeClr w14:val="tx1"/>
                  </w14:solidFill>
                </w14:textFill>
              </w:rPr>
              <w:t>确保学校正常教学</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407A7F35">
            <w:pPr>
              <w:widowControl/>
              <w:jc w:val="center"/>
              <w:textAlignment w:val="center"/>
              <w:rPr>
                <w:rFonts w:ascii="宋体" w:hAnsi="宋体" w:eastAsia="宋体" w:cs="宋体"/>
                <w:sz w:val="18"/>
                <w:szCs w:val="18"/>
              </w:rPr>
            </w:pPr>
            <w:r>
              <w:rPr>
                <w:rFonts w:hint="eastAsia" w:ascii="仿宋" w:hAnsi="仿宋" w:eastAsia="仿宋"/>
                <w:color w:val="000000" w:themeColor="text1"/>
                <w:sz w:val="32"/>
                <w:szCs w:val="32"/>
                <w14:textFill>
                  <w14:solidFill>
                    <w14:schemeClr w14:val="tx1"/>
                  </w14:solidFill>
                </w14:textFill>
              </w:rPr>
              <w:t>寄宿生活补助和学生营养餐本及公用经费不由本单位做预算，上级直接调拨</w:t>
            </w:r>
          </w:p>
        </w:tc>
      </w:tr>
      <w:tr w14:paraId="6B205D5F">
        <w:tblPrEx>
          <w:tblCellMar>
            <w:top w:w="0" w:type="dxa"/>
            <w:left w:w="108" w:type="dxa"/>
            <w:bottom w:w="0" w:type="dxa"/>
            <w:right w:w="108" w:type="dxa"/>
          </w:tblCellMar>
        </w:tblPrEx>
        <w:trPr>
          <w:trHeight w:val="61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EEC49FE">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C4ED734">
            <w:pPr>
              <w:widowControl/>
              <w:jc w:val="left"/>
              <w:textAlignment w:val="center"/>
              <w:rPr>
                <w:rFonts w:ascii="宋体" w:hAnsi="宋体" w:eastAsia="宋体" w:cs="宋体"/>
                <w:color w:val="000000"/>
                <w:sz w:val="20"/>
                <w:szCs w:val="20"/>
              </w:rPr>
            </w:pP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6D93F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857.75</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48E535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1112.77</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64B36B5">
            <w:pPr>
              <w:widowControl/>
              <w:jc w:val="center"/>
              <w:textAlignment w:val="center"/>
              <w:rPr>
                <w:rFonts w:ascii="宋体" w:hAnsi="宋体" w:eastAsia="宋体" w:cs="宋体"/>
                <w:color w:val="000000"/>
                <w:sz w:val="18"/>
                <w:szCs w:val="18"/>
              </w:rPr>
            </w:pP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03B5C05F">
            <w:pPr>
              <w:widowControl/>
              <w:jc w:val="center"/>
              <w:textAlignment w:val="center"/>
              <w:rPr>
                <w:rFonts w:ascii="仿宋" w:hAnsi="仿宋" w:eastAsia="仿宋" w:cs="仿宋"/>
                <w:color w:val="FF0000"/>
                <w:szCs w:val="21"/>
              </w:rPr>
            </w:pP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CAB7B07">
            <w:pPr>
              <w:widowControl/>
              <w:jc w:val="center"/>
              <w:textAlignment w:val="center"/>
              <w:rPr>
                <w:rFonts w:ascii="仿宋" w:hAnsi="仿宋" w:eastAsia="仿宋" w:cs="仿宋"/>
                <w:color w:val="FF0000"/>
                <w:sz w:val="18"/>
                <w:szCs w:val="18"/>
              </w:rPr>
            </w:pPr>
          </w:p>
        </w:tc>
      </w:tr>
    </w:tbl>
    <w:p w14:paraId="6870BE11">
      <w:pPr>
        <w:jc w:val="left"/>
        <w:rPr>
          <w:rFonts w:ascii="仿宋" w:hAnsi="仿宋" w:eastAsia="仿宋"/>
          <w:sz w:val="32"/>
          <w:szCs w:val="32"/>
        </w:rPr>
      </w:pPr>
      <w:r>
        <w:rPr>
          <w:rFonts w:hint="eastAsia" w:ascii="仿宋" w:hAnsi="仿宋" w:eastAsia="仿宋"/>
          <w:sz w:val="32"/>
          <w:szCs w:val="32"/>
        </w:rPr>
        <w:t>：</w:t>
      </w:r>
    </w:p>
    <w:p w14:paraId="188DB905">
      <w:pPr>
        <w:jc w:val="left"/>
        <w:rPr>
          <w:rFonts w:ascii="仿宋" w:hAnsi="仿宋" w:eastAsia="仿宋"/>
          <w:sz w:val="32"/>
          <w:szCs w:val="32"/>
        </w:rPr>
      </w:pPr>
    </w:p>
    <w:p w14:paraId="5C16D25B">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674995" cy="3278505"/>
            <wp:effectExtent l="0" t="0" r="20955" b="1714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6C15CE">
      <w:pPr>
        <w:ind w:left="420"/>
        <w:jc w:val="left"/>
        <w:rPr>
          <w:rFonts w:eastAsia="仿宋"/>
          <w:color w:val="FF0000"/>
        </w:rPr>
      </w:pPr>
      <w:r>
        <w:rPr>
          <w:rFonts w:hint="eastAsia" w:ascii="仿宋" w:hAnsi="仿宋" w:eastAsia="仿宋"/>
          <w:sz w:val="32"/>
          <w:szCs w:val="32"/>
        </w:rPr>
        <w:t>(三)社会保障和就业支出</w:t>
      </w:r>
      <w:r>
        <w:rPr>
          <w:rFonts w:ascii="仿宋" w:hAnsi="仿宋" w:eastAsia="仿宋"/>
          <w:sz w:val="32"/>
        </w:rPr>
        <w:t>（208</w:t>
      </w:r>
      <w:r>
        <w:rPr>
          <w:rFonts w:hint="eastAsia" w:ascii="仿宋" w:hAnsi="仿宋" w:eastAsia="仿宋"/>
          <w:sz w:val="32"/>
          <w:szCs w:val="32"/>
        </w:rPr>
        <w:t>类）年初预算为119.88万元，支出决算为76.06万元，完成年初预算的63.45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预决算存有差异的原因是:2023年在职在岗人数比预算人数少了11人</w:t>
      </w:r>
      <w:r>
        <w:rPr>
          <w:rFonts w:hint="eastAsia" w:ascii="仿宋" w:hAnsi="仿宋" w:eastAsia="仿宋"/>
          <w:sz w:val="32"/>
          <w:szCs w:val="32"/>
        </w:rPr>
        <w:t>.</w:t>
      </w:r>
    </w:p>
    <w:p w14:paraId="1AECE966">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14:paraId="72EE4761">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EA34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9B53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B931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0CBD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CD9B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292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7014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14:paraId="09550BA3">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2575AD">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4773B5">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E7B8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119.88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AC6A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76.06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28C8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63.45%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4FFE85">
            <w:pPr>
              <w:widowControl/>
              <w:jc w:val="center"/>
              <w:textAlignment w:val="center"/>
              <w:rPr>
                <w:rFonts w:ascii="宋体" w:hAnsi="宋体" w:eastAsia="宋体" w:cs="宋体"/>
                <w:sz w:val="18"/>
                <w:szCs w:val="18"/>
              </w:rPr>
            </w:pPr>
            <w:r>
              <w:rPr>
                <w:rFonts w:hint="eastAsia" w:ascii="宋体" w:hAnsi="宋体" w:eastAsia="宋体" w:cs="宋体"/>
                <w:sz w:val="18"/>
                <w:szCs w:val="18"/>
              </w:rPr>
              <w:t>主要用于单位职工养老保险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FDC5C3">
            <w:pPr>
              <w:widowControl/>
              <w:jc w:val="center"/>
              <w:textAlignment w:val="center"/>
              <w:rPr>
                <w:rFonts w:ascii="宋体" w:hAnsi="宋体" w:eastAsia="宋体" w:cs="宋体"/>
                <w:szCs w:val="21"/>
              </w:rPr>
            </w:pPr>
            <w:r>
              <w:rPr>
                <w:rFonts w:hint="eastAsia" w:ascii="仿宋" w:hAnsi="仿宋" w:eastAsia="仿宋"/>
                <w:color w:val="000000" w:themeColor="text1"/>
                <w:sz w:val="24"/>
                <w14:textFill>
                  <w14:solidFill>
                    <w14:schemeClr w14:val="tx1"/>
                  </w14:solidFill>
                </w14:textFill>
              </w:rPr>
              <w:t>2023年在职在岗人数比预算人数少了11人</w:t>
            </w:r>
          </w:p>
        </w:tc>
      </w:tr>
      <w:tr w14:paraId="05A2A5DA">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3EAF39">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C26D47">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204AC3">
            <w:pPr>
              <w:widowControl/>
              <w:textAlignment w:val="center"/>
              <w:rPr>
                <w:rFonts w:ascii="宋体" w:hAnsi="宋体" w:eastAsia="宋体" w:cs="宋体"/>
                <w:color w:val="000000"/>
                <w:sz w:val="18"/>
                <w:szCs w:val="18"/>
              </w:rPr>
            </w:pPr>
            <w:r>
              <w:rPr>
                <w:rFonts w:hint="eastAsia" w:ascii="宋体" w:hAnsi="宋体" w:eastAsia="宋体" w:cs="宋体"/>
                <w:color w:val="000000"/>
                <w:sz w:val="18"/>
                <w:szCs w:val="18"/>
              </w:rPr>
              <w:t>81.18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9178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81.18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FBE9D4">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8E2088">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A7301F">
            <w:pPr>
              <w:widowControl/>
              <w:jc w:val="center"/>
              <w:textAlignment w:val="center"/>
              <w:rPr>
                <w:rFonts w:ascii="宋体" w:hAnsi="宋体" w:eastAsia="宋体" w:cs="宋体"/>
                <w:sz w:val="18"/>
                <w:szCs w:val="18"/>
              </w:rPr>
            </w:pPr>
          </w:p>
        </w:tc>
      </w:tr>
    </w:tbl>
    <w:p w14:paraId="4259C49A">
      <w:pPr>
        <w:jc w:val="left"/>
        <w:rPr>
          <w:rFonts w:ascii="仿宋" w:hAnsi="仿宋" w:eastAsia="仿宋"/>
          <w:sz w:val="32"/>
          <w:szCs w:val="32"/>
        </w:rPr>
      </w:pPr>
    </w:p>
    <w:p w14:paraId="0AFFC113">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58A82C">
      <w:pPr>
        <w:numPr>
          <w:ilvl w:val="0"/>
          <w:numId w:val="4"/>
        </w:numPr>
        <w:jc w:val="left"/>
        <w:rPr>
          <w:rFonts w:eastAsia="仿宋"/>
          <w:color w:val="FF0000"/>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类）年初预算为89.91万元，支出决算为77.96万元，完成年初预算的86.71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预决算存有差异原因是：2023年在职在岗人数比预算人数少了11人</w:t>
      </w:r>
    </w:p>
    <w:p w14:paraId="0A4BC07E">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0" w:type="auto"/>
        <w:tblInd w:w="96" w:type="dxa"/>
        <w:tblLayout w:type="autofit"/>
        <w:tblCellMar>
          <w:top w:w="0" w:type="dxa"/>
          <w:left w:w="108" w:type="dxa"/>
          <w:bottom w:w="0" w:type="dxa"/>
          <w:right w:w="108" w:type="dxa"/>
        </w:tblCellMar>
      </w:tblPr>
      <w:tblGrid>
        <w:gridCol w:w="580"/>
        <w:gridCol w:w="735"/>
        <w:gridCol w:w="735"/>
        <w:gridCol w:w="450"/>
        <w:gridCol w:w="943"/>
        <w:gridCol w:w="1432"/>
        <w:gridCol w:w="3551"/>
      </w:tblGrid>
      <w:tr w14:paraId="322148C6">
        <w:tblPrEx>
          <w:tblCellMar>
            <w:top w:w="0" w:type="dxa"/>
            <w:left w:w="108" w:type="dxa"/>
            <w:bottom w:w="0" w:type="dxa"/>
            <w:right w:w="108" w:type="dxa"/>
          </w:tblCellMar>
        </w:tblPrEx>
        <w:trPr>
          <w:trHeight w:val="63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3C9128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94D3F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503C23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0E43D0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DD909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50AEA7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0D1265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14:paraId="39B94242">
        <w:tblPrEx>
          <w:tblCellMar>
            <w:top w:w="0" w:type="dxa"/>
            <w:left w:w="108" w:type="dxa"/>
            <w:bottom w:w="0" w:type="dxa"/>
            <w:right w:w="108" w:type="dxa"/>
          </w:tblCellMar>
        </w:tblPrEx>
        <w:trPr>
          <w:trHeight w:val="61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28ECFAE">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26E9989">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5F283B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89.91</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271C80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77.96</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522190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86.71%</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41EE9881">
            <w:pPr>
              <w:widowControl/>
              <w:jc w:val="center"/>
              <w:textAlignment w:val="center"/>
              <w:rPr>
                <w:rFonts w:ascii="宋体" w:hAnsi="宋体" w:eastAsia="宋体" w:cs="宋体"/>
                <w:sz w:val="18"/>
                <w:szCs w:val="18"/>
              </w:rPr>
            </w:pPr>
            <w:r>
              <w:rPr>
                <w:rFonts w:hint="eastAsia" w:ascii="宋体" w:hAnsi="宋体" w:eastAsia="宋体" w:cs="宋体"/>
                <w:sz w:val="18"/>
                <w:szCs w:val="18"/>
              </w:rPr>
              <w:t>单位职工住房公积金单位部分</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F21CF47">
            <w:pPr>
              <w:ind w:left="420"/>
              <w:jc w:val="left"/>
              <w:rPr>
                <w:rFonts w:eastAsia="仿宋"/>
                <w:color w:val="FF0000"/>
              </w:rPr>
            </w:pPr>
            <w:r>
              <w:rPr>
                <w:rFonts w:hint="eastAsia" w:ascii="仿宋" w:hAnsi="仿宋" w:eastAsia="仿宋"/>
                <w:color w:val="000000" w:themeColor="text1"/>
                <w:sz w:val="32"/>
                <w:szCs w:val="32"/>
                <w14:textFill>
                  <w14:solidFill>
                    <w14:schemeClr w14:val="tx1"/>
                  </w14:solidFill>
                </w14:textFill>
              </w:rPr>
              <w:t>2023年在职在岗人数比预算人数少了11人</w:t>
            </w:r>
          </w:p>
          <w:p w14:paraId="7546560F">
            <w:pPr>
              <w:widowControl/>
              <w:jc w:val="center"/>
              <w:textAlignment w:val="center"/>
              <w:rPr>
                <w:rFonts w:ascii="宋体" w:hAnsi="宋体" w:eastAsia="宋体" w:cs="宋体"/>
                <w:sz w:val="18"/>
                <w:szCs w:val="18"/>
              </w:rPr>
            </w:pPr>
          </w:p>
        </w:tc>
      </w:tr>
      <w:tr w14:paraId="49D89F6D">
        <w:tblPrEx>
          <w:tblCellMar>
            <w:top w:w="0" w:type="dxa"/>
            <w:left w:w="108" w:type="dxa"/>
            <w:bottom w:w="0" w:type="dxa"/>
            <w:right w:w="108" w:type="dxa"/>
          </w:tblCellMar>
        </w:tblPrEx>
        <w:trPr>
          <w:trHeight w:val="614" w:hRule="atLeast"/>
        </w:trPr>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5241282C">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50631B53">
            <w:pPr>
              <w:widowControl/>
              <w:jc w:val="left"/>
              <w:textAlignment w:val="center"/>
              <w:rPr>
                <w:rFonts w:ascii="宋体" w:hAnsi="宋体" w:eastAsia="宋体" w:cs="宋体"/>
                <w:color w:val="000000"/>
                <w:sz w:val="20"/>
                <w:szCs w:val="20"/>
              </w:rPr>
            </w:pP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7B61F3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89.91</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C8AFC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77.96</w:t>
            </w: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1B48F172">
            <w:pPr>
              <w:widowControl/>
              <w:jc w:val="center"/>
              <w:textAlignment w:val="center"/>
              <w:rPr>
                <w:rFonts w:ascii="宋体" w:hAnsi="宋体" w:eastAsia="宋体" w:cs="宋体"/>
                <w:color w:val="000000"/>
                <w:sz w:val="18"/>
                <w:szCs w:val="18"/>
              </w:rPr>
            </w:pP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0AD0B389">
            <w:pPr>
              <w:widowControl/>
              <w:jc w:val="center"/>
              <w:textAlignment w:val="center"/>
              <w:rPr>
                <w:rFonts w:ascii="宋体" w:hAnsi="宋体" w:eastAsia="宋体" w:cs="宋体"/>
                <w:sz w:val="18"/>
                <w:szCs w:val="18"/>
              </w:rPr>
            </w:pPr>
          </w:p>
        </w:tc>
        <w:tc>
          <w:tcPr>
            <w:tcW w:w="0" w:type="auto"/>
            <w:tcBorders>
              <w:top w:val="dotted" w:color="auto" w:sz="0" w:space="0"/>
              <w:left w:val="dotted" w:color="auto" w:sz="0" w:space="0"/>
              <w:bottom w:val="dotted" w:color="auto" w:sz="0" w:space="0"/>
              <w:right w:val="dotted" w:color="auto" w:sz="0" w:space="0"/>
            </w:tcBorders>
            <w:shd w:val="clear" w:color="auto" w:fill="FFFFFF"/>
            <w:noWrap/>
            <w:vAlign w:val="center"/>
          </w:tcPr>
          <w:p w14:paraId="6D2E71AA">
            <w:pPr>
              <w:widowControl/>
              <w:jc w:val="center"/>
              <w:textAlignment w:val="center"/>
              <w:rPr>
                <w:rFonts w:ascii="宋体" w:hAnsi="宋体" w:eastAsia="宋体" w:cs="宋体"/>
                <w:sz w:val="18"/>
                <w:szCs w:val="18"/>
              </w:rPr>
            </w:pPr>
          </w:p>
        </w:tc>
      </w:tr>
    </w:tbl>
    <w:p w14:paraId="2CB14C3D">
      <w:pPr>
        <w:jc w:val="left"/>
        <w:rPr>
          <w:rFonts w:ascii="仿宋" w:hAnsi="仿宋" w:eastAsia="仿宋"/>
          <w:sz w:val="32"/>
          <w:szCs w:val="32"/>
        </w:rPr>
      </w:pPr>
    </w:p>
    <w:p w14:paraId="2BD40323">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8661C7">
      <w:pPr>
        <w:jc w:val="left"/>
        <w:rPr>
          <w:rFonts w:ascii="仿宋" w:hAnsi="仿宋" w:eastAsia="黑体" w:cs="仿宋"/>
          <w:sz w:val="32"/>
          <w:szCs w:val="32"/>
        </w:rPr>
      </w:pPr>
      <w:r>
        <w:rPr>
          <w:rFonts w:hint="eastAsia" w:ascii="黑体" w:hAnsi="黑体" w:eastAsia="黑体" w:cs="黑体"/>
          <w:sz w:val="32"/>
          <w:szCs w:val="32"/>
        </w:rPr>
        <w:t>三、2023年度一般公共预算财政拨款基本支出决算情况说明06</w:t>
      </w:r>
    </w:p>
    <w:p w14:paraId="253DFCC2">
      <w:pPr>
        <w:ind w:firstLine="640" w:firstLineChars="200"/>
        <w:jc w:val="left"/>
        <w:rPr>
          <w:rFonts w:ascii="仿宋" w:hAnsi="仿宋" w:eastAsia="仿宋" w:cs="仿宋"/>
          <w:sz w:val="32"/>
          <w:szCs w:val="32"/>
        </w:rPr>
      </w:pPr>
      <w:r>
        <w:rPr>
          <w:rFonts w:hint="eastAsia" w:ascii="仿宋" w:hAnsi="仿宋" w:eastAsia="仿宋" w:cs="仿宋"/>
          <w:sz w:val="32"/>
          <w:szCs w:val="32"/>
        </w:rPr>
        <w:t>水源镇初级中学2023年度一般公共预算财政拨款基本支出1117.27万元，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1102.9</w:t>
      </w:r>
      <w:r>
        <w:rPr>
          <w:rFonts w:ascii="仿宋_GB2312" w:hAnsi="微软雅黑" w:eastAsia="仿宋_GB2312" w:cs="仿宋_GB2312"/>
          <w:color w:val="000000"/>
          <w:sz w:val="31"/>
          <w:szCs w:val="31"/>
          <w:shd w:val="clear" w:color="auto" w:fill="FFFFFF"/>
        </w:rPr>
        <w:t>万元，公用经费支出</w:t>
      </w:r>
      <w:r>
        <w:rPr>
          <w:rFonts w:hint="eastAsia" w:ascii="仿宋_GB2312" w:hAnsi="微软雅黑" w:eastAsia="仿宋_GB2312" w:cs="仿宋_GB2312"/>
          <w:color w:val="000000"/>
          <w:sz w:val="31"/>
          <w:szCs w:val="31"/>
          <w:shd w:val="clear" w:color="auto" w:fill="FFFFFF"/>
        </w:rPr>
        <w:t>14.37</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14:paraId="0BCB5AB3">
      <w:pPr>
        <w:numPr>
          <w:ilvl w:val="0"/>
          <w:numId w:val="5"/>
        </w:numPr>
        <w:jc w:val="left"/>
        <w:rPr>
          <w:rFonts w:ascii="仿宋" w:hAnsi="仿宋" w:eastAsia="仿宋" w:cs="仿宋"/>
          <w:color w:val="FF0000"/>
          <w:sz w:val="32"/>
          <w:szCs w:val="32"/>
        </w:rPr>
      </w:pPr>
      <w:r>
        <w:rPr>
          <w:rFonts w:hint="eastAsia" w:ascii="仿宋" w:hAnsi="仿宋" w:eastAsia="仿宋" w:cs="仿宋"/>
          <w:sz w:val="32"/>
          <w:szCs w:val="32"/>
        </w:rPr>
        <w:t>工资福利支出1048.97</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123.6%</w:t>
      </w:r>
      <w:r>
        <w:rPr>
          <w:rFonts w:ascii="仿宋_GB2312" w:hAnsi="微软雅黑" w:eastAsia="仿宋_GB2312" w:cs="仿宋_GB2312"/>
          <w:color w:val="000000"/>
          <w:sz w:val="31"/>
          <w:szCs w:val="31"/>
          <w:shd w:val="clear" w:color="auto" w:fill="FFFFFF"/>
        </w:rPr>
        <w:t>，</w:t>
      </w:r>
      <w:r>
        <w:rPr>
          <w:rFonts w:hint="eastAsia" w:ascii="仿宋_GB2312" w:hAnsi="微软雅黑" w:eastAsia="仿宋_GB2312" w:cs="仿宋_GB2312"/>
          <w:color w:val="000000"/>
          <w:sz w:val="31"/>
          <w:szCs w:val="31"/>
          <w:shd w:val="clear" w:color="auto" w:fill="FFFFFF"/>
        </w:rPr>
        <w:t>决算超出预算的原因是年内工资福利提高了.</w:t>
      </w:r>
    </w:p>
    <w:p w14:paraId="0A9D3424">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348.56万元，30102津贴补贴81.21万元，30103奖金272.18万元，30106伙食补助费0.00万元，30107绩效工资153.78万元，30108机关事业单位基本养老保险缴费76.06万元，30110职工基本医疗保险缴费35.4万元，30111公务员医疗补助缴费0.00万元，30112其他社会保障缴费3.81万元，30113住房公积金77.96万元，30199其他工资福利支出0万元。</w:t>
      </w:r>
    </w:p>
    <w:p w14:paraId="4321B60B">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8605C">
      <w:pPr>
        <w:rPr>
          <w:rFonts w:ascii="仿宋" w:hAnsi="仿宋" w:eastAsia="仿宋" w:cs="仿宋"/>
          <w:sz w:val="32"/>
          <w:szCs w:val="32"/>
        </w:rPr>
      </w:pPr>
    </w:p>
    <w:p w14:paraId="0EE1DDA0">
      <w:pPr>
        <w:numPr>
          <w:ilvl w:val="0"/>
          <w:numId w:val="5"/>
        </w:numPr>
        <w:jc w:val="left"/>
        <w:rPr>
          <w:rFonts w:ascii="仿宋" w:hAnsi="仿宋" w:eastAsia="仿宋" w:cs="仿宋"/>
          <w:sz w:val="32"/>
          <w:szCs w:val="32"/>
        </w:rPr>
      </w:pPr>
      <w:r>
        <w:rPr>
          <w:rFonts w:hint="eastAsia" w:ascii="仿宋" w:hAnsi="仿宋" w:eastAsia="仿宋" w:cs="仿宋"/>
          <w:sz w:val="32"/>
        </w:rPr>
        <w:t>商品和服务支出（302</w:t>
      </w:r>
      <w:r>
        <w:rPr>
          <w:rFonts w:ascii="仿宋" w:hAnsi="仿宋" w:eastAsia="仿宋" w:cs="仿宋"/>
          <w:sz w:val="32"/>
        </w:rPr>
        <w:t>）</w:t>
      </w:r>
      <w:r>
        <w:rPr>
          <w:rFonts w:hint="eastAsia" w:ascii="仿宋" w:hAnsi="仿宋" w:eastAsia="仿宋" w:cs="仿宋"/>
          <w:sz w:val="32"/>
        </w:rPr>
        <w:t>14.37</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_GB2312" w:hAnsi="微软雅黑" w:eastAsia="仿宋_GB2312" w:cs="仿宋_GB2312"/>
          <w:color w:val="000000"/>
          <w:sz w:val="31"/>
          <w:szCs w:val="31"/>
          <w:shd w:val="clear" w:color="auto" w:fill="FFFFFF"/>
        </w:rPr>
        <w:t>100</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sz w:val="32"/>
          <w:szCs w:val="32"/>
        </w:rPr>
        <w:t>支出具体情况如下</w:t>
      </w:r>
      <w:r>
        <w:rPr>
          <w:rFonts w:hint="eastAsia" w:ascii="仿宋" w:hAnsi="仿宋" w:eastAsia="仿宋" w:cs="仿宋"/>
          <w:sz w:val="32"/>
          <w:szCs w:val="32"/>
        </w:rPr>
        <w:t>：工会经费14.37万元.</w:t>
      </w:r>
    </w:p>
    <w:p w14:paraId="0C675CBF">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19416B">
      <w:pPr>
        <w:rPr>
          <w:rFonts w:ascii="仿宋" w:hAnsi="仿宋" w:eastAsia="仿宋" w:cs="仿宋"/>
          <w:sz w:val="32"/>
          <w:szCs w:val="32"/>
        </w:rPr>
      </w:pPr>
    </w:p>
    <w:p w14:paraId="73B72CB5">
      <w:pPr>
        <w:numPr>
          <w:ilvl w:val="0"/>
          <w:numId w:val="5"/>
        </w:numPr>
        <w:jc w:val="left"/>
        <w:rPr>
          <w:rFonts w:ascii="仿宋" w:hAnsi="仿宋" w:eastAsia="仿宋" w:cs="仿宋"/>
          <w:color w:val="FF0000"/>
          <w:sz w:val="32"/>
          <w:szCs w:val="32"/>
        </w:rPr>
      </w:pPr>
      <w:r>
        <w:rPr>
          <w:rFonts w:hint="eastAsia" w:ascii="仿宋" w:hAnsi="仿宋" w:eastAsia="仿宋" w:cs="仿宋"/>
          <w:sz w:val="32"/>
          <w:szCs w:val="32"/>
        </w:rPr>
        <w:t>对个人和家庭的补助(303)53.93</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_GB2312" w:hAnsi="微软雅黑" w:eastAsia="仿宋_GB2312" w:cs="仿宋_GB2312"/>
          <w:color w:val="000000"/>
          <w:sz w:val="31"/>
          <w:szCs w:val="31"/>
          <w:shd w:val="clear" w:color="auto" w:fill="FFFFFF"/>
        </w:rPr>
        <w:t>121.2</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主要原因是：遗属生活补助和退休生活补助都提高了.</w:t>
      </w:r>
    </w:p>
    <w:p w14:paraId="79928862">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：30304抚恤金0.45万元，30308助学金0万元，30305生活补助53.46万元。30399其他对个人和家庭的补助</w:t>
      </w:r>
    </w:p>
    <w:p w14:paraId="44CB1947">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0DBEF4">
      <w:pPr>
        <w:rPr>
          <w:rFonts w:ascii="仿宋" w:hAnsi="仿宋" w:eastAsia="仿宋" w:cs="仿宋"/>
          <w:sz w:val="32"/>
          <w:szCs w:val="32"/>
        </w:rPr>
      </w:pPr>
    </w:p>
    <w:p w14:paraId="3E1379A1">
      <w:pPr>
        <w:numPr>
          <w:ilvl w:val="0"/>
          <w:numId w:val="5"/>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p>
    <w:p w14:paraId="76BF7559">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14:paraId="530619C3">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A63A4D">
      <w:pPr>
        <w:rPr>
          <w:rFonts w:ascii="仿宋" w:hAnsi="仿宋" w:eastAsia="仿宋" w:cs="仿宋"/>
          <w:sz w:val="32"/>
          <w:szCs w:val="32"/>
        </w:rPr>
      </w:pPr>
    </w:p>
    <w:p w14:paraId="26B4FAD4">
      <w:pPr>
        <w:numPr>
          <w:ilvl w:val="0"/>
          <w:numId w:val="5"/>
        </w:numPr>
        <w:jc w:val="left"/>
        <w:rPr>
          <w:rFonts w:ascii="仿宋" w:hAnsi="仿宋" w:eastAsia="仿宋" w:cs="仿宋"/>
          <w:color w:val="FF0000"/>
          <w:sz w:val="32"/>
          <w:szCs w:val="32"/>
        </w:rPr>
      </w:pPr>
      <w:r>
        <w:rPr>
          <w:rFonts w:hint="eastAsia" w:ascii="仿宋" w:hAnsi="仿宋" w:eastAsia="仿宋" w:cs="仿宋"/>
          <w:sz w:val="32"/>
          <w:szCs w:val="32"/>
        </w:rPr>
        <w:t>资本性支出0</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_GB2312" w:hAnsi="微软雅黑" w:eastAsia="仿宋_GB2312" w:cs="仿宋_GB2312"/>
          <w:color w:val="000000"/>
          <w:sz w:val="31"/>
          <w:szCs w:val="31"/>
          <w:shd w:val="clear" w:color="auto" w:fill="FFFFFF"/>
        </w:rPr>
        <w:t>100</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预决算无差异</w:t>
      </w:r>
    </w:p>
    <w:p w14:paraId="6892FCBA">
      <w:pPr>
        <w:ind w:left="420"/>
        <w:jc w:val="left"/>
        <w:rPr>
          <w:rFonts w:ascii="仿宋" w:hAnsi="仿宋" w:eastAsia="仿宋" w:cs="仿宋"/>
          <w:color w:val="FF0000"/>
          <w:sz w:val="32"/>
          <w:szCs w:val="32"/>
        </w:rPr>
      </w:pPr>
      <w:r>
        <w:rPr>
          <w:rFonts w:hint="eastAsia" w:ascii="仿宋" w:hAnsi="仿宋" w:eastAsia="仿宋"/>
          <w:sz w:val="32"/>
          <w:szCs w:val="32"/>
        </w:rPr>
        <w:t>支出具体情况如下:31002办公设备购置0</w:t>
      </w:r>
      <w:r>
        <w:rPr>
          <w:rFonts w:ascii="仿宋" w:hAnsi="仿宋" w:eastAsia="仿宋" w:cs="仿宋"/>
          <w:sz w:val="32"/>
        </w:rPr>
        <w:t>万元</w:t>
      </w:r>
      <w:r>
        <w:rPr>
          <w:rFonts w:hint="eastAsia" w:ascii="仿宋" w:hAnsi="仿宋" w:eastAsia="仿宋" w:cs="仿宋"/>
          <w:sz w:val="32"/>
        </w:rPr>
        <w:t>,31003专用设备购置0</w:t>
      </w:r>
      <w:r>
        <w:rPr>
          <w:rFonts w:ascii="仿宋" w:hAnsi="仿宋" w:eastAsia="仿宋" w:cs="仿宋"/>
          <w:sz w:val="32"/>
        </w:rPr>
        <w:t>万元</w:t>
      </w:r>
      <w:r>
        <w:rPr>
          <w:rFonts w:hint="eastAsia" w:ascii="仿宋" w:hAnsi="仿宋" w:eastAsia="仿宋" w:cs="仿宋"/>
          <w:sz w:val="32"/>
        </w:rPr>
        <w:t>.</w:t>
      </w:r>
    </w:p>
    <w:p w14:paraId="6EDC3FD7">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14:paraId="21CF75FC">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340CCF">
      <w:pPr>
        <w:rPr>
          <w:rFonts w:ascii="仿宋" w:hAnsi="仿宋" w:eastAsia="仿宋" w:cs="仿宋"/>
          <w:sz w:val="32"/>
          <w:szCs w:val="32"/>
        </w:rPr>
      </w:pPr>
    </w:p>
    <w:p w14:paraId="0B324FB4">
      <w:pPr>
        <w:numPr>
          <w:ilvl w:val="0"/>
          <w:numId w:val="5"/>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p>
    <w:p w14:paraId="1A6DDED4">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14:paraId="23D2B597">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23C108">
      <w:pPr>
        <w:rPr>
          <w:rFonts w:ascii="仿宋" w:hAnsi="仿宋" w:eastAsia="仿宋" w:cs="仿宋"/>
          <w:sz w:val="32"/>
          <w:szCs w:val="32"/>
        </w:rPr>
      </w:pPr>
    </w:p>
    <w:p w14:paraId="1EB28CDF">
      <w:pPr>
        <w:jc w:val="left"/>
        <w:rPr>
          <w:rFonts w:ascii="仿宋" w:hAnsi="仿宋" w:eastAsia="仿宋" w:cs="仿宋"/>
          <w:sz w:val="32"/>
          <w:szCs w:val="32"/>
        </w:rPr>
      </w:pPr>
    </w:p>
    <w:p w14:paraId="36015020">
      <w:pPr>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14:paraId="4A6CD87B">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水源镇初级中学</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14:paraId="312947E9">
      <w:pPr>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14:paraId="3A822875">
      <w:pPr>
        <w:ind w:firstLine="640" w:firstLineChars="200"/>
        <w:jc w:val="left"/>
        <w:rPr>
          <w:rFonts w:ascii="仿宋" w:hAnsi="仿宋" w:eastAsia="仿宋" w:cs="仿宋"/>
          <w:sz w:val="32"/>
          <w:szCs w:val="32"/>
        </w:rPr>
      </w:pPr>
      <w:bookmarkStart w:id="2" w:name="PO_part3A5B1C1DiffReason1"/>
      <w:r>
        <w:rPr>
          <w:rFonts w:hint="eastAsia" w:ascii="仿宋_GB2312" w:hAnsi="仿宋_GB2312" w:eastAsia="仿宋_GB2312" w:cs="仿宋_GB2312"/>
          <w:sz w:val="32"/>
        </w:rPr>
        <w:t>水源镇初级中学</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。安排的支出，故本段落无表述。</w:t>
      </w:r>
      <w:bookmarkEnd w:id="2"/>
    </w:p>
    <w:p w14:paraId="20BC785B">
      <w:pPr>
        <w:jc w:val="left"/>
        <w:rPr>
          <w:rFonts w:ascii="仿宋" w:hAnsi="仿宋" w:eastAsia="仿宋" w:cs="仿宋"/>
          <w:sz w:val="32"/>
          <w:szCs w:val="32"/>
        </w:rPr>
      </w:pPr>
      <w:r>
        <w:rPr>
          <w:rFonts w:hint="eastAsia" w:ascii="黑体" w:hAnsi="黑体" w:eastAsia="黑体" w:cs="黑体"/>
          <w:sz w:val="32"/>
          <w:szCs w:val="32"/>
        </w:rPr>
        <w:t>六、一般公共预算财政拨款安排的“三公”经费支出决算情况说明</w:t>
      </w:r>
    </w:p>
    <w:p w14:paraId="0AE94876">
      <w:pPr>
        <w:ind w:firstLine="640" w:firstLineChars="200"/>
        <w:jc w:val="left"/>
        <w:rPr>
          <w:rFonts w:ascii="仿宋" w:hAnsi="仿宋" w:eastAsia="仿宋" w:cs="仿宋"/>
          <w:sz w:val="32"/>
          <w:szCs w:val="32"/>
        </w:rPr>
      </w:pPr>
      <w:r>
        <w:rPr>
          <w:rFonts w:hint="eastAsia" w:ascii="仿宋" w:hAnsi="仿宋" w:eastAsia="仿宋" w:cs="仿宋"/>
          <w:sz w:val="32"/>
          <w:szCs w:val="32"/>
        </w:rPr>
        <w:t>2023年度一般公共预算财政拨款安排的“三公”经费支出0万元，完成年初预算的0</w:t>
      </w:r>
      <w:r>
        <w:rPr>
          <w:rFonts w:ascii="仿宋" w:hAnsi="仿宋" w:eastAsia="仿宋" w:cs="仿宋"/>
          <w:sz w:val="32"/>
          <w:szCs w:val="32"/>
        </w:rPr>
        <w:t>%</w:t>
      </w:r>
      <w:r>
        <w:rPr>
          <w:rFonts w:hint="eastAsia" w:ascii="仿宋" w:hAnsi="仿宋" w:eastAsia="仿宋" w:cs="仿宋"/>
          <w:sz w:val="32"/>
          <w:szCs w:val="32"/>
        </w:rPr>
        <w:t>，比上年</w:t>
      </w:r>
      <w:r>
        <w:rPr>
          <w:rFonts w:ascii="仿宋" w:hAnsi="仿宋" w:eastAsia="仿宋" w:cs="仿宋"/>
          <w:sz w:val="32"/>
          <w:szCs w:val="32"/>
        </w:rPr>
        <w:t>增加</w:t>
      </w:r>
      <w:r>
        <w:rPr>
          <w:rFonts w:hint="eastAsia" w:ascii="仿宋" w:hAnsi="仿宋" w:eastAsia="仿宋" w:cs="仿宋"/>
          <w:sz w:val="32"/>
          <w:szCs w:val="32"/>
        </w:rPr>
        <w:t>0万元，</w:t>
      </w:r>
      <w:r>
        <w:rPr>
          <w:rFonts w:hint="eastAsia" w:ascii="仿宋" w:hAnsi="仿宋" w:eastAsia="仿宋" w:cs="仿宋"/>
          <w:color w:val="000000" w:themeColor="text1"/>
          <w:sz w:val="32"/>
          <w:szCs w:val="32"/>
          <w:lang w:bidi="ar"/>
          <w14:textFill>
            <w14:solidFill>
              <w14:schemeClr w14:val="tx1"/>
            </w14:solidFill>
          </w14:textFill>
        </w:rPr>
        <w:t>主要原因是：水源镇初级中学是义务教育学校,</w:t>
      </w:r>
      <w:r>
        <w:rPr>
          <w:rFonts w:hint="eastAsia" w:ascii="仿宋" w:hAnsi="仿宋" w:eastAsia="仿宋" w:cs="仿宋"/>
          <w:color w:val="000000" w:themeColor="text1"/>
          <w:sz w:val="32"/>
          <w:szCs w:val="32"/>
          <w:lang w:eastAsia="zh-CN" w:bidi="ar"/>
          <w14:textFill>
            <w14:solidFill>
              <w14:schemeClr w14:val="tx1"/>
            </w14:solidFill>
          </w14:textFill>
        </w:rPr>
        <w:t>没有</w:t>
      </w:r>
      <w:r>
        <w:rPr>
          <w:rFonts w:hint="eastAsia" w:ascii="仿宋" w:hAnsi="仿宋" w:eastAsia="仿宋" w:cs="仿宋"/>
          <w:sz w:val="32"/>
          <w:szCs w:val="32"/>
        </w:rPr>
        <w:t>“三公”经费,</w:t>
      </w:r>
    </w:p>
    <w:p w14:paraId="33A63B3B">
      <w:pPr>
        <w:jc w:val="left"/>
        <w:rPr>
          <w:rFonts w:ascii="仿宋" w:hAnsi="仿宋" w:eastAsia="仿宋" w:cs="仿宋"/>
          <w:sz w:val="32"/>
          <w:szCs w:val="32"/>
        </w:rPr>
      </w:pPr>
      <w:r>
        <w:rPr>
          <w:rFonts w:hint="eastAsia" w:ascii="黑体" w:hAnsi="黑体" w:eastAsia="黑体" w:cs="黑体"/>
          <w:sz w:val="32"/>
          <w:szCs w:val="32"/>
        </w:rPr>
        <w:t>七、其他重要事项情况说明</w:t>
      </w:r>
    </w:p>
    <w:p w14:paraId="73BE7A5D">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14:paraId="59711319">
      <w:pPr>
        <w:jc w:val="left"/>
        <w:rPr>
          <w:rFonts w:hint="eastAsia" w:ascii="仿宋" w:hAnsi="仿宋" w:eastAsia="仿宋" w:cs="仿宋"/>
          <w:sz w:val="32"/>
          <w:szCs w:val="32"/>
        </w:rPr>
      </w:pPr>
      <w:r>
        <w:rPr>
          <w:rFonts w:hint="eastAsia" w:ascii="仿宋" w:hAnsi="仿宋" w:eastAsia="仿宋" w:cs="仿宋"/>
          <w:sz w:val="32"/>
          <w:szCs w:val="32"/>
        </w:rPr>
        <w:t>本部门2023年度机关运行经费支出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rPr>
        <w:t>0万元，</w:t>
      </w:r>
      <w:r>
        <w:rPr>
          <w:rFonts w:ascii="仿宋" w:hAnsi="仿宋" w:eastAsia="仿宋" w:cs="仿宋"/>
          <w:sz w:val="32"/>
          <w:szCs w:val="32"/>
        </w:rPr>
        <w:t>下降</w:t>
      </w:r>
      <w:r>
        <w:rPr>
          <w:rFonts w:hint="eastAsia" w:ascii="仿宋" w:hAnsi="仿宋" w:eastAsia="仿宋" w:cs="仿宋"/>
          <w:sz w:val="32"/>
          <w:szCs w:val="32"/>
        </w:rPr>
        <w:t>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w:t>
      </w:r>
    </w:p>
    <w:p w14:paraId="1546F660">
      <w:pPr>
        <w:jc w:val="left"/>
        <w:rPr>
          <w:rFonts w:ascii="黑体" w:hAnsi="黑体" w:eastAsia="黑体" w:cs="黑体"/>
          <w:sz w:val="32"/>
          <w:szCs w:val="32"/>
        </w:rPr>
      </w:pPr>
      <w:r>
        <w:rPr>
          <w:rFonts w:hint="eastAsia" w:ascii="黑体" w:hAnsi="黑体" w:eastAsia="黑体" w:cs="黑体"/>
          <w:sz w:val="32"/>
          <w:szCs w:val="32"/>
        </w:rPr>
        <w:t>（二）政府采购支出情况说明</w:t>
      </w:r>
    </w:p>
    <w:p w14:paraId="674007DE">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本部门2023年度政府采购支出总额0万元，其中：政府采购货物支出0万元、政府采购工程支出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万元、政府采购服务支出0万元。授予中小企业合同金额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0.00%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14:paraId="141C476D">
      <w:pPr>
        <w:jc w:val="left"/>
        <w:rPr>
          <w:rFonts w:ascii="仿宋" w:hAnsi="仿宋" w:eastAsia="仿宋" w:cs="仿宋"/>
          <w:sz w:val="32"/>
          <w:szCs w:val="32"/>
        </w:rPr>
      </w:pPr>
      <w:r>
        <w:rPr>
          <w:rFonts w:hint="eastAsia" w:ascii="黑体" w:hAnsi="黑体" w:eastAsia="黑体" w:cs="黑体"/>
          <w:sz w:val="32"/>
          <w:szCs w:val="32"/>
        </w:rPr>
        <w:t>（三）国有资产占用情况说明</w:t>
      </w:r>
    </w:p>
    <w:p w14:paraId="5CC28454">
      <w:pPr>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w:t>
      </w:r>
      <w:r>
        <w:rPr>
          <w:rFonts w:ascii="仿宋" w:hAnsi="仿宋" w:eastAsia="仿宋" w:cs="仿宋"/>
          <w:sz w:val="32"/>
          <w:szCs w:val="32"/>
        </w:rPr>
        <w:t>0</w:t>
      </w:r>
      <w:r>
        <w:rPr>
          <w:rFonts w:hint="eastAsia" w:ascii="仿宋" w:hAnsi="仿宋" w:eastAsia="仿宋" w:cs="仿宋"/>
          <w:sz w:val="32"/>
          <w:szCs w:val="32"/>
        </w:rPr>
        <w:t>台（套）。</w:t>
      </w:r>
    </w:p>
    <w:p w14:paraId="035DB0ED">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14:paraId="18F6425A">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34FB3BA8">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2023年度一般公共预算项目支出全面开展绩效自评。其中，一等项目15个，二等项目4个，共涉及资金461.57万元，占一般公共预算项目支出总额的78.69%。组织对2023年度等0个政府性基金预算项目支出开展绩效自评，共涉及资金0万元，占政府性基金预算项目支出总额的0%。组织对2023年度0个国有资本经营预算项目支出开展绩效自评，共涉及资金0万元，占国有资本经营预算项目支出总额的0%</w:t>
      </w:r>
    </w:p>
    <w:p w14:paraId="01838539">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6DF00CFA">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根据年初设定的绩效目标，11个项目自评得分为100分;4个项目自评得分在90分至100分之间;4个项目自评得分为90分以下。4个项目自评得分为90分以下主要问题及原因：支付率过低,决算数与预算数相差偏大.下一步改进措施：按预算数施行,及时整理材料及时报账。</w:t>
      </w:r>
    </w:p>
    <w:p w14:paraId="79CC3CA0">
      <w:pPr>
        <w:ind w:firstLine="640" w:firstLineChars="200"/>
        <w:jc w:val="left"/>
        <w:rPr>
          <w:rFonts w:ascii="仿宋" w:hAnsi="仿宋" w:eastAsia="仿宋" w:cs="仿宋"/>
          <w:color w:val="FF0000"/>
          <w:sz w:val="32"/>
          <w:szCs w:val="32"/>
        </w:rPr>
      </w:pPr>
    </w:p>
    <w:p w14:paraId="3BF79BBE">
      <w:pPr>
        <w:jc w:val="left"/>
        <w:rPr>
          <w:rFonts w:ascii="仿宋" w:hAnsi="仿宋" w:eastAsia="仿宋" w:cs="仿宋"/>
          <w:sz w:val="32"/>
          <w:szCs w:val="32"/>
        </w:rPr>
      </w:pPr>
    </w:p>
    <w:p w14:paraId="7EA7A16D">
      <w:pPr>
        <w:jc w:val="center"/>
        <w:rPr>
          <w:rFonts w:ascii="黑体" w:hAnsi="黑体" w:eastAsia="黑体" w:cs="黑体"/>
          <w:sz w:val="32"/>
          <w:szCs w:val="32"/>
        </w:rPr>
      </w:pPr>
      <w:r>
        <w:rPr>
          <w:rFonts w:hint="eastAsia" w:ascii="黑体" w:hAnsi="黑体" w:eastAsia="黑体" w:cs="黑体"/>
          <w:sz w:val="32"/>
          <w:szCs w:val="32"/>
        </w:rPr>
        <w:t>第四部分  名词解释</w:t>
      </w:r>
    </w:p>
    <w:p w14:paraId="1F4A1B4D">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河池市财政部门当年拨付的资金。</w:t>
      </w:r>
    </w:p>
    <w:p w14:paraId="45B192EF">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14:paraId="70257F6F">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14:paraId="231E2084">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14:paraId="65CF574D">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14:paraId="22B7EDEC">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14:paraId="16A8D146">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14:paraId="07C84175">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14:paraId="125F4FF4">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14:paraId="301B8E7E">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14:paraId="5FFBDAAE">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14:paraId="7B9F3AC1">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89F0F8E">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1FE7B1E"/>
    <w:multiLevelType w:val="multilevel"/>
    <w:tmpl w:val="11FE7B1E"/>
    <w:lvl w:ilvl="0" w:tentative="0">
      <w:start w:val="2"/>
      <w:numFmt w:val="japaneseCounting"/>
      <w:lvlText w:val="(%1）"/>
      <w:lvlJc w:val="left"/>
      <w:pPr>
        <w:ind w:left="1215" w:hanging="795"/>
      </w:pPr>
      <w:rPr>
        <w:rFonts w:hint="default" w:ascii="仿宋" w:hAnsi="仿宋"/>
        <w:color w:val="auto"/>
        <w:sz w:val="3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2402BA9"/>
    <w:multiLevelType w:val="multilevel"/>
    <w:tmpl w:val="22402BA9"/>
    <w:lvl w:ilvl="0" w:tentative="0">
      <w:start w:val="1"/>
      <w:numFmt w:val="japaneseCounting"/>
      <w:lvlText w:val="(%1)"/>
      <w:lvlJc w:val="left"/>
      <w:pPr>
        <w:ind w:left="1320" w:hanging="720"/>
      </w:pPr>
      <w:rPr>
        <w:rFonts w:hint="default" w:ascii="宋体" w:hAnsi="宋体" w:eastAsia="宋体" w:cs="宋体"/>
        <w:color w:val="000000"/>
        <w:sz w:val="30"/>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496672AC"/>
    <w:multiLevelType w:val="singleLevel"/>
    <w:tmpl w:val="496672AC"/>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71"/>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jQ5Y2YxNTQwNTg4YzZhY2M1MzMwMDg5MTY4Mj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597A2F"/>
    <w:rsid w:val="00597E27"/>
    <w:rsid w:val="006123AD"/>
    <w:rsid w:val="00645B83"/>
    <w:rsid w:val="0066173C"/>
    <w:rsid w:val="006B077B"/>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9D5E36"/>
    <w:rsid w:val="00A07CCE"/>
    <w:rsid w:val="00A27624"/>
    <w:rsid w:val="00A358E6"/>
    <w:rsid w:val="00AA78EE"/>
    <w:rsid w:val="00AB53E1"/>
    <w:rsid w:val="00AC480E"/>
    <w:rsid w:val="00AE5F66"/>
    <w:rsid w:val="00B07A0B"/>
    <w:rsid w:val="00B22F28"/>
    <w:rsid w:val="00B37453"/>
    <w:rsid w:val="00B45479"/>
    <w:rsid w:val="00B60171"/>
    <w:rsid w:val="00B837AC"/>
    <w:rsid w:val="00BB4FB8"/>
    <w:rsid w:val="00BD315D"/>
    <w:rsid w:val="00C3279E"/>
    <w:rsid w:val="00C34857"/>
    <w:rsid w:val="00C77BE7"/>
    <w:rsid w:val="00CA2E26"/>
    <w:rsid w:val="00D00918"/>
    <w:rsid w:val="00D14326"/>
    <w:rsid w:val="00D772CC"/>
    <w:rsid w:val="00D84F30"/>
    <w:rsid w:val="00D878A6"/>
    <w:rsid w:val="00DD324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7733DC"/>
    <w:rsid w:val="04E54546"/>
    <w:rsid w:val="05992762"/>
    <w:rsid w:val="07B0770E"/>
    <w:rsid w:val="0942143F"/>
    <w:rsid w:val="0D100297"/>
    <w:rsid w:val="0D202B45"/>
    <w:rsid w:val="0F23058C"/>
    <w:rsid w:val="0F8D4C87"/>
    <w:rsid w:val="10505FAA"/>
    <w:rsid w:val="105F7E7E"/>
    <w:rsid w:val="11E56B5B"/>
    <w:rsid w:val="125C77AB"/>
    <w:rsid w:val="135D5CBD"/>
    <w:rsid w:val="14CB726E"/>
    <w:rsid w:val="158B68D6"/>
    <w:rsid w:val="15C90318"/>
    <w:rsid w:val="17E92249"/>
    <w:rsid w:val="18B86E49"/>
    <w:rsid w:val="18D304F1"/>
    <w:rsid w:val="19F32577"/>
    <w:rsid w:val="19F45B80"/>
    <w:rsid w:val="1A6252A7"/>
    <w:rsid w:val="1B0C078D"/>
    <w:rsid w:val="1B2B31E2"/>
    <w:rsid w:val="1B4C295A"/>
    <w:rsid w:val="1B973C63"/>
    <w:rsid w:val="1BA1001E"/>
    <w:rsid w:val="1D317259"/>
    <w:rsid w:val="1E664F5B"/>
    <w:rsid w:val="1EB34BE1"/>
    <w:rsid w:val="20F92439"/>
    <w:rsid w:val="215E639F"/>
    <w:rsid w:val="21EC3183"/>
    <w:rsid w:val="225E72CD"/>
    <w:rsid w:val="246E2F77"/>
    <w:rsid w:val="254B4E2B"/>
    <w:rsid w:val="283D7C94"/>
    <w:rsid w:val="291F0024"/>
    <w:rsid w:val="294306CD"/>
    <w:rsid w:val="29480E03"/>
    <w:rsid w:val="2983634D"/>
    <w:rsid w:val="2BB02055"/>
    <w:rsid w:val="2C575A56"/>
    <w:rsid w:val="2F257714"/>
    <w:rsid w:val="2F3275E5"/>
    <w:rsid w:val="30AA08EF"/>
    <w:rsid w:val="30D23D1C"/>
    <w:rsid w:val="31221CF5"/>
    <w:rsid w:val="31400178"/>
    <w:rsid w:val="321E3342"/>
    <w:rsid w:val="327759C8"/>
    <w:rsid w:val="33185FE3"/>
    <w:rsid w:val="34EE2E36"/>
    <w:rsid w:val="35477FA5"/>
    <w:rsid w:val="36777241"/>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1EA32D4"/>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D47EB8"/>
    <w:rsid w:val="60F74BC3"/>
    <w:rsid w:val="617D3BF8"/>
    <w:rsid w:val="61841F6A"/>
    <w:rsid w:val="623007A9"/>
    <w:rsid w:val="637D7558"/>
    <w:rsid w:val="644F19AC"/>
    <w:rsid w:val="65AA4920"/>
    <w:rsid w:val="67694F1E"/>
    <w:rsid w:val="69597934"/>
    <w:rsid w:val="697F090A"/>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084309"/>
    <w:rsid w:val="794B35BE"/>
    <w:rsid w:val="7B0A3A31"/>
    <w:rsid w:val="7B3360ED"/>
    <w:rsid w:val="7B5319F3"/>
    <w:rsid w:val="7BDF037E"/>
    <w:rsid w:val="7BF50948"/>
    <w:rsid w:val="7CE66A78"/>
    <w:rsid w:val="7D23564C"/>
    <w:rsid w:val="7D5E062D"/>
    <w:rsid w:val="7D851AF9"/>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1778.26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b9ac49-1a84-43cc-a9c2-bc875d9287e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231673216"/>
        <c:axId val="231687296"/>
      </c:barChart>
      <c:catAx>
        <c:axId val="2316732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687296"/>
        <c:crosses val="autoZero"/>
        <c:auto val="1"/>
        <c:lblAlgn val="ctr"/>
        <c:lblOffset val="100"/>
        <c:noMultiLvlLbl val="0"/>
      </c:catAx>
      <c:valAx>
        <c:axId val="2316872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673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cbcc25-4a99-4ada-b1d7-5413611b86d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231704064"/>
        <c:axId val="231705600"/>
      </c:barChart>
      <c:catAx>
        <c:axId val="231704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705600"/>
        <c:crosses val="autoZero"/>
        <c:auto val="1"/>
        <c:lblAlgn val="ctr"/>
        <c:lblOffset val="100"/>
        <c:noMultiLvlLbl val="0"/>
      </c:catAx>
      <c:valAx>
        <c:axId val="231705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704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222e16-502a-49e3-9963-c1875ff1426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231768064"/>
        <c:axId val="231769600"/>
      </c:barChart>
      <c:catAx>
        <c:axId val="231768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769600"/>
        <c:crosses val="autoZero"/>
        <c:auto val="1"/>
        <c:lblAlgn val="ctr"/>
        <c:lblOffset val="100"/>
        <c:noMultiLvlLbl val="0"/>
      </c:catAx>
      <c:valAx>
        <c:axId val="231769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768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4a5ab0-a55f-41a2-b401-51398c53e0e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7745"/>
          <c:y val="0.160084033613445"/>
          <c:w val="0.8938"/>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一般公共服务支出201</c:v>
                </c:pt>
                <c:pt idx="1">
                  <c:v>教育支出205</c:v>
                </c:pt>
                <c:pt idx="2">
                  <c:v>社会保障和就业支出208</c:v>
                </c:pt>
                <c:pt idx="3">
                  <c:v>住房保障支出221</c:v>
                </c:pt>
                <c:pt idx="4">
                  <c:v>其他支出229</c:v>
                </c:pt>
              </c:strCache>
            </c:strRef>
          </c:cat>
          <c:val>
            <c:numRef>
              <c:f>Sheet1!$B$2:$B$6</c:f>
              <c:numCache>
                <c:formatCode>General</c:formatCode>
                <c:ptCount val="5"/>
                <c:pt idx="0">
                  <c:v>12.76</c:v>
                </c:pt>
                <c:pt idx="1">
                  <c:v>1008.53</c:v>
                </c:pt>
                <c:pt idx="2">
                  <c:v>81.18</c:v>
                </c:pt>
                <c:pt idx="3">
                  <c:v>70.74</c:v>
                </c:pt>
                <c:pt idx="4">
                  <c:v>112.96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一般公共服务支出201</c:v>
                </c:pt>
                <c:pt idx="1">
                  <c:v>教育支出205</c:v>
                </c:pt>
                <c:pt idx="2">
                  <c:v>社会保障和就业支出208</c:v>
                </c:pt>
                <c:pt idx="3">
                  <c:v>住房保障支出221</c:v>
                </c:pt>
                <c:pt idx="4">
                  <c:v>其他支出229</c:v>
                </c:pt>
              </c:strCache>
            </c:strRef>
          </c:cat>
          <c:val>
            <c:numRef>
              <c:f>Sheet1!$C$2:$C$6</c:f>
              <c:numCache>
                <c:formatCode>General</c:formatCode>
                <c:ptCount val="5"/>
                <c:pt idx="0">
                  <c:v>14.37</c:v>
                </c:pt>
                <c:pt idx="1">
                  <c:v>1112.77</c:v>
                </c:pt>
                <c:pt idx="2">
                  <c:v>76.06</c:v>
                </c:pt>
                <c:pt idx="3">
                  <c:v>77.96</c:v>
                </c:pt>
                <c:pt idx="4">
                  <c:v>84.47</c:v>
                </c:pt>
              </c:numCache>
            </c:numRef>
          </c:val>
        </c:ser>
        <c:dLbls>
          <c:showLegendKey val="0"/>
          <c:showVal val="0"/>
          <c:showCatName val="0"/>
          <c:showSerName val="0"/>
          <c:showPercent val="0"/>
          <c:showBubbleSize val="0"/>
        </c:dLbls>
        <c:gapWidth val="219"/>
        <c:overlap val="-27"/>
        <c:axId val="230158720"/>
        <c:axId val="230160256"/>
      </c:barChart>
      <c:catAx>
        <c:axId val="2301587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160256"/>
        <c:crosses val="autoZero"/>
        <c:auto val="1"/>
        <c:lblAlgn val="ctr"/>
        <c:lblOffset val="100"/>
        <c:noMultiLvlLbl val="0"/>
      </c:catAx>
      <c:valAx>
        <c:axId val="23016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158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a82d54-7d60-4887-91e6-ff48e90858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预算</c:v>
                </c:pt>
              </c:strCache>
            </c:strRef>
          </c:tx>
          <c:invertIfNegative val="0"/>
          <c:dLbls>
            <c:delete val="1"/>
          </c:dLbls>
          <c:cat>
            <c:strRef>
              <c:f>Sheet1!$A$2</c:f>
              <c:strCache>
                <c:ptCount val="1"/>
                <c:pt idx="0">
                  <c:v> 一般公共服务支出201</c:v>
                </c:pt>
              </c:strCache>
            </c:strRef>
          </c:cat>
          <c:val>
            <c:numRef>
              <c:f>Sheet1!$B$2</c:f>
              <c:numCache>
                <c:formatCode>General</c:formatCode>
                <c:ptCount val="1"/>
                <c:pt idx="0">
                  <c:v>14.37</c:v>
                </c:pt>
              </c:numCache>
            </c:numRef>
          </c:val>
        </c:ser>
        <c:ser>
          <c:idx val="1"/>
          <c:order val="1"/>
          <c:tx>
            <c:strRef>
              <c:f>Sheet1!$C$1</c:f>
              <c:strCache>
                <c:ptCount val="1"/>
                <c:pt idx="0">
                  <c:v>决算 </c:v>
                </c:pt>
              </c:strCache>
            </c:strRef>
          </c:tx>
          <c:invertIfNegative val="0"/>
          <c:dLbls>
            <c:delete val="1"/>
          </c:dLbls>
          <c:cat>
            <c:strRef>
              <c:f>Sheet1!$A$2</c:f>
              <c:strCache>
                <c:ptCount val="1"/>
                <c:pt idx="0">
                  <c:v> 一般公共服务支出201</c:v>
                </c:pt>
              </c:strCache>
            </c:strRef>
          </c:cat>
          <c:val>
            <c:numRef>
              <c:f>Sheet1!$C$2</c:f>
              <c:numCache>
                <c:formatCode>General</c:formatCode>
                <c:ptCount val="1"/>
                <c:pt idx="0">
                  <c:v>14.37</c:v>
                </c:pt>
              </c:numCache>
            </c:numRef>
          </c:val>
        </c:ser>
        <c:dLbls>
          <c:showLegendKey val="0"/>
          <c:showVal val="0"/>
          <c:showCatName val="0"/>
          <c:showSerName val="0"/>
          <c:showPercent val="0"/>
          <c:showBubbleSize val="0"/>
        </c:dLbls>
        <c:gapWidth val="434"/>
        <c:overlap val="-91"/>
        <c:axId val="229721216"/>
        <c:axId val="229722752"/>
      </c:barChart>
      <c:catAx>
        <c:axId val="22972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9722752"/>
        <c:crosses val="autoZero"/>
        <c:auto val="1"/>
        <c:lblAlgn val="ctr"/>
        <c:lblOffset val="100"/>
        <c:noMultiLvlLbl val="0"/>
      </c:catAx>
      <c:valAx>
        <c:axId val="229722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97212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9547a15-247d-4eae-8e52-afd02e00ae5e}"/>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年初预算数</c:v>
                </c:pt>
              </c:strCache>
            </c:strRef>
          </c:tx>
          <c:invertIfNegative val="0"/>
          <c:dLbls>
            <c:delete val="1"/>
          </c:dLbls>
          <c:cat>
            <c:strRef>
              <c:f>Sheet1!$A$2:$A$5</c:f>
              <c:strCache>
                <c:ptCount val="4"/>
                <c:pt idx="0">
                  <c:v>2050203</c:v>
                </c:pt>
                <c:pt idx="1">
                  <c:v>2050299</c:v>
                </c:pt>
                <c:pt idx="2">
                  <c:v>2050999</c:v>
                </c:pt>
                <c:pt idx="3">
                  <c:v>205x</c:v>
                </c:pt>
              </c:strCache>
            </c:strRef>
          </c:cat>
          <c:val>
            <c:numRef>
              <c:f>Sheet1!$B$2:$B$5</c:f>
              <c:numCache>
                <c:formatCode>General</c:formatCode>
                <c:ptCount val="4"/>
                <c:pt idx="0">
                  <c:v>857.75</c:v>
                </c:pt>
                <c:pt idx="1">
                  <c:v>0</c:v>
                </c:pt>
                <c:pt idx="2">
                  <c:v>0</c:v>
                </c:pt>
                <c:pt idx="3">
                  <c:v>857.75</c:v>
                </c:pt>
              </c:numCache>
            </c:numRef>
          </c:val>
        </c:ser>
        <c:ser>
          <c:idx val="1"/>
          <c:order val="1"/>
          <c:tx>
            <c:strRef>
              <c:f>Sheet1!$C$1</c:f>
              <c:strCache>
                <c:ptCount val="1"/>
                <c:pt idx="0">
                  <c:v>决算数</c:v>
                </c:pt>
              </c:strCache>
            </c:strRef>
          </c:tx>
          <c:invertIfNegative val="0"/>
          <c:dLbls>
            <c:delete val="1"/>
          </c:dLbls>
          <c:cat>
            <c:strRef>
              <c:f>Sheet1!$A$2:$A$5</c:f>
              <c:strCache>
                <c:ptCount val="4"/>
                <c:pt idx="0">
                  <c:v>2050203</c:v>
                </c:pt>
                <c:pt idx="1">
                  <c:v>2050299</c:v>
                </c:pt>
                <c:pt idx="2">
                  <c:v>2050999</c:v>
                </c:pt>
                <c:pt idx="3">
                  <c:v>205x</c:v>
                </c:pt>
              </c:strCache>
            </c:strRef>
          </c:cat>
          <c:val>
            <c:numRef>
              <c:f>Sheet1!$C$2:$C$5</c:f>
              <c:numCache>
                <c:formatCode>General</c:formatCode>
                <c:ptCount val="4"/>
                <c:pt idx="0">
                  <c:v>1102.32</c:v>
                </c:pt>
                <c:pt idx="1">
                  <c:v>8.83</c:v>
                </c:pt>
                <c:pt idx="2">
                  <c:v>1.62</c:v>
                </c:pt>
                <c:pt idx="3">
                  <c:v>1112.77</c:v>
                </c:pt>
              </c:numCache>
            </c:numRef>
          </c:val>
        </c:ser>
        <c:dLbls>
          <c:showLegendKey val="0"/>
          <c:showVal val="0"/>
          <c:showCatName val="0"/>
          <c:showSerName val="0"/>
          <c:showPercent val="0"/>
          <c:showBubbleSize val="0"/>
        </c:dLbls>
        <c:gapWidth val="75"/>
        <c:overlap val="-25"/>
        <c:axId val="230174080"/>
        <c:axId val="230175872"/>
      </c:barChart>
      <c:catAx>
        <c:axId val="2301740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175872"/>
        <c:crosses val="autoZero"/>
        <c:auto val="1"/>
        <c:lblAlgn val="ctr"/>
        <c:lblOffset val="100"/>
        <c:noMultiLvlLbl val="0"/>
      </c:catAx>
      <c:valAx>
        <c:axId val="230175872"/>
        <c:scaling>
          <c:orientation val="minMax"/>
        </c:scaling>
        <c:delete val="0"/>
        <c:axPos val="l"/>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174080"/>
        <c:crosses val="autoZero"/>
        <c:crossBetween val="between"/>
      </c:valAx>
      <c:spPr>
        <a:noFill/>
        <a:ln>
          <a:noFill/>
        </a:ln>
        <a:effectLst/>
      </c:spPr>
    </c:plotArea>
    <c:legend>
      <c:legendPos val="b"/>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512dd1-3723-41f9-80a7-bd147da377e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Sheet1!$A$2:$A$3</c:f>
              <c:strCache>
                <c:ptCount val="2"/>
                <c:pt idx="0">
                  <c:v>2080505</c:v>
                </c:pt>
                <c:pt idx="1">
                  <c:v>20805x</c:v>
                </c:pt>
              </c:strCache>
            </c:strRef>
          </c:cat>
          <c:val>
            <c:numRef>
              <c:f>Sheet1!$B$2:$B$3</c:f>
              <c:numCache>
                <c:formatCode>General</c:formatCode>
                <c:ptCount val="2"/>
                <c:pt idx="0">
                  <c:v>76.06</c:v>
                </c:pt>
                <c:pt idx="1">
                  <c:v>76.06</c:v>
                </c:pt>
              </c:numCache>
            </c:numRef>
          </c:val>
        </c:ser>
        <c:dLbls>
          <c:showLegendKey val="0"/>
          <c:showVal val="0"/>
          <c:showCatName val="0"/>
          <c:showSerName val="0"/>
          <c:showPercent val="0"/>
          <c:showBubbleSize val="0"/>
        </c:dLbls>
        <c:gapWidth val="219"/>
        <c:overlap val="-27"/>
        <c:axId val="230221312"/>
        <c:axId val="230222848"/>
      </c:barChart>
      <c:catAx>
        <c:axId val="2302213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222848"/>
        <c:crosses val="autoZero"/>
        <c:auto val="1"/>
        <c:lblAlgn val="ctr"/>
        <c:lblOffset val="100"/>
        <c:noMultiLvlLbl val="0"/>
      </c:catAx>
      <c:valAx>
        <c:axId val="230222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221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81329f-f0d4-4373-b77b-fa12e77fb0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22102x</c:v>
                </c:pt>
              </c:strCache>
            </c:strRef>
          </c:cat>
          <c:val>
            <c:numRef>
              <c:f>Sheet1!$B$2:$B$3</c:f>
              <c:numCache>
                <c:formatCode>General</c:formatCode>
                <c:ptCount val="2"/>
                <c:pt idx="0">
                  <c:v>77.96</c:v>
                </c:pt>
                <c:pt idx="1">
                  <c:v>77.96</c:v>
                </c:pt>
              </c:numCache>
            </c:numRef>
          </c:val>
        </c:ser>
        <c:dLbls>
          <c:showLegendKey val="0"/>
          <c:showVal val="0"/>
          <c:showCatName val="0"/>
          <c:showSerName val="0"/>
          <c:showPercent val="0"/>
          <c:showBubbleSize val="0"/>
        </c:dLbls>
        <c:gapWidth val="219"/>
        <c:overlap val="-27"/>
        <c:axId val="231870464"/>
        <c:axId val="231872000"/>
      </c:barChart>
      <c:catAx>
        <c:axId val="231870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872000"/>
        <c:crosses val="autoZero"/>
        <c:auto val="1"/>
        <c:lblAlgn val="ctr"/>
        <c:lblOffset val="100"/>
        <c:noMultiLvlLbl val="0"/>
      </c:catAx>
      <c:valAx>
        <c:axId val="231872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87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76cbde-e645-4877-b34c-a9a8602d1d3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Sheet1!$A$2:$A$15</c:f>
              <c:strCache>
                <c:ptCount val="14"/>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pt idx="13">
                  <c:v>301x</c:v>
                </c:pt>
              </c:strCache>
            </c:strRef>
          </c:cat>
          <c:val>
            <c:numRef>
              <c:f>Sheet1!$B$2:$B$15</c:f>
              <c:numCache>
                <c:formatCode>General</c:formatCode>
                <c:ptCount val="14"/>
                <c:pt idx="0">
                  <c:v>348.56</c:v>
                </c:pt>
                <c:pt idx="1">
                  <c:v>81.21</c:v>
                </c:pt>
                <c:pt idx="2">
                  <c:v>272.18</c:v>
                </c:pt>
                <c:pt idx="3">
                  <c:v>0</c:v>
                </c:pt>
                <c:pt idx="4">
                  <c:v>153.78</c:v>
                </c:pt>
                <c:pt idx="5">
                  <c:v>76.06</c:v>
                </c:pt>
                <c:pt idx="6">
                  <c:v>0</c:v>
                </c:pt>
                <c:pt idx="7">
                  <c:v>35.4</c:v>
                </c:pt>
                <c:pt idx="8">
                  <c:v>0</c:v>
                </c:pt>
                <c:pt idx="9">
                  <c:v>3.81</c:v>
                </c:pt>
                <c:pt idx="10">
                  <c:v>77.96</c:v>
                </c:pt>
                <c:pt idx="11">
                  <c:v>0</c:v>
                </c:pt>
                <c:pt idx="12">
                  <c:v>0</c:v>
                </c:pt>
                <c:pt idx="13">
                  <c:v>1048.97</c:v>
                </c:pt>
              </c:numCache>
            </c:numRef>
          </c:val>
        </c:ser>
        <c:dLbls>
          <c:showLegendKey val="0"/>
          <c:showVal val="0"/>
          <c:showCatName val="0"/>
          <c:showSerName val="0"/>
          <c:showPercent val="0"/>
          <c:showBubbleSize val="0"/>
        </c:dLbls>
        <c:gapWidth val="219"/>
        <c:overlap val="-27"/>
        <c:axId val="231892864"/>
        <c:axId val="231894400"/>
      </c:barChart>
      <c:catAx>
        <c:axId val="2318928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894400"/>
        <c:crosses val="autoZero"/>
        <c:auto val="1"/>
        <c:lblAlgn val="ctr"/>
        <c:lblOffset val="100"/>
        <c:noMultiLvlLbl val="0"/>
      </c:catAx>
      <c:valAx>
        <c:axId val="231894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8928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372bf7-1337-409d-aeb0-6d9e8e6f56b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Sheet1!$A$2:$A$26</c:f>
              <c:strCache>
                <c:ptCount val="25"/>
                <c:pt idx="0">
                  <c:v>30201</c:v>
                </c:pt>
                <c:pt idx="1">
                  <c:v>30203</c:v>
                </c:pt>
                <c:pt idx="2">
                  <c:v>30205</c:v>
                </c:pt>
                <c:pt idx="3">
                  <c:v>30206</c:v>
                </c:pt>
                <c:pt idx="4">
                  <c:v>30207</c:v>
                </c:pt>
                <c:pt idx="5">
                  <c:v>30208</c:v>
                </c:pt>
                <c:pt idx="6">
                  <c:v>30209</c:v>
                </c:pt>
                <c:pt idx="7">
                  <c:v>30204</c:v>
                </c:pt>
                <c:pt idx="8">
                  <c:v>30205</c:v>
                </c:pt>
                <c:pt idx="9">
                  <c:v>30299</c:v>
                </c:pt>
                <c:pt idx="10">
                  <c:v>30214</c:v>
                </c:pt>
                <c:pt idx="11">
                  <c:v>30215</c:v>
                </c:pt>
                <c:pt idx="12">
                  <c:v>30216</c:v>
                </c:pt>
                <c:pt idx="13">
                  <c:v>30217</c:v>
                </c:pt>
                <c:pt idx="14">
                  <c:v>30218</c:v>
                </c:pt>
                <c:pt idx="15">
                  <c:v>30224</c:v>
                </c:pt>
                <c:pt idx="16">
                  <c:v>30225</c:v>
                </c:pt>
                <c:pt idx="17">
                  <c:v>30226</c:v>
                </c:pt>
                <c:pt idx="18">
                  <c:v>30227</c:v>
                </c:pt>
                <c:pt idx="19">
                  <c:v>30228</c:v>
                </c:pt>
                <c:pt idx="20">
                  <c:v>30229</c:v>
                </c:pt>
                <c:pt idx="21">
                  <c:v>30231</c:v>
                </c:pt>
                <c:pt idx="22">
                  <c:v>30239</c:v>
                </c:pt>
                <c:pt idx="23">
                  <c:v>30240</c:v>
                </c:pt>
                <c:pt idx="24">
                  <c:v>30299</c:v>
                </c:pt>
              </c:strCache>
            </c:strRef>
          </c:cat>
          <c:val>
            <c:numRef>
              <c:f>Sheet1!$B$2:$B$26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14.37</c:v>
                </c:pt>
                <c:pt idx="20">
                  <c:v>0</c:v>
                </c:pt>
                <c:pt idx="21">
                  <c:v>0</c:v>
                </c:pt>
                <c:pt idx="22">
                  <c:v>0</c:v>
                </c:pt>
                <c:pt idx="23">
                  <c:v>0</c:v>
                </c:pt>
                <c:pt idx="24">
                  <c:v>0</c:v>
                </c:pt>
              </c:numCache>
            </c:numRef>
          </c:val>
        </c:ser>
        <c:dLbls>
          <c:showLegendKey val="0"/>
          <c:showVal val="0"/>
          <c:showCatName val="0"/>
          <c:showSerName val="0"/>
          <c:showPercent val="0"/>
          <c:showBubbleSize val="0"/>
        </c:dLbls>
        <c:gapWidth val="219"/>
        <c:overlap val="-27"/>
        <c:axId val="231636992"/>
        <c:axId val="231638528"/>
      </c:barChart>
      <c:catAx>
        <c:axId val="231636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638528"/>
        <c:crosses val="autoZero"/>
        <c:auto val="1"/>
        <c:lblAlgn val="ctr"/>
        <c:lblOffset val="100"/>
        <c:noMultiLvlLbl val="0"/>
      </c:catAx>
      <c:valAx>
        <c:axId val="231638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636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e69a31-9e3d-46d5-b3a1-745d838beed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0.45</c:v>
                </c:pt>
                <c:pt idx="4">
                  <c:v>53.46</c:v>
                </c:pt>
                <c:pt idx="5">
                  <c:v>0</c:v>
                </c:pt>
                <c:pt idx="6">
                  <c:v>0</c:v>
                </c:pt>
                <c:pt idx="7">
                  <c:v>0</c:v>
                </c:pt>
                <c:pt idx="8">
                  <c:v>0</c:v>
                </c:pt>
                <c:pt idx="9">
                  <c:v>0</c:v>
                </c:pt>
                <c:pt idx="10">
                  <c:v>0</c:v>
                </c:pt>
                <c:pt idx="11">
                  <c:v>0.03</c:v>
                </c:pt>
              </c:numCache>
            </c:numRef>
          </c:val>
        </c:ser>
        <c:dLbls>
          <c:showLegendKey val="0"/>
          <c:showVal val="0"/>
          <c:showCatName val="0"/>
          <c:showSerName val="0"/>
          <c:showPercent val="0"/>
          <c:showBubbleSize val="0"/>
        </c:dLbls>
        <c:gapWidth val="219"/>
        <c:overlap val="-27"/>
        <c:axId val="228001664"/>
        <c:axId val="228003200"/>
      </c:barChart>
      <c:catAx>
        <c:axId val="2280016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003200"/>
        <c:crosses val="autoZero"/>
        <c:auto val="1"/>
        <c:lblAlgn val="ctr"/>
        <c:lblOffset val="100"/>
        <c:noMultiLvlLbl val="0"/>
      </c:catAx>
      <c:valAx>
        <c:axId val="2280032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001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ba879f-6db6-4bb8-a6dd-74b529f6dcf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53</Words>
  <Characters>60</Characters>
  <Lines>34</Lines>
  <Paragraphs>26</Paragraphs>
  <TotalTime>135</TotalTime>
  <ScaleCrop>false</ScaleCrop>
  <LinksUpToDate>false</LinksUpToDate>
  <CharactersWithSpaces>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韦正乾</cp:lastModifiedBy>
  <dcterms:modified xsi:type="dcterms:W3CDTF">2025-01-02T03:08:10Z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16A5E58A4C184A0F8AAD5879DBB8AF73</vt:lpwstr>
  </property>
  <property fmtid="{D5CDD505-2E9C-101B-9397-08002B2CF9AE}" pid="4" name="KSOTemplateDocerSaveRecord">
    <vt:lpwstr>eyJoZGlkIjoiMjMyZjQ5Y2YxNTQwNTg4YzZhY2M1MzMwMDg5MTY4MjYiLCJ1c2VySWQiOiI2ODI3ODU1NTkifQ==</vt:lpwstr>
  </property>
</Properties>
</file>