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cs="黑体"/>
          <w:sz w:val="52"/>
          <w:szCs w:val="52"/>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黑体" w:hAnsi="黑体" w:eastAsia="黑体" w:cs="黑体"/>
          <w:sz w:val="52"/>
          <w:szCs w:val="52"/>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方正小标宋简体" w:cs="Times New Roman"/>
          <w:kern w:val="0"/>
          <w:sz w:val="48"/>
          <w:szCs w:val="48"/>
        </w:rPr>
      </w:pPr>
      <w:r>
        <w:rPr>
          <w:rFonts w:ascii="Times New Roman" w:hAnsi="Times New Roman" w:eastAsia="方正小标宋简体" w:cs="Times New Roman"/>
          <w:kern w:val="0"/>
          <w:sz w:val="48"/>
          <w:szCs w:val="48"/>
        </w:rPr>
        <w:t>环江毛南族自治县</w:t>
      </w:r>
      <w:r>
        <w:rPr>
          <w:rFonts w:hint="eastAsia" w:ascii="Times New Roman" w:hAnsi="Times New Roman" w:eastAsia="方正小标宋简体" w:cs="Times New Roman"/>
          <w:kern w:val="0"/>
          <w:sz w:val="48"/>
          <w:szCs w:val="48"/>
        </w:rPr>
        <w:t>驯乐苗族乡初级中学</w:t>
      </w:r>
      <w:r>
        <w:rPr>
          <w:rFonts w:ascii="Times New Roman" w:hAnsi="Times New Roman" w:eastAsia="方正小标宋简体" w:cs="Times New Roman"/>
          <w:kern w:val="0"/>
          <w:sz w:val="48"/>
          <w:szCs w:val="48"/>
        </w:rPr>
        <w:t>202</w:t>
      </w:r>
      <w:r>
        <w:rPr>
          <w:rFonts w:hint="eastAsia" w:ascii="Times New Roman" w:hAnsi="Times New Roman" w:eastAsia="方正小标宋简体" w:cs="Times New Roman"/>
          <w:kern w:val="0"/>
          <w:sz w:val="48"/>
          <w:szCs w:val="48"/>
          <w:lang w:val="en-US" w:eastAsia="zh-CN"/>
        </w:rPr>
        <w:t>3</w:t>
      </w:r>
      <w:r>
        <w:rPr>
          <w:rFonts w:ascii="Times New Roman" w:hAnsi="Times New Roman" w:eastAsia="方正小标宋简体" w:cs="Times New Roman"/>
          <w:kern w:val="0"/>
          <w:sz w:val="48"/>
          <w:szCs w:val="48"/>
        </w:rPr>
        <w:t>年度部门决算</w:t>
      </w:r>
    </w:p>
    <w:p>
      <w:pPr>
        <w:spacing w:line="560" w:lineRule="exact"/>
        <w:jc w:val="center"/>
        <w:rPr>
          <w:rFonts w:ascii="Times New Roman" w:hAnsi="Times New Roman" w:eastAsia="方正小标宋简体" w:cs="Times New Roman"/>
          <w:kern w:val="0"/>
          <w:sz w:val="44"/>
          <w:szCs w:val="44"/>
        </w:rPr>
      </w:pPr>
    </w:p>
    <w:p>
      <w:pPr>
        <w:spacing w:line="560" w:lineRule="exact"/>
        <w:jc w:val="center"/>
        <w:rPr>
          <w:rFonts w:ascii="Times New Roman" w:hAnsi="Times New Roman" w:eastAsia="方正小标宋简体" w:cs="Times New Roman"/>
          <w:kern w:val="0"/>
          <w:sz w:val="44"/>
          <w:szCs w:val="44"/>
        </w:rPr>
      </w:pPr>
    </w:p>
    <w:p>
      <w:pPr>
        <w:spacing w:line="560" w:lineRule="exact"/>
        <w:jc w:val="center"/>
        <w:rPr>
          <w:rFonts w:ascii="Times New Roman" w:hAnsi="Times New Roman" w:eastAsia="方正小标宋简体" w:cs="Times New Roman"/>
          <w:kern w:val="0"/>
          <w:sz w:val="44"/>
          <w:szCs w:val="44"/>
        </w:rPr>
      </w:pPr>
    </w:p>
    <w:p>
      <w:pPr>
        <w:spacing w:line="560" w:lineRule="exact"/>
        <w:jc w:val="center"/>
        <w:rPr>
          <w:rFonts w:ascii="Times New Roman" w:hAnsi="Times New Roman" w:eastAsia="方正小标宋简体" w:cs="Times New Roman"/>
          <w:kern w:val="0"/>
          <w:sz w:val="44"/>
          <w:szCs w:val="44"/>
        </w:rPr>
      </w:pPr>
    </w:p>
    <w:p>
      <w:pPr>
        <w:spacing w:line="560" w:lineRule="exact"/>
        <w:rPr>
          <w:rFonts w:ascii="Times New Roman" w:hAnsi="Times New Roman" w:eastAsia="方正小标宋简体" w:cs="Times New Roman"/>
          <w:kern w:val="0"/>
          <w:sz w:val="44"/>
          <w:szCs w:val="44"/>
        </w:rPr>
      </w:pPr>
    </w:p>
    <w:p>
      <w:pPr>
        <w:spacing w:line="560" w:lineRule="exact"/>
        <w:rPr>
          <w:rFonts w:ascii="Times New Roman" w:hAnsi="Times New Roman" w:eastAsia="方正小标宋简体" w:cs="Times New Roman"/>
          <w:kern w:val="0"/>
          <w:sz w:val="44"/>
          <w:szCs w:val="44"/>
        </w:rPr>
      </w:pPr>
    </w:p>
    <w:p>
      <w:pPr>
        <w:spacing w:line="560" w:lineRule="exact"/>
        <w:jc w:val="center"/>
        <w:rPr>
          <w:rFonts w:ascii="Times New Roman" w:hAnsi="Times New Roman" w:eastAsia="方正小标宋简体" w:cs="Times New Roman"/>
          <w:kern w:val="0"/>
          <w:sz w:val="44"/>
          <w:szCs w:val="44"/>
        </w:rPr>
      </w:pPr>
    </w:p>
    <w:p>
      <w:pPr>
        <w:spacing w:line="560" w:lineRule="exact"/>
        <w:jc w:val="center"/>
        <w:rPr>
          <w:rFonts w:ascii="Times New Roman" w:hAnsi="Times New Roman" w:eastAsia="方正小标宋简体" w:cs="Times New Roman"/>
          <w:kern w:val="0"/>
          <w:sz w:val="44"/>
          <w:szCs w:val="44"/>
        </w:rPr>
      </w:pPr>
    </w:p>
    <w:p>
      <w:pPr>
        <w:spacing w:line="560" w:lineRule="exact"/>
        <w:jc w:val="center"/>
        <w:rPr>
          <w:rFonts w:ascii="Times New Roman" w:hAnsi="Times New Roman" w:eastAsia="方正小标宋简体" w:cs="Times New Roman"/>
          <w:kern w:val="0"/>
          <w:sz w:val="44"/>
          <w:szCs w:val="44"/>
        </w:rPr>
      </w:pPr>
    </w:p>
    <w:p>
      <w:pPr>
        <w:spacing w:line="560" w:lineRule="exact"/>
        <w:jc w:val="center"/>
        <w:rPr>
          <w:rFonts w:ascii="Times New Roman" w:hAnsi="Times New Roman" w:eastAsia="方正小标宋简体" w:cs="Times New Roman"/>
          <w:kern w:val="0"/>
          <w:sz w:val="44"/>
          <w:szCs w:val="44"/>
        </w:rPr>
      </w:pPr>
    </w:p>
    <w:p>
      <w:pPr>
        <w:spacing w:line="560" w:lineRule="exact"/>
        <w:jc w:val="center"/>
        <w:rPr>
          <w:rFonts w:ascii="Times New Roman" w:hAnsi="Times New Roman" w:eastAsia="方正小标宋简体" w:cs="Times New Roman"/>
          <w:kern w:val="0"/>
          <w:sz w:val="44"/>
          <w:szCs w:val="44"/>
        </w:rPr>
      </w:pPr>
    </w:p>
    <w:p>
      <w:pPr>
        <w:spacing w:line="560" w:lineRule="exact"/>
        <w:jc w:val="center"/>
        <w:rPr>
          <w:rFonts w:ascii="Times New Roman" w:hAnsi="Times New Roman" w:eastAsia="方正小标宋简体" w:cs="Times New Roman"/>
          <w:kern w:val="0"/>
          <w:sz w:val="44"/>
          <w:szCs w:val="44"/>
        </w:rPr>
      </w:pPr>
    </w:p>
    <w:p>
      <w:pPr>
        <w:spacing w:line="560" w:lineRule="exact"/>
        <w:ind w:firstLine="2200" w:firstLineChars="500"/>
        <w:rPr>
          <w:rFonts w:hint="default" w:ascii="Times New Roman" w:hAnsi="Times New Roman" w:eastAsia="方正小标宋简体" w:cs="Times New Roman"/>
          <w:kern w:val="0"/>
          <w:sz w:val="44"/>
          <w:szCs w:val="44"/>
          <w:lang w:val="en-US" w:eastAsia="zh-CN"/>
        </w:rPr>
      </w:pPr>
      <w:r>
        <w:rPr>
          <w:rFonts w:hint="eastAsia" w:ascii="Times New Roman" w:hAnsi="Times New Roman" w:eastAsia="方正小标宋简体" w:cs="Times New Roman"/>
          <w:kern w:val="0"/>
          <w:sz w:val="44"/>
          <w:szCs w:val="44"/>
        </w:rPr>
        <w:t>单位负责人：</w:t>
      </w:r>
      <w:r>
        <w:rPr>
          <w:rFonts w:hint="eastAsia" w:ascii="Times New Roman" w:hAnsi="Times New Roman" w:eastAsia="方正小标宋简体" w:cs="Times New Roman"/>
          <w:kern w:val="0"/>
          <w:sz w:val="44"/>
          <w:szCs w:val="44"/>
          <w:lang w:val="en-US" w:eastAsia="zh-CN"/>
        </w:rPr>
        <w:t>卢有盛</w:t>
      </w:r>
    </w:p>
    <w:p>
      <w:pPr>
        <w:spacing w:line="560" w:lineRule="exact"/>
        <w:jc w:val="center"/>
        <w:rPr>
          <w:rFonts w:ascii="Times New Roman" w:hAnsi="Times New Roman" w:eastAsia="方正小标宋简体" w:cs="Times New Roman"/>
          <w:kern w:val="0"/>
          <w:sz w:val="44"/>
          <w:szCs w:val="44"/>
        </w:rPr>
      </w:pPr>
    </w:p>
    <w:p>
      <w:pPr>
        <w:spacing w:line="560" w:lineRule="exact"/>
        <w:jc w:val="center"/>
        <w:rPr>
          <w:rFonts w:ascii="Times New Roman" w:hAnsi="Times New Roman" w:eastAsia="方正小标宋简体" w:cs="Times New Roman"/>
          <w:kern w:val="0"/>
          <w:sz w:val="44"/>
          <w:szCs w:val="44"/>
        </w:rPr>
      </w:pPr>
      <w:r>
        <w:rPr>
          <w:rFonts w:hint="eastAsia" w:ascii="Times New Roman" w:hAnsi="Times New Roman" w:eastAsia="方正小标宋简体" w:cs="Times New Roman"/>
          <w:kern w:val="0"/>
          <w:sz w:val="44"/>
          <w:szCs w:val="44"/>
        </w:rPr>
        <w:t>202</w:t>
      </w:r>
      <w:r>
        <w:rPr>
          <w:rFonts w:hint="eastAsia" w:ascii="Times New Roman" w:hAnsi="Times New Roman" w:eastAsia="方正小标宋简体" w:cs="Times New Roman"/>
          <w:kern w:val="0"/>
          <w:sz w:val="44"/>
          <w:szCs w:val="44"/>
          <w:lang w:val="en-US" w:eastAsia="zh-CN"/>
        </w:rPr>
        <w:t>4</w:t>
      </w:r>
      <w:r>
        <w:rPr>
          <w:rFonts w:hint="eastAsia" w:ascii="Times New Roman" w:hAnsi="Times New Roman" w:eastAsia="方正小标宋简体" w:cs="Times New Roman"/>
          <w:kern w:val="0"/>
          <w:sz w:val="44"/>
          <w:szCs w:val="44"/>
        </w:rPr>
        <w:t>年1</w:t>
      </w:r>
      <w:r>
        <w:rPr>
          <w:rFonts w:hint="eastAsia" w:ascii="Times New Roman" w:hAnsi="Times New Roman" w:eastAsia="方正小标宋简体" w:cs="Times New Roman"/>
          <w:kern w:val="0"/>
          <w:sz w:val="44"/>
          <w:szCs w:val="44"/>
          <w:lang w:val="en-US" w:eastAsia="zh-CN"/>
        </w:rPr>
        <w:t>2</w:t>
      </w:r>
      <w:r>
        <w:rPr>
          <w:rFonts w:hint="eastAsia" w:ascii="Times New Roman" w:hAnsi="Times New Roman" w:eastAsia="方正小标宋简体" w:cs="Times New Roman"/>
          <w:kern w:val="0"/>
          <w:sz w:val="44"/>
          <w:szCs w:val="44"/>
        </w:rPr>
        <w:t>月</w:t>
      </w:r>
      <w:r>
        <w:rPr>
          <w:rFonts w:hint="eastAsia" w:ascii="Times New Roman" w:hAnsi="Times New Roman" w:eastAsia="方正小标宋简体" w:cs="Times New Roman"/>
          <w:kern w:val="0"/>
          <w:sz w:val="44"/>
          <w:szCs w:val="44"/>
          <w:lang w:val="en-US" w:eastAsia="zh-CN"/>
        </w:rPr>
        <w:t>3</w:t>
      </w:r>
      <w:r>
        <w:rPr>
          <w:rFonts w:hint="eastAsia" w:ascii="Times New Roman" w:hAnsi="Times New Roman" w:eastAsia="方正小标宋简体" w:cs="Times New Roman"/>
          <w:kern w:val="0"/>
          <w:sz w:val="44"/>
          <w:szCs w:val="44"/>
        </w:rPr>
        <w:t>日</w:t>
      </w:r>
    </w:p>
    <w:p>
      <w:pPr>
        <w:spacing w:line="560" w:lineRule="exact"/>
        <w:jc w:val="center"/>
        <w:rPr>
          <w:rFonts w:ascii="Times New Roman" w:hAnsi="Times New Roman" w:eastAsia="方正小标宋简体" w:cs="Times New Roman"/>
          <w:kern w:val="0"/>
          <w:sz w:val="44"/>
          <w:szCs w:val="44"/>
        </w:rPr>
      </w:pPr>
    </w:p>
    <w:p>
      <w:pPr>
        <w:spacing w:line="560" w:lineRule="exact"/>
        <w:jc w:val="center"/>
        <w:rPr>
          <w:rFonts w:ascii="Times New Roman" w:hAnsi="Times New Roman" w:eastAsia="方正小标宋简体" w:cs="Times New Roman"/>
          <w:kern w:val="0"/>
          <w:sz w:val="44"/>
          <w:szCs w:val="44"/>
        </w:rPr>
      </w:pPr>
    </w:p>
    <w:p>
      <w:pPr>
        <w:spacing w:line="560" w:lineRule="exact"/>
        <w:jc w:val="both"/>
        <w:rPr>
          <w:rFonts w:ascii="Times New Roman" w:hAnsi="Times New Roman" w:eastAsia="方正小标宋简体" w:cs="Times New Roman"/>
          <w:kern w:val="0"/>
          <w:sz w:val="44"/>
          <w:szCs w:val="44"/>
        </w:rPr>
      </w:pPr>
    </w:p>
    <w:p>
      <w:pPr>
        <w:jc w:val="center"/>
        <w:rPr>
          <w:rFonts w:ascii="黑体" w:hAnsi="黑体" w:eastAsia="黑体" w:cs="黑体"/>
          <w:b/>
          <w:bCs/>
          <w:sz w:val="36"/>
          <w:szCs w:val="36"/>
        </w:rPr>
      </w:pPr>
      <w:r>
        <w:rPr>
          <w:rFonts w:hint="eastAsia" w:ascii="黑体" w:hAnsi="黑体" w:eastAsia="黑体" w:cs="黑体"/>
          <w:b/>
          <w:bCs/>
          <w:sz w:val="36"/>
          <w:szCs w:val="36"/>
        </w:rPr>
        <w:t>目   录</w:t>
      </w:r>
    </w:p>
    <w:p>
      <w:pPr>
        <w:jc w:val="left"/>
        <w:rPr>
          <w:rFonts w:ascii="黑体" w:hAnsi="黑体" w:eastAsia="黑体" w:cs="黑体"/>
          <w:b/>
          <w:bCs/>
          <w:sz w:val="36"/>
          <w:szCs w:val="36"/>
        </w:rPr>
      </w:pPr>
    </w:p>
    <w:p>
      <w:pPr>
        <w:jc w:val="left"/>
        <w:rPr>
          <w:rFonts w:ascii="仿宋" w:hAnsi="仿宋" w:eastAsia="仿宋" w:cs="仿宋"/>
          <w:sz w:val="32"/>
          <w:szCs w:val="32"/>
        </w:rPr>
      </w:pPr>
      <w:r>
        <w:rPr>
          <w:rFonts w:hint="eastAsia" w:ascii="黑体" w:hAnsi="黑体" w:eastAsia="黑体" w:cs="黑体"/>
          <w:sz w:val="32"/>
          <w:szCs w:val="32"/>
        </w:rPr>
        <w:t>第一部分：</w:t>
      </w:r>
      <w:bookmarkStart w:id="0" w:name="_Hlk150955915"/>
      <w:r>
        <w:rPr>
          <w:rFonts w:hint="eastAsia" w:ascii="黑体" w:hAnsi="黑体" w:eastAsia="黑体" w:cs="黑体"/>
          <w:sz w:val="32"/>
        </w:rPr>
        <w:t>环江毛南族自治县驯乐苗族乡初级中学</w:t>
      </w:r>
      <w:bookmarkEnd w:id="0"/>
      <w:r>
        <w:rPr>
          <w:rFonts w:hint="eastAsia" w:ascii="黑体" w:hAnsi="黑体" w:eastAsia="黑体" w:cs="黑体"/>
          <w:sz w:val="32"/>
          <w:szCs w:val="32"/>
        </w:rPr>
        <w:t>概况</w:t>
      </w:r>
    </w:p>
    <w:p>
      <w:pPr>
        <w:numPr>
          <w:ilvl w:val="0"/>
          <w:numId w:val="1"/>
        </w:numPr>
        <w:rPr>
          <w:rFonts w:hint="eastAsia" w:ascii="仿宋_GB2312" w:eastAsia="仿宋_GB2312"/>
          <w:sz w:val="32"/>
          <w:szCs w:val="32"/>
          <w:lang w:eastAsia="zh-CN"/>
        </w:rPr>
      </w:pPr>
      <w:r>
        <w:rPr>
          <w:rFonts w:hint="eastAsia" w:ascii="仿宋_GB2312" w:eastAsia="仿宋_GB2312"/>
          <w:sz w:val="32"/>
          <w:szCs w:val="32"/>
          <w:lang w:eastAsia="zh-CN"/>
        </w:rPr>
        <w:t>本部门职责</w:t>
      </w:r>
    </w:p>
    <w:p>
      <w:pPr>
        <w:numPr>
          <w:ilvl w:val="0"/>
          <w:numId w:val="0"/>
        </w:numPr>
        <w:rPr>
          <w:rFonts w:hint="eastAsia" w:ascii="仿宋_GB2312" w:eastAsia="仿宋_GB2312"/>
          <w:sz w:val="32"/>
          <w:szCs w:val="32"/>
          <w:lang w:eastAsia="zh-CN"/>
        </w:rPr>
      </w:pPr>
      <w:r>
        <w:rPr>
          <w:rFonts w:hint="eastAsia" w:ascii="仿宋_GB2312" w:eastAsia="仿宋_GB2312"/>
          <w:sz w:val="32"/>
          <w:szCs w:val="32"/>
          <w:lang w:eastAsia="zh-CN"/>
        </w:rPr>
        <w:t>二、机构设置情况</w:t>
      </w:r>
    </w:p>
    <w:p>
      <w:pPr>
        <w:jc w:val="left"/>
        <w:rPr>
          <w:rFonts w:ascii="黑体" w:hAnsi="黑体" w:eastAsia="黑体" w:cs="黑体"/>
          <w:sz w:val="32"/>
          <w:szCs w:val="32"/>
        </w:rPr>
      </w:pPr>
      <w:r>
        <w:rPr>
          <w:rFonts w:hint="eastAsia" w:ascii="黑体" w:hAnsi="黑体" w:eastAsia="黑体" w:cs="黑体"/>
          <w:sz w:val="32"/>
          <w:szCs w:val="32"/>
        </w:rPr>
        <w:t>第二部分：</w:t>
      </w:r>
      <w:r>
        <w:rPr>
          <w:rFonts w:hint="eastAsia" w:ascii="黑体" w:hAnsi="黑体" w:eastAsia="黑体" w:cs="黑体"/>
          <w:sz w:val="32"/>
        </w:rPr>
        <w:t>环江毛南族自治县驯乐苗族乡初级中学</w:t>
      </w:r>
      <w:r>
        <w:rPr>
          <w:rFonts w:hint="eastAsia" w:ascii="黑体" w:hAnsi="黑体" w:eastAsia="黑体" w:cs="黑体"/>
          <w:sz w:val="32"/>
          <w:szCs w:val="32"/>
          <w:lang w:eastAsia="zh-CN"/>
        </w:rPr>
        <w:t>2023年</w:t>
      </w:r>
      <w:r>
        <w:rPr>
          <w:rFonts w:hint="eastAsia" w:ascii="黑体" w:hAnsi="黑体" w:eastAsia="黑体" w:cs="黑体"/>
          <w:sz w:val="32"/>
          <w:szCs w:val="32"/>
        </w:rPr>
        <w:t>度部门决算报表</w:t>
      </w:r>
    </w:p>
    <w:p>
      <w:pPr>
        <w:rPr>
          <w:rFonts w:ascii="仿宋_GB2312" w:eastAsia="仿宋_GB2312"/>
          <w:sz w:val="32"/>
          <w:szCs w:val="32"/>
        </w:rPr>
      </w:pPr>
      <w:r>
        <w:rPr>
          <w:rFonts w:hint="eastAsia" w:ascii="仿宋_GB2312" w:eastAsia="仿宋_GB2312"/>
          <w:sz w:val="32"/>
          <w:szCs w:val="32"/>
        </w:rPr>
        <w:t>表一：收入支出决算总表</w:t>
      </w:r>
    </w:p>
    <w:p>
      <w:pPr>
        <w:rPr>
          <w:rFonts w:ascii="仿宋_GB2312" w:eastAsia="仿宋_GB2312"/>
          <w:sz w:val="32"/>
          <w:szCs w:val="32"/>
        </w:rPr>
      </w:pPr>
      <w:r>
        <w:rPr>
          <w:rFonts w:hint="eastAsia" w:ascii="仿宋_GB2312" w:eastAsia="仿宋_GB2312"/>
          <w:sz w:val="32"/>
          <w:szCs w:val="32"/>
        </w:rPr>
        <w:t>表二：收入决算表</w:t>
      </w:r>
    </w:p>
    <w:p>
      <w:pPr>
        <w:rPr>
          <w:rFonts w:ascii="仿宋_GB2312" w:eastAsia="仿宋_GB2312"/>
          <w:sz w:val="32"/>
          <w:szCs w:val="32"/>
        </w:rPr>
      </w:pPr>
      <w:r>
        <w:rPr>
          <w:rFonts w:hint="eastAsia" w:ascii="仿宋_GB2312" w:eastAsia="仿宋_GB2312"/>
          <w:sz w:val="32"/>
          <w:szCs w:val="32"/>
        </w:rPr>
        <w:t>表三：支出决算表</w:t>
      </w:r>
    </w:p>
    <w:p>
      <w:pPr>
        <w:rPr>
          <w:rFonts w:ascii="仿宋_GB2312" w:eastAsia="仿宋_GB2312"/>
          <w:sz w:val="32"/>
          <w:szCs w:val="32"/>
        </w:rPr>
      </w:pPr>
      <w:r>
        <w:rPr>
          <w:rFonts w:hint="eastAsia" w:ascii="仿宋_GB2312" w:eastAsia="仿宋_GB2312"/>
          <w:sz w:val="32"/>
          <w:szCs w:val="32"/>
        </w:rPr>
        <w:t>表四：财政拨款收入支出决算总表</w:t>
      </w:r>
    </w:p>
    <w:p>
      <w:pPr>
        <w:rPr>
          <w:rFonts w:ascii="仿宋_GB2312" w:eastAsia="仿宋_GB2312"/>
          <w:sz w:val="32"/>
          <w:szCs w:val="32"/>
        </w:rPr>
      </w:pPr>
      <w:r>
        <w:rPr>
          <w:rFonts w:hint="eastAsia" w:ascii="仿宋_GB2312" w:eastAsia="仿宋_GB2312"/>
          <w:sz w:val="32"/>
          <w:szCs w:val="32"/>
        </w:rPr>
        <w:t>表五：一般公共预算财政拨款支出决算表</w:t>
      </w:r>
    </w:p>
    <w:p>
      <w:pPr>
        <w:rPr>
          <w:rFonts w:ascii="仿宋_GB2312" w:eastAsia="仿宋_GB2312"/>
          <w:sz w:val="32"/>
          <w:szCs w:val="32"/>
        </w:rPr>
      </w:pPr>
      <w:r>
        <w:rPr>
          <w:rFonts w:hint="eastAsia" w:ascii="仿宋_GB2312" w:eastAsia="仿宋_GB2312"/>
          <w:sz w:val="32"/>
          <w:szCs w:val="32"/>
        </w:rPr>
        <w:t>表六：一般公共预算财政拨款基本支出决算明细表</w:t>
      </w:r>
    </w:p>
    <w:p>
      <w:pPr>
        <w:rPr>
          <w:rFonts w:ascii="仿宋_GB2312" w:eastAsia="仿宋_GB2312"/>
          <w:sz w:val="32"/>
          <w:szCs w:val="32"/>
        </w:rPr>
      </w:pPr>
      <w:r>
        <w:rPr>
          <w:rFonts w:hint="eastAsia" w:ascii="仿宋_GB2312" w:eastAsia="仿宋_GB2312"/>
          <w:sz w:val="32"/>
          <w:szCs w:val="32"/>
        </w:rPr>
        <w:t>表七：政府性基金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pPr>
        <w:rPr>
          <w:rFonts w:ascii="仿宋_GB2312" w:eastAsia="仿宋_GB2312"/>
          <w:sz w:val="32"/>
          <w:szCs w:val="32"/>
        </w:rPr>
      </w:pPr>
      <w:r>
        <w:rPr>
          <w:rFonts w:hint="eastAsia" w:ascii="仿宋_GB2312" w:eastAsia="仿宋_GB2312"/>
          <w:sz w:val="32"/>
          <w:szCs w:val="32"/>
        </w:rPr>
        <w:t>表八：国有资本经营预算</w:t>
      </w:r>
      <w:r>
        <w:rPr>
          <w:rFonts w:hint="eastAsia" w:ascii="仿宋_GB2312" w:hAnsi="黑体" w:eastAsia="仿宋_GB2312"/>
          <w:sz w:val="32"/>
          <w:szCs w:val="32"/>
        </w:rPr>
        <w:t>财政拨款</w:t>
      </w:r>
      <w:r>
        <w:rPr>
          <w:rFonts w:hint="eastAsia" w:ascii="仿宋_GB2312" w:eastAsia="仿宋_GB2312"/>
          <w:sz w:val="32"/>
          <w:szCs w:val="32"/>
        </w:rPr>
        <w:t>支出决算表</w:t>
      </w:r>
    </w:p>
    <w:p>
      <w:pPr>
        <w:rPr>
          <w:rFonts w:ascii="仿宋_GB2312" w:eastAsia="仿宋_GB2312"/>
          <w:sz w:val="32"/>
          <w:szCs w:val="32"/>
        </w:rPr>
      </w:pPr>
      <w:r>
        <w:rPr>
          <w:rFonts w:hint="eastAsia" w:ascii="仿宋_GB2312" w:eastAsia="仿宋_GB2312"/>
          <w:sz w:val="32"/>
          <w:szCs w:val="32"/>
        </w:rPr>
        <w:t>表九：财政拨款安排的“三公”经费支出决算表</w:t>
      </w:r>
    </w:p>
    <w:p>
      <w:pPr>
        <w:jc w:val="left"/>
        <w:rPr>
          <w:rFonts w:ascii="仿宋" w:hAnsi="仿宋" w:eastAsia="仿宋" w:cs="仿宋"/>
          <w:sz w:val="32"/>
          <w:szCs w:val="32"/>
        </w:rPr>
      </w:pPr>
      <w:r>
        <w:rPr>
          <w:rFonts w:hint="eastAsia" w:ascii="黑体" w:hAnsi="黑体" w:eastAsia="黑体" w:cs="黑体"/>
          <w:sz w:val="32"/>
          <w:szCs w:val="32"/>
        </w:rPr>
        <w:t>第三部分：</w:t>
      </w:r>
      <w:r>
        <w:rPr>
          <w:rFonts w:hint="eastAsia" w:ascii="黑体" w:hAnsi="黑体" w:eastAsia="黑体" w:cs="黑体"/>
          <w:sz w:val="32"/>
        </w:rPr>
        <w:t>环江毛南族自治县驯乐苗族乡初级中学</w:t>
      </w:r>
      <w:r>
        <w:rPr>
          <w:rFonts w:hint="eastAsia" w:ascii="黑体" w:hAnsi="黑体" w:eastAsia="黑体" w:cs="黑体"/>
          <w:sz w:val="32"/>
          <w:szCs w:val="32"/>
          <w:lang w:eastAsia="zh-CN"/>
        </w:rPr>
        <w:t>2023年</w:t>
      </w:r>
      <w:r>
        <w:rPr>
          <w:rFonts w:hint="eastAsia" w:ascii="黑体" w:hAnsi="黑体" w:eastAsia="黑体" w:cs="黑体"/>
          <w:sz w:val="32"/>
          <w:szCs w:val="32"/>
        </w:rPr>
        <w:t>度部门决算情况说明</w:t>
      </w:r>
    </w:p>
    <w:p>
      <w:pPr>
        <w:autoSpaceDE w:val="0"/>
        <w:autoSpaceDN w:val="0"/>
        <w:adjustRightInd w:val="0"/>
        <w:jc w:val="left"/>
        <w:rPr>
          <w:rFonts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ascii="仿宋_GB2312" w:eastAsia="仿宋_GB2312"/>
          <w:kern w:val="0"/>
          <w:sz w:val="32"/>
          <w:szCs w:val="32"/>
          <w:lang w:eastAsia="zh-CN"/>
        </w:rPr>
        <w:t>2023年</w:t>
      </w:r>
      <w:r>
        <w:rPr>
          <w:rFonts w:hint="eastAsia" w:ascii="仿宋_GB2312" w:eastAsia="仿宋_GB2312" w:cs="仿宋_GB2312"/>
          <w:kern w:val="0"/>
          <w:sz w:val="32"/>
          <w:szCs w:val="32"/>
        </w:rPr>
        <w:t>度收入支出决算总体情况。</w:t>
      </w:r>
    </w:p>
    <w:p>
      <w:pPr>
        <w:autoSpaceDE w:val="0"/>
        <w:autoSpaceDN w:val="0"/>
        <w:adjustRightInd w:val="0"/>
        <w:jc w:val="left"/>
        <w:rPr>
          <w:rFonts w:ascii="仿宋_GB2312" w:eastAsia="仿宋_GB2312" w:cs="仿宋_GB2312"/>
          <w:kern w:val="0"/>
          <w:sz w:val="32"/>
          <w:szCs w:val="32"/>
        </w:rPr>
      </w:pPr>
      <w:r>
        <w:rPr>
          <w:rFonts w:hint="eastAsia" w:ascii="仿宋_GB2312" w:eastAsia="仿宋_GB2312" w:cs="仿宋_GB2312"/>
          <w:kern w:val="0"/>
          <w:sz w:val="32"/>
          <w:szCs w:val="32"/>
        </w:rPr>
        <w:t>二、</w:t>
      </w:r>
      <w:r>
        <w:rPr>
          <w:rFonts w:hint="eastAsia" w:ascii="仿宋_GB2312" w:eastAsia="仿宋_GB2312"/>
          <w:kern w:val="0"/>
          <w:sz w:val="32"/>
          <w:szCs w:val="32"/>
          <w:lang w:eastAsia="zh-CN"/>
        </w:rPr>
        <w:t>2023年</w:t>
      </w:r>
      <w:r>
        <w:rPr>
          <w:rFonts w:hint="eastAsia" w:ascii="仿宋_GB2312" w:eastAsia="仿宋_GB2312" w:cs="仿宋_GB2312"/>
          <w:kern w:val="0"/>
          <w:sz w:val="32"/>
          <w:szCs w:val="32"/>
        </w:rPr>
        <w:t>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公共预算财政拨款支出决算情况。</w:t>
      </w:r>
    </w:p>
    <w:p>
      <w:pPr>
        <w:autoSpaceDE w:val="0"/>
        <w:autoSpaceDN w:val="0"/>
        <w:adjustRightInd w:val="0"/>
        <w:jc w:val="left"/>
        <w:rPr>
          <w:rFonts w:ascii="仿宋_GB2312" w:eastAsia="仿宋_GB2312" w:cs="仿宋_GB2312"/>
          <w:kern w:val="0"/>
          <w:sz w:val="32"/>
          <w:szCs w:val="32"/>
        </w:rPr>
      </w:pPr>
      <w:r>
        <w:rPr>
          <w:rFonts w:hint="eastAsia" w:ascii="仿宋_GB2312" w:eastAsia="仿宋_GB2312" w:cs="仿宋_GB2312"/>
          <w:kern w:val="0"/>
          <w:sz w:val="32"/>
          <w:szCs w:val="32"/>
        </w:rPr>
        <w:t>三、</w:t>
      </w:r>
      <w:r>
        <w:rPr>
          <w:rFonts w:hint="eastAsia" w:ascii="仿宋_GB2312" w:eastAsia="仿宋_GB2312" w:cs="仿宋_GB2312"/>
          <w:kern w:val="0"/>
          <w:sz w:val="32"/>
          <w:szCs w:val="32"/>
          <w:lang w:eastAsia="zh-CN"/>
        </w:rPr>
        <w:t>2023年</w:t>
      </w:r>
      <w:r>
        <w:rPr>
          <w:rFonts w:hint="eastAsia" w:ascii="仿宋_GB2312" w:eastAsia="仿宋_GB2312" w:cs="仿宋_GB2312"/>
          <w:kern w:val="0"/>
          <w:sz w:val="32"/>
          <w:szCs w:val="32"/>
        </w:rPr>
        <w:t>度一般公共预算财政拨款基本支出决算情况说明。</w:t>
      </w:r>
    </w:p>
    <w:p>
      <w:pPr>
        <w:autoSpaceDE w:val="0"/>
        <w:autoSpaceDN w:val="0"/>
        <w:adjustRightInd w:val="0"/>
        <w:jc w:val="left"/>
        <w:rPr>
          <w:rFonts w:ascii="仿宋_GB2312" w:eastAsia="仿宋_GB2312" w:cs="仿宋_GB2312"/>
          <w:kern w:val="0"/>
          <w:sz w:val="32"/>
          <w:szCs w:val="32"/>
        </w:rPr>
      </w:pPr>
      <w:r>
        <w:rPr>
          <w:rFonts w:hint="eastAsia" w:ascii="仿宋_GB2312" w:eastAsia="仿宋_GB2312" w:cs="仿宋_GB2312"/>
          <w:kern w:val="0"/>
          <w:sz w:val="32"/>
          <w:szCs w:val="32"/>
        </w:rPr>
        <w:t>四、</w:t>
      </w:r>
      <w:r>
        <w:rPr>
          <w:rFonts w:hint="eastAsia" w:ascii="仿宋_GB2312" w:eastAsia="仿宋_GB2312"/>
          <w:kern w:val="0"/>
          <w:sz w:val="32"/>
          <w:szCs w:val="32"/>
          <w:lang w:eastAsia="zh-CN"/>
        </w:rPr>
        <w:t>2023年</w:t>
      </w:r>
      <w:r>
        <w:rPr>
          <w:rFonts w:hint="eastAsia" w:ascii="仿宋_GB2312" w:eastAsia="仿宋_GB2312" w:cs="仿宋_GB2312"/>
          <w:kern w:val="0"/>
          <w:sz w:val="32"/>
          <w:szCs w:val="32"/>
        </w:rPr>
        <w:t>度政府性基金支出决算情况。</w:t>
      </w:r>
    </w:p>
    <w:p>
      <w:pPr>
        <w:autoSpaceDE w:val="0"/>
        <w:autoSpaceDN w:val="0"/>
        <w:adjustRightInd w:val="0"/>
        <w:jc w:val="left"/>
        <w:rPr>
          <w:rFonts w:ascii="仿宋_GB2312" w:eastAsia="仿宋_GB2312" w:cs="仿宋_GB2312"/>
          <w:kern w:val="0"/>
          <w:sz w:val="32"/>
          <w:szCs w:val="32"/>
        </w:rPr>
      </w:pPr>
      <w:r>
        <w:rPr>
          <w:rFonts w:hint="eastAsia" w:ascii="仿宋_GB2312" w:eastAsia="仿宋_GB2312" w:cs="仿宋_GB2312"/>
          <w:kern w:val="0"/>
          <w:sz w:val="32"/>
          <w:szCs w:val="32"/>
        </w:rPr>
        <w:t>五、</w:t>
      </w:r>
      <w:r>
        <w:rPr>
          <w:rFonts w:hint="eastAsia" w:ascii="仿宋_GB2312" w:eastAsia="仿宋_GB2312" w:cs="仿宋_GB2312"/>
          <w:kern w:val="0"/>
          <w:sz w:val="32"/>
          <w:szCs w:val="32"/>
          <w:lang w:eastAsia="zh-CN"/>
        </w:rPr>
        <w:t>2023年</w:t>
      </w:r>
      <w:r>
        <w:rPr>
          <w:rFonts w:hint="eastAsia" w:ascii="仿宋_GB2312" w:eastAsia="仿宋_GB2312" w:cs="仿宋_GB2312"/>
          <w:kern w:val="0"/>
          <w:sz w:val="32"/>
          <w:szCs w:val="32"/>
        </w:rPr>
        <w:t>度国有资本经营预算支出决算情况。</w:t>
      </w:r>
    </w:p>
    <w:p>
      <w:pPr>
        <w:autoSpaceDE w:val="0"/>
        <w:autoSpaceDN w:val="0"/>
        <w:adjustRightInd w:val="0"/>
        <w:jc w:val="left"/>
        <w:rPr>
          <w:rFonts w:ascii="仿宋_GB2312" w:eastAsia="仿宋_GB2312" w:cs="仿宋_GB2312"/>
          <w:kern w:val="0"/>
          <w:sz w:val="32"/>
          <w:szCs w:val="32"/>
        </w:rPr>
      </w:pPr>
      <w:r>
        <w:rPr>
          <w:rFonts w:hint="eastAsia" w:ascii="仿宋_GB2312" w:eastAsia="仿宋_GB2312" w:cs="仿宋_GB2312"/>
          <w:kern w:val="0"/>
          <w:sz w:val="32"/>
          <w:szCs w:val="32"/>
        </w:rPr>
        <w:t>六、</w:t>
      </w:r>
      <w:r>
        <w:rPr>
          <w:rFonts w:hint="eastAsia" w:ascii="仿宋_GB2312" w:eastAsia="仿宋_GB2312"/>
          <w:sz w:val="32"/>
          <w:szCs w:val="32"/>
        </w:rPr>
        <w:t>财政拨款安排的“三公”经费支出决算情况说明。</w:t>
      </w:r>
    </w:p>
    <w:p>
      <w:pPr>
        <w:autoSpaceDE w:val="0"/>
        <w:autoSpaceDN w:val="0"/>
        <w:adjustRightInd w:val="0"/>
        <w:jc w:val="left"/>
        <w:rPr>
          <w:rFonts w:ascii="仿宋_GB2312" w:eastAsia="仿宋_GB2312" w:cs="仿宋_GB2312"/>
          <w:kern w:val="0"/>
          <w:sz w:val="32"/>
          <w:szCs w:val="32"/>
        </w:rPr>
      </w:pPr>
      <w:r>
        <w:rPr>
          <w:rFonts w:hint="eastAsia" w:ascii="仿宋_GB2312" w:eastAsia="仿宋_GB2312" w:cs="仿宋_GB2312"/>
          <w:kern w:val="0"/>
          <w:sz w:val="32"/>
          <w:szCs w:val="32"/>
        </w:rPr>
        <w:t>七、其他重要事项情况说明。</w:t>
      </w:r>
    </w:p>
    <w:p>
      <w:pPr>
        <w:jc w:val="left"/>
        <w:rPr>
          <w:rFonts w:ascii="仿宋_GB2312" w:eastAsia="仿宋_GB2312" w:cs="仿宋_GB2312"/>
          <w:kern w:val="0"/>
          <w:sz w:val="32"/>
          <w:szCs w:val="32"/>
        </w:rPr>
      </w:pPr>
      <w:r>
        <w:rPr>
          <w:rFonts w:ascii="仿宋_GB2312" w:eastAsia="仿宋_GB2312" w:cs="仿宋_GB2312"/>
          <w:kern w:val="0"/>
          <w:sz w:val="32"/>
          <w:szCs w:val="32"/>
        </w:rPr>
        <w:t>八、预算绩效管理工作开展情况</w:t>
      </w:r>
      <w:r>
        <w:rPr>
          <w:rFonts w:hint="eastAsia" w:ascii="仿宋_GB2312" w:eastAsia="仿宋_GB2312" w:cs="仿宋_GB2312"/>
          <w:kern w:val="0"/>
          <w:sz w:val="32"/>
          <w:szCs w:val="32"/>
        </w:rPr>
        <w:t>。</w:t>
      </w:r>
    </w:p>
    <w:p>
      <w:pPr>
        <w:jc w:val="left"/>
        <w:rPr>
          <w:rFonts w:ascii="黑体" w:hAnsi="黑体" w:eastAsia="黑体" w:cs="黑体"/>
          <w:sz w:val="32"/>
          <w:szCs w:val="32"/>
        </w:rPr>
      </w:pPr>
      <w:r>
        <w:rPr>
          <w:rFonts w:hint="eastAsia" w:ascii="黑体" w:hAnsi="黑体" w:eastAsia="黑体" w:cs="黑体"/>
          <w:sz w:val="32"/>
          <w:szCs w:val="32"/>
        </w:rPr>
        <w:t>第四部分：名词解释</w:t>
      </w:r>
    </w:p>
    <w:p>
      <w:pPr>
        <w:jc w:val="left"/>
        <w:rPr>
          <w:rFonts w:ascii="黑体" w:hAnsi="黑体" w:eastAsia="黑体" w:cs="黑体"/>
          <w:sz w:val="32"/>
          <w:szCs w:val="32"/>
        </w:rPr>
      </w:pPr>
      <w:r>
        <w:rPr>
          <w:rFonts w:hint="eastAsia" w:ascii="黑体" w:hAnsi="黑体" w:eastAsia="黑体" w:cs="黑体"/>
          <w:sz w:val="32"/>
          <w:szCs w:val="32"/>
        </w:rPr>
        <w:br w:type="page"/>
      </w:r>
    </w:p>
    <w:p>
      <w:pPr>
        <w:jc w:val="center"/>
        <w:rPr>
          <w:rFonts w:ascii="仿宋" w:hAnsi="仿宋" w:eastAsia="仿宋" w:cs="仿宋"/>
          <w:sz w:val="32"/>
          <w:szCs w:val="32"/>
        </w:rPr>
      </w:pPr>
      <w:r>
        <w:rPr>
          <w:rFonts w:hint="eastAsia" w:ascii="黑体" w:hAnsi="黑体" w:eastAsia="黑体" w:cs="黑体"/>
          <w:b/>
          <w:bCs/>
          <w:sz w:val="32"/>
          <w:szCs w:val="32"/>
        </w:rPr>
        <w:t>第一部分：</w:t>
      </w:r>
      <w:r>
        <w:rPr>
          <w:rFonts w:hint="eastAsia" w:ascii="黑体" w:hAnsi="黑体" w:eastAsia="黑体" w:cs="黑体"/>
          <w:b/>
          <w:sz w:val="32"/>
        </w:rPr>
        <w:t>环江毛南族自治县驯乐苗族乡初级中学</w:t>
      </w:r>
      <w:r>
        <w:rPr>
          <w:rFonts w:hint="eastAsia" w:ascii="黑体" w:hAnsi="黑体" w:eastAsia="黑体" w:cs="黑体"/>
          <w:b/>
          <w:bCs/>
          <w:sz w:val="32"/>
          <w:szCs w:val="32"/>
        </w:rPr>
        <w:t>概况</w:t>
      </w:r>
    </w:p>
    <w:p>
      <w:pPr>
        <w:numPr>
          <w:ilvl w:val="0"/>
          <w:numId w:val="2"/>
        </w:numPr>
        <w:ind w:firstLine="640" w:firstLineChars="200"/>
        <w:jc w:val="left"/>
        <w:rPr>
          <w:rFonts w:hint="eastAsia" w:ascii="黑体" w:hAnsi="黑体" w:eastAsia="黑体" w:cs="黑体"/>
          <w:sz w:val="32"/>
          <w:szCs w:val="32"/>
          <w:lang w:eastAsia="zh-CN"/>
        </w:rPr>
      </w:pPr>
      <w:r>
        <w:rPr>
          <w:rFonts w:hint="eastAsia" w:ascii="黑体" w:hAnsi="黑体" w:eastAsia="黑体" w:cs="黑体"/>
          <w:sz w:val="32"/>
          <w:szCs w:val="32"/>
          <w:lang w:eastAsia="zh-CN"/>
        </w:rPr>
        <w:t>本部门职责</w:t>
      </w:r>
    </w:p>
    <w:p>
      <w:pPr>
        <w:numPr>
          <w:ilvl w:val="0"/>
          <w:numId w:val="0"/>
        </w:numPr>
        <w:ind w:firstLine="640" w:firstLineChars="200"/>
        <w:jc w:val="left"/>
        <w:rPr>
          <w:rFonts w:ascii="仿宋" w:hAnsi="仿宋" w:eastAsia="仿宋" w:cs="仿宋"/>
          <w:sz w:val="32"/>
          <w:szCs w:val="32"/>
        </w:rPr>
      </w:pPr>
      <w:r>
        <w:rPr>
          <w:rFonts w:hint="eastAsia" w:ascii="仿宋" w:hAnsi="仿宋" w:eastAsia="仿宋" w:cs="仿宋"/>
          <w:sz w:val="32"/>
          <w:szCs w:val="32"/>
        </w:rPr>
        <w:t>（一）宣传贯彻执行党和国家的教育方针、教育政策、教育法律和法规，贯彻执行上级教育行政部门的各项规章制度。</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（二）在政府和上级教育主管部门的领导下，争取资金改善办学条件，为师生的学习和工作提供优美和谐的环境。</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三）根据县级人民政府制定的教育事业发展规划，结合实际制定并组织实施学校的教育事业发展规划。在政府的领导下，全面开展普及九年义务教育，组织教师动员适龄儿童、少年就近入学，巩固提高“两基’成果。</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（四）积极办好初中教育，扶持民办教育，加强</w:t>
      </w:r>
      <w:r>
        <w:rPr>
          <w:rFonts w:hint="eastAsia" w:ascii="仿宋" w:hAnsi="仿宋" w:eastAsia="仿宋" w:cs="仿宋"/>
          <w:sz w:val="32"/>
          <w:szCs w:val="32"/>
          <w:lang w:val="en-US" w:eastAsia="zh-CN"/>
        </w:rPr>
        <w:t>社会实践</w:t>
      </w:r>
      <w:r>
        <w:rPr>
          <w:rFonts w:hint="eastAsia" w:ascii="仿宋" w:hAnsi="仿宋" w:eastAsia="仿宋" w:cs="仿宋"/>
          <w:sz w:val="32"/>
          <w:szCs w:val="32"/>
        </w:rPr>
        <w:t>教育，促进各类教育协调发展。</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（五）按照干部和教师的职数、编制和管理权限，负责对本学校的干部和教师进行管理，制定切实可行的学校工作规章制度，以提高教育教学质量为目的，对干部职工的工作开展客观、公正的评价和考核 。</w:t>
      </w:r>
    </w:p>
    <w:p>
      <w:pPr>
        <w:ind w:firstLine="640" w:firstLineChars="200"/>
        <w:jc w:val="left"/>
        <w:rPr>
          <w:rFonts w:ascii="仿宋" w:hAnsi="仿宋" w:eastAsia="仿宋" w:cs="仿宋"/>
          <w:sz w:val="32"/>
          <w:szCs w:val="32"/>
        </w:rPr>
      </w:pPr>
      <w:bookmarkStart w:id="1" w:name="_Hlk129624021"/>
      <w:r>
        <w:rPr>
          <w:rFonts w:hint="eastAsia" w:ascii="仿宋" w:hAnsi="仿宋" w:eastAsia="仿宋" w:cs="仿宋"/>
          <w:sz w:val="32"/>
          <w:szCs w:val="32"/>
        </w:rPr>
        <w:t>（六）</w:t>
      </w:r>
      <w:bookmarkEnd w:id="1"/>
      <w:r>
        <w:rPr>
          <w:rFonts w:hint="eastAsia" w:ascii="仿宋" w:hAnsi="仿宋" w:eastAsia="仿宋" w:cs="仿宋"/>
          <w:sz w:val="32"/>
          <w:szCs w:val="32"/>
        </w:rPr>
        <w:t>按照上级有关部门的规定，负责对学校的财务和项目建设进行管理，负责核算和发放教职工工资。</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（七）按照九年义务教育课程计划，开齐课程，开足课时，认真实施中学的教育教学管理，全面推进素质教育，全面提高教育教学质量。</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（八）组织开展学习的教育教学科研和教育教学改革，以科学的发展观和以人为本的管理理念注重学生的全面发展。</w:t>
      </w:r>
    </w:p>
    <w:p>
      <w:pPr>
        <w:jc w:val="left"/>
        <w:rPr>
          <w:rFonts w:hint="eastAsia" w:ascii="仿宋" w:hAnsi="仿宋" w:eastAsia="仿宋" w:cs="仿宋"/>
          <w:sz w:val="32"/>
          <w:szCs w:val="32"/>
          <w:lang w:eastAsia="zh-CN"/>
        </w:rPr>
      </w:pPr>
      <w:r>
        <w:rPr>
          <w:rFonts w:hint="eastAsia" w:ascii="黑体" w:hAnsi="黑体" w:eastAsia="黑体" w:cs="黑体"/>
          <w:sz w:val="32"/>
          <w:szCs w:val="32"/>
          <w:lang w:eastAsia="zh-CN"/>
        </w:rPr>
        <w:t>二、机构设置情况</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（一）部门内设机构（处室）的数量、名称、职能等；</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我校设有个9处室，分别为：行政办公室、</w:t>
      </w:r>
      <w:r>
        <w:rPr>
          <w:rFonts w:hint="eastAsia" w:ascii="仿宋" w:hAnsi="仿宋" w:eastAsia="仿宋" w:cs="仿宋"/>
          <w:sz w:val="32"/>
          <w:szCs w:val="32"/>
          <w:lang w:val="en-US" w:eastAsia="zh-CN"/>
        </w:rPr>
        <w:t>党政办公室</w:t>
      </w:r>
      <w:r>
        <w:rPr>
          <w:rFonts w:hint="eastAsia" w:ascii="仿宋" w:hAnsi="仿宋" w:eastAsia="仿宋" w:cs="仿宋"/>
          <w:sz w:val="32"/>
          <w:szCs w:val="32"/>
        </w:rPr>
        <w:t>、政教处、教务处、语言文字办公室、工会办公室、资助办公室、财务室、总务处。</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（二）部门所属单位的数量、名称、单位性质、单位职能等。</w:t>
      </w:r>
    </w:p>
    <w:p>
      <w:pPr>
        <w:ind w:firstLine="640" w:firstLineChars="200"/>
        <w:jc w:val="left"/>
        <w:rPr>
          <w:rFonts w:ascii="黑体" w:hAnsi="黑体" w:eastAsia="黑体" w:cs="黑体"/>
          <w:sz w:val="32"/>
          <w:szCs w:val="32"/>
        </w:rPr>
        <w:sectPr>
          <w:footerReference r:id="rId5" w:type="default"/>
          <w:pgSz w:w="11906" w:h="16838"/>
          <w:pgMar w:top="1701" w:right="1474" w:bottom="1247" w:left="1588" w:header="851" w:footer="992" w:gutter="0"/>
          <w:cols w:space="425" w:num="1"/>
          <w:docGrid w:type="lines" w:linePitch="312" w:charSpace="0"/>
        </w:sectPr>
      </w:pPr>
      <w:bookmarkStart w:id="2" w:name="_Hlk129682095"/>
      <w:r>
        <w:rPr>
          <w:rFonts w:hint="eastAsia" w:ascii="仿宋" w:hAnsi="仿宋" w:eastAsia="仿宋" w:cs="仿宋"/>
          <w:sz w:val="32"/>
          <w:szCs w:val="32"/>
        </w:rPr>
        <w:t>我校有</w:t>
      </w:r>
      <w:bookmarkEnd w:id="2"/>
      <w:r>
        <w:rPr>
          <w:rFonts w:hint="eastAsia" w:ascii="仿宋" w:hAnsi="仿宋" w:eastAsia="仿宋" w:cs="仿宋"/>
          <w:sz w:val="32"/>
          <w:szCs w:val="32"/>
        </w:rPr>
        <w:t>6个教研组，</w:t>
      </w:r>
      <w:bookmarkStart w:id="3" w:name="_Hlk129682113"/>
      <w:r>
        <w:rPr>
          <w:rFonts w:hint="eastAsia" w:ascii="仿宋" w:hAnsi="仿宋" w:eastAsia="仿宋" w:cs="仿宋"/>
          <w:sz w:val="32"/>
          <w:szCs w:val="32"/>
        </w:rPr>
        <w:t>分别为：</w:t>
      </w:r>
      <w:bookmarkEnd w:id="3"/>
      <w:r>
        <w:rPr>
          <w:rFonts w:hint="eastAsia" w:ascii="仿宋" w:hAnsi="仿宋" w:eastAsia="仿宋" w:cs="仿宋"/>
          <w:sz w:val="32"/>
          <w:szCs w:val="32"/>
        </w:rPr>
        <w:t>语文教研组、数学教研组、英语教研组、综合教研组、理化教研组、图音体教研组。</w:t>
      </w:r>
    </w:p>
    <w:p>
      <w:pPr>
        <w:rPr>
          <w:rFonts w:ascii="黑体" w:hAnsi="黑体" w:eastAsia="黑体" w:cs="黑体"/>
          <w:sz w:val="32"/>
          <w:szCs w:val="32"/>
        </w:rPr>
      </w:pPr>
    </w:p>
    <w:p>
      <w:pPr>
        <w:jc w:val="center"/>
        <w:rPr>
          <w:rFonts w:hint="eastAsia" w:ascii="黑体" w:hAnsi="黑体" w:eastAsia="黑体" w:cs="黑体"/>
          <w:sz w:val="32"/>
          <w:szCs w:val="32"/>
        </w:rPr>
      </w:pPr>
      <w:r>
        <w:rPr>
          <w:rFonts w:hint="eastAsia" w:ascii="黑体" w:hAnsi="黑体" w:eastAsia="黑体" w:cs="黑体"/>
          <w:sz w:val="32"/>
          <w:szCs w:val="32"/>
        </w:rPr>
        <w:t>第二部分：</w:t>
      </w:r>
      <w:r>
        <w:rPr>
          <w:rFonts w:hint="eastAsia" w:ascii="黑体" w:hAnsi="黑体" w:eastAsia="黑体" w:cs="黑体"/>
          <w:sz w:val="32"/>
          <w:lang w:val="en-US" w:eastAsia="zh-CN"/>
        </w:rPr>
        <w:t>环江毛南族自治县驯乐苗族乡初级中学</w:t>
      </w:r>
      <w:r>
        <w:rPr>
          <w:rFonts w:hint="eastAsia" w:ascii="黑体" w:hAnsi="黑体" w:eastAsia="黑体" w:cs="黑体"/>
          <w:sz w:val="32"/>
          <w:szCs w:val="32"/>
        </w:rPr>
        <w:t xml:space="preserve"> </w:t>
      </w:r>
      <w:r>
        <w:rPr>
          <w:rFonts w:hint="eastAsia" w:ascii="黑体" w:hAnsi="黑体" w:eastAsia="黑体" w:cs="黑体"/>
          <w:sz w:val="32"/>
          <w:szCs w:val="32"/>
          <w:lang w:eastAsia="zh-CN"/>
        </w:rPr>
        <w:t>2023年</w:t>
      </w:r>
      <w:r>
        <w:rPr>
          <w:rFonts w:hint="eastAsia" w:ascii="黑体" w:hAnsi="黑体" w:eastAsia="黑体" w:cs="黑体"/>
          <w:sz w:val="32"/>
          <w:szCs w:val="32"/>
        </w:rPr>
        <w:t>度部门决算报表</w:t>
      </w:r>
    </w:p>
    <w:tbl>
      <w:tblPr>
        <w:tblStyle w:val="7"/>
        <w:tblW w:w="1388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817"/>
        <w:gridCol w:w="828"/>
        <w:gridCol w:w="1106"/>
        <w:gridCol w:w="4438"/>
        <w:gridCol w:w="828"/>
        <w:gridCol w:w="18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13880" w:type="dxa"/>
            <w:gridSpan w:val="6"/>
            <w:tcBorders>
              <w:top w:val="nil"/>
              <w:left w:val="nil"/>
              <w:bottom w:val="nil"/>
              <w:right w:val="nil"/>
            </w:tcBorders>
            <w:shd w:val="clear" w:color="auto" w:fill="auto"/>
            <w:noWrap/>
            <w:vAlign w:val="center"/>
          </w:tcPr>
          <w:p>
            <w:pPr>
              <w:jc w:val="left"/>
              <w:rPr>
                <w:rFonts w:ascii="仿宋" w:hAnsi="仿宋" w:eastAsia="仿宋" w:cs="仿宋"/>
                <w:sz w:val="24"/>
              </w:rPr>
            </w:pPr>
            <w:r>
              <w:rPr>
                <w:rFonts w:hint="eastAsia" w:ascii="仿宋" w:hAnsi="仿宋" w:eastAsia="仿宋" w:cs="仿宋"/>
                <w:sz w:val="24"/>
              </w:rPr>
              <w:t>表一：收入支出决算总表</w:t>
            </w:r>
          </w:p>
          <w:p>
            <w:pPr>
              <w:jc w:val="left"/>
              <w:rPr>
                <w:rFonts w:ascii="仿宋" w:hAnsi="仿宋" w:eastAsia="仿宋" w:cs="仿宋"/>
                <w:sz w:val="24"/>
              </w:rPr>
            </w:pPr>
          </w:p>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color w:val="000000"/>
                <w:kern w:val="0"/>
                <w:sz w:val="32"/>
                <w:szCs w:val="32"/>
                <w:lang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16" w:hRule="atLeast"/>
        </w:trPr>
        <w:tc>
          <w:tcPr>
            <w:tcW w:w="0" w:type="auto"/>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部门：环江毛南族自治县驯乐苗族乡初级中学</w:t>
            </w: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845.80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四、上级补助收入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五、事业收入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665.62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六、经营收入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八、其他收入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845.80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845.80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使用非财政拨款结余（含专用结余）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结余分配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2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845.80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845.80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0" w:type="auto"/>
            <w:gridSpan w:val="6"/>
            <w:tcBorders>
              <w:top w:val="single" w:color="000000" w:sz="4" w:space="0"/>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注：1.本表反映部门本年度的总收支和年末结转结余情况。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0" w:type="auto"/>
            <w:gridSpan w:val="6"/>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2.本套报表金额单位转换时可能存在尾数误差。</w:t>
            </w:r>
          </w:p>
        </w:tc>
      </w:tr>
    </w:tbl>
    <w:p>
      <w:pPr>
        <w:jc w:val="both"/>
        <w:rPr>
          <w:rFonts w:hint="eastAsia" w:ascii="黑体" w:hAnsi="黑体" w:eastAsia="黑体" w:cs="黑体"/>
          <w:sz w:val="32"/>
          <w:szCs w:val="32"/>
        </w:rPr>
      </w:pPr>
    </w:p>
    <w:p>
      <w:pPr>
        <w:rPr>
          <w:rFonts w:ascii="宋体" w:hAnsi="宋体" w:eastAsia="宋体" w:cs="宋体"/>
          <w:color w:val="000000"/>
          <w:kern w:val="0"/>
          <w:sz w:val="30"/>
          <w:szCs w:val="30"/>
          <w:lang w:bidi="ar"/>
        </w:rPr>
      </w:pPr>
    </w:p>
    <w:tbl>
      <w:tblPr>
        <w:tblStyle w:val="7"/>
        <w:tblW w:w="1400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816"/>
        <w:gridCol w:w="222"/>
        <w:gridCol w:w="222"/>
        <w:gridCol w:w="3736"/>
        <w:gridCol w:w="1122"/>
        <w:gridCol w:w="1122"/>
        <w:gridCol w:w="571"/>
        <w:gridCol w:w="571"/>
        <w:gridCol w:w="571"/>
        <w:gridCol w:w="571"/>
        <w:gridCol w:w="14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8" w:hRule="atLeast"/>
        </w:trPr>
        <w:tc>
          <w:tcPr>
            <w:tcW w:w="14000" w:type="dxa"/>
            <w:gridSpan w:val="11"/>
            <w:tcBorders>
              <w:top w:val="nil"/>
              <w:left w:val="nil"/>
              <w:bottom w:val="nil"/>
              <w:right w:val="nil"/>
            </w:tcBorders>
            <w:shd w:val="clear" w:color="auto" w:fill="auto"/>
            <w:noWrap/>
            <w:vAlign w:val="center"/>
          </w:tcPr>
          <w:p>
            <w:pPr>
              <w:jc w:val="left"/>
              <w:rPr>
                <w:rFonts w:ascii="仿宋" w:hAnsi="仿宋" w:eastAsia="仿宋" w:cs="仿宋"/>
                <w:sz w:val="24"/>
              </w:rPr>
            </w:pPr>
            <w:r>
              <w:rPr>
                <w:rFonts w:hint="eastAsia" w:ascii="仿宋" w:hAnsi="仿宋" w:eastAsia="仿宋" w:cs="仿宋"/>
                <w:sz w:val="24"/>
              </w:rPr>
              <w:t>表二：收入决算表</w:t>
            </w:r>
          </w:p>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color w:val="000000"/>
                <w:kern w:val="0"/>
                <w:sz w:val="32"/>
                <w:szCs w:val="32"/>
                <w:lang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9" w:hRule="atLeast"/>
        </w:trPr>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9" w:hRule="atLeast"/>
        </w:trPr>
        <w:tc>
          <w:tcPr>
            <w:tcW w:w="0" w:type="auto"/>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部门：环江毛南族自治县驯乐苗族乡初级中学</w:t>
            </w: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2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12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1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81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2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81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81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845.80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845.80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其他群众团体事务支出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初中教育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660.95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660.95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其他普通教育支出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2050999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其他教育费附加安排的支出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9"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0" w:type="auto"/>
            <w:gridSpan w:val="11"/>
            <w:tcBorders>
              <w:top w:val="single" w:color="000000" w:sz="4" w:space="0"/>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注：本表反映部门本年度取得的各项收入情况。</w:t>
            </w:r>
          </w:p>
        </w:tc>
      </w:tr>
    </w:tbl>
    <w:p>
      <w:pPr>
        <w:rPr>
          <w:rFonts w:ascii="宋体" w:hAnsi="宋体" w:eastAsia="宋体" w:cs="宋体"/>
          <w:color w:val="000000"/>
          <w:kern w:val="0"/>
          <w:sz w:val="30"/>
          <w:szCs w:val="30"/>
          <w:lang w:bidi="ar"/>
        </w:rPr>
      </w:pPr>
    </w:p>
    <w:tbl>
      <w:tblPr>
        <w:tblStyle w:val="7"/>
        <w:tblW w:w="1414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816"/>
        <w:gridCol w:w="222"/>
        <w:gridCol w:w="222"/>
        <w:gridCol w:w="3736"/>
        <w:gridCol w:w="1100"/>
        <w:gridCol w:w="1100"/>
        <w:gridCol w:w="1100"/>
        <w:gridCol w:w="616"/>
        <w:gridCol w:w="616"/>
        <w:gridCol w:w="16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 w:hRule="atLeast"/>
        </w:trPr>
        <w:tc>
          <w:tcPr>
            <w:tcW w:w="14148" w:type="dxa"/>
            <w:gridSpan w:val="10"/>
            <w:tcBorders>
              <w:top w:val="nil"/>
              <w:left w:val="nil"/>
              <w:bottom w:val="nil"/>
              <w:right w:val="nil"/>
            </w:tcBorders>
            <w:shd w:val="clear" w:color="auto" w:fill="auto"/>
            <w:noWrap/>
            <w:vAlign w:val="center"/>
          </w:tcPr>
          <w:p>
            <w:pPr>
              <w:jc w:val="left"/>
              <w:rPr>
                <w:rFonts w:hint="eastAsia" w:ascii="宋体" w:hAnsi="宋体" w:eastAsia="宋体" w:cs="宋体"/>
                <w:color w:val="000000"/>
                <w:kern w:val="0"/>
                <w:sz w:val="32"/>
                <w:szCs w:val="32"/>
                <w:lang w:bidi="ar"/>
              </w:rPr>
            </w:pPr>
            <w:r>
              <w:rPr>
                <w:rFonts w:hint="eastAsia" w:ascii="仿宋" w:hAnsi="仿宋" w:eastAsia="仿宋" w:cs="仿宋"/>
                <w:sz w:val="24"/>
              </w:rPr>
              <w:t>表三：支出决算表</w:t>
            </w:r>
          </w:p>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color w:val="000000"/>
                <w:kern w:val="0"/>
                <w:sz w:val="32"/>
                <w:szCs w:val="32"/>
                <w:lang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部门：环江毛南族自治县驯乐苗族乡初级中学</w:t>
            </w: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9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9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9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845.80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690.97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154.83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其他群众团体事务支出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初中教育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660.95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508.39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其他普通教育支出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2050999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其他教育费附加安排的支出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10"/>
            <w:tcBorders>
              <w:top w:val="single" w:color="000000" w:sz="4" w:space="0"/>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注：本表反映部门本年度各项支出情况。</w:t>
            </w:r>
          </w:p>
        </w:tc>
      </w:tr>
    </w:tbl>
    <w:p>
      <w:pPr>
        <w:jc w:val="both"/>
        <w:rPr>
          <w:rFonts w:ascii="仿宋" w:hAnsi="仿宋" w:eastAsia="仿宋" w:cs="仿宋"/>
          <w:sz w:val="24"/>
        </w:rPr>
      </w:pPr>
    </w:p>
    <w:p>
      <w:pPr>
        <w:rPr>
          <w:rFonts w:ascii="仿宋" w:hAnsi="仿宋" w:eastAsia="仿宋" w:cs="仿宋"/>
          <w:sz w:val="24"/>
        </w:rPr>
      </w:pPr>
      <w:r>
        <w:rPr>
          <w:rFonts w:ascii="仿宋" w:hAnsi="仿宋" w:eastAsia="仿宋" w:cs="仿宋"/>
          <w:sz w:val="24"/>
        </w:rPr>
        <w:br w:type="page"/>
      </w:r>
    </w:p>
    <w:tbl>
      <w:tblPr>
        <w:tblStyle w:val="7"/>
        <w:tblW w:w="1414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781"/>
        <w:gridCol w:w="622"/>
        <w:gridCol w:w="1022"/>
        <w:gridCol w:w="3456"/>
        <w:gridCol w:w="736"/>
        <w:gridCol w:w="879"/>
        <w:gridCol w:w="1229"/>
        <w:gridCol w:w="972"/>
        <w:gridCol w:w="14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7" w:hRule="atLeast"/>
        </w:trPr>
        <w:tc>
          <w:tcPr>
            <w:tcW w:w="14140" w:type="dxa"/>
            <w:gridSpan w:val="9"/>
            <w:tcBorders>
              <w:top w:val="nil"/>
              <w:left w:val="nil"/>
              <w:bottom w:val="nil"/>
              <w:right w:val="nil"/>
            </w:tcBorders>
            <w:shd w:val="clear" w:color="auto" w:fill="auto"/>
            <w:noWrap/>
            <w:vAlign w:val="center"/>
          </w:tcPr>
          <w:p>
            <w:pPr>
              <w:jc w:val="left"/>
              <w:rPr>
                <w:rFonts w:ascii="仿宋" w:hAnsi="仿宋" w:eastAsia="仿宋" w:cs="仿宋"/>
                <w:sz w:val="24"/>
              </w:rPr>
            </w:pPr>
            <w:r>
              <w:rPr>
                <w:rFonts w:hint="eastAsia" w:ascii="仿宋" w:hAnsi="仿宋" w:eastAsia="仿宋" w:cs="仿宋"/>
                <w:sz w:val="24"/>
              </w:rPr>
              <w:t>表四：财政拨款收入支出决算总表</w:t>
            </w:r>
          </w:p>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3781"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622"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022"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3456"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736"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879"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229"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972"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44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3781"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部门：环江毛南族自治县驯乐苗族乡初级中学</w:t>
            </w:r>
          </w:p>
        </w:tc>
        <w:tc>
          <w:tcPr>
            <w:tcW w:w="622"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022"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3456"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736"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879"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229"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972"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44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 w:hRule="atLeast"/>
        </w:trPr>
        <w:tc>
          <w:tcPr>
            <w:tcW w:w="54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     入</w:t>
            </w:r>
          </w:p>
        </w:tc>
        <w:tc>
          <w:tcPr>
            <w:tcW w:w="8715"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37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6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0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34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7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87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2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财政拨款</w:t>
            </w:r>
          </w:p>
        </w:tc>
        <w:tc>
          <w:tcPr>
            <w:tcW w:w="9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算财政拨款</w:t>
            </w:r>
          </w:p>
        </w:tc>
        <w:tc>
          <w:tcPr>
            <w:tcW w:w="14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37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 w:hRule="atLeast"/>
        </w:trPr>
        <w:tc>
          <w:tcPr>
            <w:tcW w:w="3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 w:hRule="atLeast"/>
        </w:trPr>
        <w:tc>
          <w:tcPr>
            <w:tcW w:w="3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845.80</w:t>
            </w:r>
          </w:p>
        </w:tc>
        <w:tc>
          <w:tcPr>
            <w:tcW w:w="3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8.25</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8.25</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 w:hRule="atLeast"/>
        </w:trPr>
        <w:tc>
          <w:tcPr>
            <w:tcW w:w="3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 w:hRule="atLeast"/>
        </w:trPr>
        <w:tc>
          <w:tcPr>
            <w:tcW w:w="3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 w:hRule="atLeast"/>
        </w:trPr>
        <w:tc>
          <w:tcPr>
            <w:tcW w:w="3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 w:hRule="atLeast"/>
        </w:trPr>
        <w:tc>
          <w:tcPr>
            <w:tcW w:w="3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665.62</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665.62</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 w:hRule="atLeast"/>
        </w:trPr>
        <w:tc>
          <w:tcPr>
            <w:tcW w:w="3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 w:hRule="atLeast"/>
        </w:trPr>
        <w:tc>
          <w:tcPr>
            <w:tcW w:w="3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 w:hRule="atLeast"/>
        </w:trPr>
        <w:tc>
          <w:tcPr>
            <w:tcW w:w="3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59.43</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59.43</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 w:hRule="atLeast"/>
        </w:trPr>
        <w:tc>
          <w:tcPr>
            <w:tcW w:w="3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 w:hRule="atLeast"/>
        </w:trPr>
        <w:tc>
          <w:tcPr>
            <w:tcW w:w="3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 w:hRule="atLeast"/>
        </w:trPr>
        <w:tc>
          <w:tcPr>
            <w:tcW w:w="3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 w:hRule="atLeast"/>
        </w:trPr>
        <w:tc>
          <w:tcPr>
            <w:tcW w:w="3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 w:hRule="atLeast"/>
        </w:trPr>
        <w:tc>
          <w:tcPr>
            <w:tcW w:w="3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 w:hRule="atLeast"/>
        </w:trPr>
        <w:tc>
          <w:tcPr>
            <w:tcW w:w="3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 w:hRule="atLeast"/>
        </w:trPr>
        <w:tc>
          <w:tcPr>
            <w:tcW w:w="3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 w:hRule="atLeast"/>
        </w:trPr>
        <w:tc>
          <w:tcPr>
            <w:tcW w:w="3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 w:hRule="atLeast"/>
        </w:trPr>
        <w:tc>
          <w:tcPr>
            <w:tcW w:w="3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 w:hRule="atLeast"/>
        </w:trPr>
        <w:tc>
          <w:tcPr>
            <w:tcW w:w="3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 w:hRule="atLeast"/>
        </w:trPr>
        <w:tc>
          <w:tcPr>
            <w:tcW w:w="3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44.18</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44.18</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 w:hRule="atLeast"/>
        </w:trPr>
        <w:tc>
          <w:tcPr>
            <w:tcW w:w="3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 w:hRule="atLeast"/>
        </w:trPr>
        <w:tc>
          <w:tcPr>
            <w:tcW w:w="3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 w:hRule="atLeast"/>
        </w:trPr>
        <w:tc>
          <w:tcPr>
            <w:tcW w:w="3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68.32</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68.32</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 w:hRule="atLeast"/>
        </w:trPr>
        <w:tc>
          <w:tcPr>
            <w:tcW w:w="3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 w:hRule="atLeast"/>
        </w:trPr>
        <w:tc>
          <w:tcPr>
            <w:tcW w:w="3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 w:hRule="atLeast"/>
        </w:trPr>
        <w:tc>
          <w:tcPr>
            <w:tcW w:w="3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 w:hRule="atLeast"/>
        </w:trPr>
        <w:tc>
          <w:tcPr>
            <w:tcW w:w="3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845.80</w:t>
            </w:r>
          </w:p>
        </w:tc>
        <w:tc>
          <w:tcPr>
            <w:tcW w:w="3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845.80</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845.80</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 w:hRule="atLeast"/>
        </w:trPr>
        <w:tc>
          <w:tcPr>
            <w:tcW w:w="3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 w:hRule="atLeast"/>
        </w:trPr>
        <w:tc>
          <w:tcPr>
            <w:tcW w:w="3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 w:hRule="atLeast"/>
        </w:trPr>
        <w:tc>
          <w:tcPr>
            <w:tcW w:w="3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 w:hRule="atLeast"/>
        </w:trPr>
        <w:tc>
          <w:tcPr>
            <w:tcW w:w="3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 w:hRule="atLeast"/>
        </w:trPr>
        <w:tc>
          <w:tcPr>
            <w:tcW w:w="3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845.80</w:t>
            </w:r>
          </w:p>
        </w:tc>
        <w:tc>
          <w:tcPr>
            <w:tcW w:w="3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845.80</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845.80</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 w:hRule="atLeast"/>
        </w:trPr>
        <w:tc>
          <w:tcPr>
            <w:tcW w:w="12697" w:type="dxa"/>
            <w:gridSpan w:val="8"/>
            <w:tcBorders>
              <w:top w:val="single" w:color="000000" w:sz="4" w:space="0"/>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注：本表反映部门本年度一般公共预算财政拨款、政府性基金预算财政拨款和国有资本经营预算财政拨款的总收支和年末结转结余情况。</w:t>
            </w:r>
          </w:p>
        </w:tc>
        <w:tc>
          <w:tcPr>
            <w:tcW w:w="1443" w:type="dxa"/>
            <w:tcBorders>
              <w:top w:val="single" w:color="000000" w:sz="4" w:space="0"/>
              <w:left w:val="nil"/>
              <w:bottom w:val="nil"/>
              <w:right w:val="nil"/>
            </w:tcBorders>
            <w:shd w:val="clear" w:color="auto" w:fill="auto"/>
            <w:noWrap/>
            <w:vAlign w:val="center"/>
          </w:tcPr>
          <w:p>
            <w:pPr>
              <w:jc w:val="left"/>
              <w:rPr>
                <w:rFonts w:hint="eastAsia" w:ascii="宋体" w:hAnsi="宋体" w:eastAsia="宋体" w:cs="宋体"/>
                <w:i w:val="0"/>
                <w:iCs w:val="0"/>
                <w:color w:val="000000"/>
                <w:sz w:val="20"/>
                <w:szCs w:val="20"/>
                <w:u w:val="none"/>
              </w:rPr>
            </w:pPr>
          </w:p>
        </w:tc>
      </w:tr>
    </w:tbl>
    <w:p>
      <w:pPr>
        <w:rPr>
          <w:rFonts w:ascii="仿宋" w:hAnsi="仿宋" w:eastAsia="仿宋" w:cs="仿宋"/>
          <w:sz w:val="24"/>
        </w:rPr>
      </w:pPr>
      <w:r>
        <w:rPr>
          <w:rFonts w:ascii="仿宋" w:hAnsi="仿宋" w:eastAsia="仿宋" w:cs="仿宋"/>
          <w:sz w:val="24"/>
        </w:rPr>
        <w:br w:type="page"/>
      </w:r>
    </w:p>
    <w:tbl>
      <w:tblPr>
        <w:tblStyle w:val="7"/>
        <w:tblW w:w="1392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288"/>
        <w:gridCol w:w="249"/>
        <w:gridCol w:w="249"/>
        <w:gridCol w:w="4198"/>
        <w:gridCol w:w="1372"/>
        <w:gridCol w:w="1362"/>
        <w:gridCol w:w="22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3" w:hRule="atLeast"/>
        </w:trPr>
        <w:tc>
          <w:tcPr>
            <w:tcW w:w="13920" w:type="dxa"/>
            <w:gridSpan w:val="7"/>
            <w:tcBorders>
              <w:top w:val="nil"/>
              <w:left w:val="nil"/>
              <w:bottom w:val="nil"/>
              <w:right w:val="nil"/>
            </w:tcBorders>
            <w:shd w:val="clear" w:color="auto" w:fill="auto"/>
            <w:noWrap/>
            <w:vAlign w:val="center"/>
          </w:tcPr>
          <w:p>
            <w:pPr>
              <w:jc w:val="left"/>
              <w:rPr>
                <w:rFonts w:ascii="仿宋" w:hAnsi="仿宋" w:eastAsia="仿宋" w:cs="仿宋"/>
                <w:sz w:val="24"/>
              </w:rPr>
            </w:pPr>
            <w:r>
              <w:rPr>
                <w:rFonts w:hint="eastAsia" w:ascii="仿宋" w:hAnsi="仿宋" w:eastAsia="仿宋" w:cs="仿宋"/>
                <w:sz w:val="24"/>
              </w:rPr>
              <w:t>表五：一般公共预算财政拨款支出决算表</w:t>
            </w:r>
          </w:p>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trPr>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trPr>
        <w:tc>
          <w:tcPr>
            <w:tcW w:w="0" w:type="auto"/>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部门：环江毛南族自治县驯乐苗族乡初级中学</w:t>
            </w: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5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446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5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24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46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446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7"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1"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845.80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690.97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154.83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其他群众团体事务支出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初中教育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660.95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508.39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其他普通教育支出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2050999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其他教育费附加安排的支出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0" w:type="auto"/>
            <w:gridSpan w:val="7"/>
            <w:tcBorders>
              <w:top w:val="single" w:color="000000" w:sz="4" w:space="0"/>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注：本表反映部门本年度一般公共预算财政拨款支出情况。</w:t>
            </w:r>
          </w:p>
        </w:tc>
      </w:tr>
    </w:tbl>
    <w:p>
      <w:pPr>
        <w:jc w:val="left"/>
        <w:rPr>
          <w:rFonts w:hint="eastAsia" w:ascii="仿宋" w:hAnsi="仿宋" w:eastAsia="仿宋" w:cs="仿宋"/>
          <w:sz w:val="24"/>
        </w:rPr>
      </w:pPr>
    </w:p>
    <w:p>
      <w:pPr>
        <w:jc w:val="left"/>
        <w:rPr>
          <w:rFonts w:ascii="仿宋" w:hAnsi="仿宋" w:eastAsia="仿宋" w:cs="仿宋"/>
          <w:sz w:val="24"/>
        </w:rPr>
      </w:pPr>
    </w:p>
    <w:p>
      <w:pPr>
        <w:rPr>
          <w:rFonts w:ascii="仿宋" w:hAnsi="仿宋" w:eastAsia="仿宋" w:cs="仿宋"/>
          <w:sz w:val="24"/>
        </w:rPr>
      </w:pPr>
      <w:r>
        <w:rPr>
          <w:rFonts w:ascii="仿宋" w:hAnsi="仿宋" w:eastAsia="仿宋" w:cs="仿宋"/>
          <w:sz w:val="24"/>
        </w:rPr>
        <w:br w:type="page"/>
      </w:r>
    </w:p>
    <w:tbl>
      <w:tblPr>
        <w:tblStyle w:val="7"/>
        <w:tblW w:w="1416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731"/>
        <w:gridCol w:w="2789"/>
        <w:gridCol w:w="876"/>
        <w:gridCol w:w="766"/>
        <w:gridCol w:w="1916"/>
        <w:gridCol w:w="656"/>
        <w:gridCol w:w="766"/>
        <w:gridCol w:w="3487"/>
        <w:gridCol w:w="11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9" w:hRule="atLeast"/>
        </w:trPr>
        <w:tc>
          <w:tcPr>
            <w:tcW w:w="14167" w:type="dxa"/>
            <w:gridSpan w:val="9"/>
            <w:tcBorders>
              <w:top w:val="nil"/>
              <w:left w:val="nil"/>
              <w:bottom w:val="nil"/>
              <w:right w:val="nil"/>
            </w:tcBorders>
            <w:shd w:val="clear" w:color="auto" w:fill="auto"/>
            <w:noWrap/>
            <w:vAlign w:val="center"/>
          </w:tcPr>
          <w:p>
            <w:pPr>
              <w:jc w:val="left"/>
              <w:rPr>
                <w:rFonts w:ascii="仿宋" w:hAnsi="仿宋" w:eastAsia="仿宋" w:cs="仿宋"/>
                <w:sz w:val="24"/>
              </w:rPr>
            </w:pPr>
            <w:r>
              <w:rPr>
                <w:rFonts w:hint="eastAsia" w:ascii="仿宋" w:hAnsi="仿宋" w:eastAsia="仿宋" w:cs="仿宋"/>
                <w:sz w:val="24"/>
              </w:rPr>
              <w:t>表六：一般公共预算财政拨款基本支出决算表</w:t>
            </w:r>
          </w:p>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1731"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2789"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876"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766"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916"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656"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766"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3487"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180"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8" w:hRule="atLeast"/>
        </w:trPr>
        <w:tc>
          <w:tcPr>
            <w:tcW w:w="4520" w:type="dxa"/>
            <w:gridSpan w:val="2"/>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部门：环江毛南族自治县驯乐苗族乡初级中学</w:t>
            </w:r>
          </w:p>
        </w:tc>
        <w:tc>
          <w:tcPr>
            <w:tcW w:w="876"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766"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916"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656"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766"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4667" w:type="dxa"/>
            <w:gridSpan w:val="2"/>
            <w:tcBorders>
              <w:top w:val="nil"/>
              <w:left w:val="nil"/>
              <w:bottom w:val="nil"/>
              <w:right w:val="nil"/>
            </w:tcBorders>
            <w:shd w:val="clear" w:color="auto" w:fill="auto"/>
            <w:noWrap/>
            <w:vAlign w:val="center"/>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39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w:t>
            </w:r>
          </w:p>
        </w:tc>
        <w:tc>
          <w:tcPr>
            <w:tcW w:w="8771"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17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27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8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7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19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6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7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34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1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1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2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工资福利支出</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670.19</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商品和服务支出</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8.25</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3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2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149.51</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30701</w:t>
            </w:r>
          </w:p>
        </w:tc>
        <w:tc>
          <w:tcPr>
            <w:tcW w:w="3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2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68.93</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30702</w:t>
            </w:r>
          </w:p>
        </w:tc>
        <w:tc>
          <w:tcPr>
            <w:tcW w:w="3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2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188.33</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3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资本性支出</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2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31001</w:t>
            </w:r>
          </w:p>
        </w:tc>
        <w:tc>
          <w:tcPr>
            <w:tcW w:w="3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2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132.87</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31002</w:t>
            </w:r>
          </w:p>
        </w:tc>
        <w:tc>
          <w:tcPr>
            <w:tcW w:w="3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80" w:hRule="atLeast"/>
        </w:trPr>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2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59.43</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31003</w:t>
            </w:r>
          </w:p>
        </w:tc>
        <w:tc>
          <w:tcPr>
            <w:tcW w:w="3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5" w:hRule="atLeast"/>
        </w:trPr>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2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31005</w:t>
            </w:r>
          </w:p>
        </w:tc>
        <w:tc>
          <w:tcPr>
            <w:tcW w:w="3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5" w:hRule="atLeast"/>
        </w:trPr>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2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23.97</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31006</w:t>
            </w:r>
          </w:p>
        </w:tc>
        <w:tc>
          <w:tcPr>
            <w:tcW w:w="3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2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31007</w:t>
            </w:r>
          </w:p>
        </w:tc>
        <w:tc>
          <w:tcPr>
            <w:tcW w:w="3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2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2.98</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31008</w:t>
            </w:r>
          </w:p>
        </w:tc>
        <w:tc>
          <w:tcPr>
            <w:tcW w:w="3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2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44.18</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31009</w:t>
            </w:r>
          </w:p>
        </w:tc>
        <w:tc>
          <w:tcPr>
            <w:tcW w:w="3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2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31010</w:t>
            </w:r>
          </w:p>
        </w:tc>
        <w:tc>
          <w:tcPr>
            <w:tcW w:w="3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2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31011</w:t>
            </w:r>
          </w:p>
        </w:tc>
        <w:tc>
          <w:tcPr>
            <w:tcW w:w="3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2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12.53</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31012</w:t>
            </w:r>
          </w:p>
        </w:tc>
        <w:tc>
          <w:tcPr>
            <w:tcW w:w="3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2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31013</w:t>
            </w:r>
          </w:p>
        </w:tc>
        <w:tc>
          <w:tcPr>
            <w:tcW w:w="3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2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31019</w:t>
            </w:r>
          </w:p>
        </w:tc>
        <w:tc>
          <w:tcPr>
            <w:tcW w:w="3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2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31021</w:t>
            </w:r>
          </w:p>
        </w:tc>
        <w:tc>
          <w:tcPr>
            <w:tcW w:w="3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2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31022</w:t>
            </w:r>
          </w:p>
        </w:tc>
        <w:tc>
          <w:tcPr>
            <w:tcW w:w="3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2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12.53</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31099</w:t>
            </w:r>
          </w:p>
        </w:tc>
        <w:tc>
          <w:tcPr>
            <w:tcW w:w="3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2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3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2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39907</w:t>
            </w:r>
          </w:p>
        </w:tc>
        <w:tc>
          <w:tcPr>
            <w:tcW w:w="3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2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8.25</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39908</w:t>
            </w:r>
          </w:p>
        </w:tc>
        <w:tc>
          <w:tcPr>
            <w:tcW w:w="3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2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39909</w:t>
            </w:r>
          </w:p>
        </w:tc>
        <w:tc>
          <w:tcPr>
            <w:tcW w:w="3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2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39910</w:t>
            </w:r>
          </w:p>
        </w:tc>
        <w:tc>
          <w:tcPr>
            <w:tcW w:w="3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2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39999</w:t>
            </w:r>
          </w:p>
        </w:tc>
        <w:tc>
          <w:tcPr>
            <w:tcW w:w="3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2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3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2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3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45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人员经费合计</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682.72</w:t>
            </w:r>
          </w:p>
        </w:tc>
        <w:tc>
          <w:tcPr>
            <w:tcW w:w="7591"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公用经费合计</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5" w:hRule="atLeast"/>
        </w:trPr>
        <w:tc>
          <w:tcPr>
            <w:tcW w:w="14167" w:type="dxa"/>
            <w:gridSpan w:val="9"/>
            <w:tcBorders>
              <w:top w:val="single" w:color="000000" w:sz="4" w:space="0"/>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注：本表反映部门本年度一般公共预算财政拨款基本支出明细情况。</w:t>
            </w:r>
          </w:p>
        </w:tc>
      </w:tr>
    </w:tbl>
    <w:p>
      <w:pPr>
        <w:jc w:val="left"/>
        <w:rPr>
          <w:rFonts w:hint="eastAsia" w:ascii="仿宋" w:hAnsi="仿宋" w:eastAsia="仿宋" w:cs="仿宋"/>
          <w:sz w:val="24"/>
        </w:rPr>
      </w:pPr>
    </w:p>
    <w:p>
      <w:pPr>
        <w:jc w:val="left"/>
        <w:rPr>
          <w:rFonts w:ascii="仿宋" w:hAnsi="仿宋" w:eastAsia="仿宋" w:cs="仿宋"/>
          <w:sz w:val="24"/>
        </w:rPr>
      </w:pPr>
    </w:p>
    <w:p>
      <w:pPr>
        <w:jc w:val="left"/>
        <w:rPr>
          <w:rFonts w:ascii="仿宋" w:hAnsi="仿宋" w:eastAsia="仿宋" w:cs="仿宋"/>
          <w:sz w:val="24"/>
        </w:rPr>
      </w:pPr>
    </w:p>
    <w:p>
      <w:pPr>
        <w:rPr>
          <w:rFonts w:ascii="仿宋" w:hAnsi="仿宋" w:eastAsia="仿宋" w:cs="仿宋"/>
          <w:sz w:val="24"/>
        </w:rPr>
      </w:pPr>
      <w:r>
        <w:rPr>
          <w:rFonts w:ascii="仿宋" w:hAnsi="仿宋" w:eastAsia="仿宋" w:cs="仿宋"/>
          <w:sz w:val="24"/>
        </w:rPr>
        <w:br w:type="page"/>
      </w:r>
    </w:p>
    <w:tbl>
      <w:tblPr>
        <w:tblStyle w:val="7"/>
        <w:tblW w:w="1394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69"/>
        <w:gridCol w:w="272"/>
        <w:gridCol w:w="272"/>
        <w:gridCol w:w="1341"/>
        <w:gridCol w:w="1105"/>
        <w:gridCol w:w="1105"/>
        <w:gridCol w:w="1105"/>
        <w:gridCol w:w="1105"/>
        <w:gridCol w:w="1105"/>
        <w:gridCol w:w="18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1" w:hRule="atLeast"/>
        </w:trPr>
        <w:tc>
          <w:tcPr>
            <w:tcW w:w="13940" w:type="dxa"/>
            <w:gridSpan w:val="10"/>
            <w:tcBorders>
              <w:top w:val="nil"/>
              <w:left w:val="nil"/>
              <w:bottom w:val="nil"/>
              <w:right w:val="nil"/>
            </w:tcBorders>
            <w:shd w:val="clear" w:color="auto" w:fill="auto"/>
            <w:noWrap/>
            <w:vAlign w:val="center"/>
          </w:tcPr>
          <w:p>
            <w:pPr>
              <w:jc w:val="left"/>
              <w:rPr>
                <w:rFonts w:ascii="仿宋" w:hAnsi="仿宋" w:eastAsia="仿宋" w:cs="仿宋"/>
                <w:sz w:val="24"/>
              </w:rPr>
            </w:pPr>
            <w:r>
              <w:rPr>
                <w:rFonts w:hint="eastAsia" w:ascii="仿宋" w:hAnsi="仿宋" w:eastAsia="仿宋" w:cs="仿宋"/>
                <w:sz w:val="24"/>
              </w:rPr>
              <w:t>表七：政府性基金预算财政拨款收入支出决算表</w:t>
            </w:r>
          </w:p>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0" w:type="auto"/>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部门：环江毛南族自治县驯乐苗族乡初级中学</w:t>
            </w: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3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13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w:t>
            </w:r>
          </w:p>
        </w:tc>
        <w:tc>
          <w:tcPr>
            <w:tcW w:w="4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c>
          <w:tcPr>
            <w:tcW w:w="15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439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3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3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3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439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439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0" w:type="auto"/>
            <w:gridSpan w:val="10"/>
            <w:tcBorders>
              <w:top w:val="single" w:color="000000" w:sz="4" w:space="0"/>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注：本表反映部门本年度政府性基金预算财政拨款收入、支出及结转和结余情况。</w:t>
            </w:r>
          </w:p>
          <w:p>
            <w:pPr>
              <w:keepNext w:val="0"/>
              <w:keepLines w:val="0"/>
              <w:widowControl/>
              <w:suppressLineNumbers w:val="0"/>
              <w:ind w:firstLine="420" w:firstLineChars="2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color w:val="000000" w:themeColor="text1"/>
                <w:szCs w:val="21"/>
                <w:lang w:bidi="ar"/>
                <w14:textFill>
                  <w14:solidFill>
                    <w14:schemeClr w14:val="tx1"/>
                  </w14:solidFill>
                </w14:textFill>
              </w:rPr>
              <w:t>本部门</w:t>
            </w:r>
            <w:r>
              <w:rPr>
                <w:rFonts w:hint="eastAsia" w:ascii="Times New Roman" w:hAnsi="Times New Roman" w:eastAsia="宋体" w:cs="Times New Roman"/>
                <w:color w:val="000000" w:themeColor="text1"/>
                <w:szCs w:val="21"/>
                <w:lang w:eastAsia="zh-CN" w:bidi="ar"/>
                <w14:textFill>
                  <w14:solidFill>
                    <w14:schemeClr w14:val="tx1"/>
                  </w14:solidFill>
                </w14:textFill>
              </w:rPr>
              <w:t>2023年</w:t>
            </w:r>
            <w:r>
              <w:rPr>
                <w:rFonts w:hint="eastAsia" w:ascii="宋体" w:hAnsi="宋体" w:eastAsia="宋体" w:cs="宋体"/>
                <w:color w:val="000000" w:themeColor="text1"/>
                <w:szCs w:val="21"/>
                <w:lang w:bidi="ar"/>
                <w14:textFill>
                  <w14:solidFill>
                    <w14:schemeClr w14:val="tx1"/>
                  </w14:solidFill>
                </w14:textFill>
              </w:rPr>
              <w:t>度</w:t>
            </w:r>
            <w:r>
              <w:rPr>
                <w:rFonts w:hint="eastAsia" w:ascii="宋体" w:hAnsi="宋体" w:eastAsia="宋体" w:cs="宋体"/>
                <w:i w:val="0"/>
                <w:iCs w:val="0"/>
                <w:color w:val="000000"/>
                <w:kern w:val="0"/>
                <w:sz w:val="22"/>
                <w:szCs w:val="22"/>
                <w:u w:val="none"/>
                <w:lang w:val="en-US" w:eastAsia="zh-CN" w:bidi="ar"/>
              </w:rPr>
              <w:t>没有政府性基金预算财政拨款收入，也没有政府性基金预算财政拨款安排的支出，故本表无数据。</w:t>
            </w:r>
          </w:p>
        </w:tc>
      </w:tr>
    </w:tbl>
    <w:p>
      <w:pPr>
        <w:jc w:val="left"/>
        <w:rPr>
          <w:rFonts w:hint="eastAsia" w:ascii="仿宋" w:hAnsi="仿宋" w:eastAsia="仿宋" w:cs="仿宋"/>
          <w:sz w:val="24"/>
        </w:rPr>
      </w:pPr>
    </w:p>
    <w:p>
      <w:pPr>
        <w:jc w:val="left"/>
        <w:rPr>
          <w:rFonts w:ascii="仿宋" w:hAnsi="仿宋" w:eastAsia="仿宋" w:cs="仿宋"/>
          <w:sz w:val="24"/>
        </w:rPr>
      </w:pPr>
    </w:p>
    <w:p>
      <w:pPr>
        <w:jc w:val="left"/>
        <w:rPr>
          <w:rFonts w:ascii="仿宋" w:hAnsi="仿宋" w:eastAsia="仿宋" w:cs="仿宋"/>
          <w:sz w:val="24"/>
        </w:rPr>
      </w:pPr>
    </w:p>
    <w:p>
      <w:pPr>
        <w:jc w:val="left"/>
        <w:rPr>
          <w:rFonts w:ascii="仿宋" w:hAnsi="仿宋" w:eastAsia="仿宋" w:cs="仿宋"/>
          <w:sz w:val="24"/>
        </w:rPr>
      </w:pPr>
    </w:p>
    <w:p>
      <w:pPr>
        <w:rPr>
          <w:rFonts w:ascii="仿宋" w:hAnsi="仿宋" w:eastAsia="仿宋" w:cs="仿宋"/>
          <w:sz w:val="24"/>
        </w:rPr>
      </w:pPr>
      <w:r>
        <w:rPr>
          <w:rFonts w:ascii="仿宋" w:hAnsi="仿宋" w:eastAsia="仿宋" w:cs="仿宋"/>
          <w:sz w:val="24"/>
        </w:rPr>
        <w:br w:type="page"/>
      </w:r>
    </w:p>
    <w:tbl>
      <w:tblPr>
        <w:tblStyle w:val="7"/>
        <w:tblW w:w="1392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267"/>
        <w:gridCol w:w="306"/>
        <w:gridCol w:w="306"/>
        <w:gridCol w:w="1513"/>
        <w:gridCol w:w="1747"/>
        <w:gridCol w:w="1641"/>
        <w:gridCol w:w="31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9" w:hRule="atLeast"/>
        </w:trPr>
        <w:tc>
          <w:tcPr>
            <w:tcW w:w="13920" w:type="dxa"/>
            <w:gridSpan w:val="7"/>
            <w:tcBorders>
              <w:top w:val="nil"/>
              <w:left w:val="nil"/>
              <w:bottom w:val="nil"/>
              <w:right w:val="nil"/>
            </w:tcBorders>
            <w:shd w:val="clear" w:color="auto" w:fill="auto"/>
            <w:noWrap/>
            <w:vAlign w:val="center"/>
          </w:tcPr>
          <w:p>
            <w:pPr>
              <w:jc w:val="left"/>
              <w:rPr>
                <w:rFonts w:ascii="仿宋" w:hAnsi="仿宋" w:eastAsia="仿宋" w:cs="仿宋"/>
                <w:sz w:val="24"/>
              </w:rPr>
            </w:pPr>
            <w:r>
              <w:rPr>
                <w:rFonts w:hint="eastAsia" w:ascii="仿宋" w:hAnsi="仿宋" w:eastAsia="仿宋" w:cs="仿宋"/>
                <w:sz w:val="24"/>
              </w:rPr>
              <w:t>表八：国有资本经营预算财政拨款支出决算表</w:t>
            </w:r>
          </w:p>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国有资本经营预算财政拨款支出决算表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0" w:type="auto"/>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部门：环江毛南族自治县驯乐苗族乡初级中学</w:t>
            </w: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71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541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2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9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30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541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9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0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541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9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0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trPr>
        <w:tc>
          <w:tcPr>
            <w:tcW w:w="0" w:type="auto"/>
            <w:gridSpan w:val="7"/>
            <w:tcBorders>
              <w:top w:val="single" w:color="000000" w:sz="4" w:space="0"/>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注：本表反映部门本年度国有资本经营预算财政拨款支出情况。</w:t>
            </w:r>
          </w:p>
          <w:p>
            <w:pPr>
              <w:keepNext w:val="0"/>
              <w:keepLines w:val="0"/>
              <w:widowControl/>
              <w:suppressLineNumbers w:val="0"/>
              <w:ind w:firstLine="420" w:firstLineChars="2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color w:val="000000" w:themeColor="text1"/>
                <w:szCs w:val="21"/>
                <w:lang w:bidi="ar"/>
                <w14:textFill>
                  <w14:solidFill>
                    <w14:schemeClr w14:val="tx1"/>
                  </w14:solidFill>
                </w14:textFill>
              </w:rPr>
              <w:t>本部门</w:t>
            </w:r>
            <w:r>
              <w:rPr>
                <w:rFonts w:hint="eastAsia" w:ascii="Times New Roman" w:hAnsi="Times New Roman" w:eastAsia="宋体" w:cs="Times New Roman"/>
                <w:color w:val="000000" w:themeColor="text1"/>
                <w:szCs w:val="21"/>
                <w:lang w:eastAsia="zh-CN" w:bidi="ar"/>
                <w14:textFill>
                  <w14:solidFill>
                    <w14:schemeClr w14:val="tx1"/>
                  </w14:solidFill>
                </w14:textFill>
              </w:rPr>
              <w:t>2023年</w:t>
            </w:r>
            <w:r>
              <w:rPr>
                <w:rFonts w:hint="eastAsia" w:ascii="宋体" w:hAnsi="宋体" w:eastAsia="宋体" w:cs="宋体"/>
                <w:color w:val="000000" w:themeColor="text1"/>
                <w:szCs w:val="21"/>
                <w:lang w:bidi="ar"/>
                <w14:textFill>
                  <w14:solidFill>
                    <w14:schemeClr w14:val="tx1"/>
                  </w14:solidFill>
                </w14:textFill>
              </w:rPr>
              <w:t>度没有国有资本经营预算财政拨款收入，也没有国有资本经营预算财政拨款安排的支出，故本表无数据。</w:t>
            </w:r>
          </w:p>
        </w:tc>
      </w:tr>
    </w:tbl>
    <w:p>
      <w:pPr>
        <w:jc w:val="left"/>
        <w:rPr>
          <w:rFonts w:ascii="仿宋" w:hAnsi="仿宋" w:eastAsia="仿宋" w:cs="仿宋"/>
          <w:sz w:val="24"/>
        </w:rPr>
      </w:pPr>
    </w:p>
    <w:p>
      <w:pPr>
        <w:jc w:val="left"/>
        <w:rPr>
          <w:rFonts w:ascii="仿宋" w:hAnsi="仿宋" w:eastAsia="仿宋" w:cs="仿宋"/>
          <w:sz w:val="24"/>
        </w:rPr>
      </w:pPr>
    </w:p>
    <w:p>
      <w:pPr>
        <w:jc w:val="left"/>
        <w:rPr>
          <w:rFonts w:ascii="仿宋" w:hAnsi="仿宋" w:eastAsia="仿宋" w:cs="仿宋"/>
          <w:sz w:val="24"/>
        </w:rPr>
      </w:pPr>
    </w:p>
    <w:p>
      <w:pPr>
        <w:jc w:val="left"/>
        <w:rPr>
          <w:rFonts w:ascii="仿宋" w:hAnsi="仿宋" w:eastAsia="仿宋" w:cs="仿宋"/>
          <w:sz w:val="24"/>
        </w:rPr>
      </w:pPr>
    </w:p>
    <w:p>
      <w:pPr>
        <w:jc w:val="left"/>
        <w:rPr>
          <w:rFonts w:ascii="仿宋" w:hAnsi="仿宋" w:eastAsia="仿宋" w:cs="仿宋"/>
          <w:sz w:val="24"/>
        </w:rPr>
      </w:pPr>
    </w:p>
    <w:p>
      <w:pPr>
        <w:jc w:val="left"/>
        <w:rPr>
          <w:rFonts w:ascii="仿宋" w:hAnsi="仿宋" w:eastAsia="仿宋" w:cs="仿宋"/>
          <w:sz w:val="24"/>
        </w:rPr>
      </w:pPr>
    </w:p>
    <w:p>
      <w:pPr>
        <w:jc w:val="left"/>
        <w:rPr>
          <w:rFonts w:ascii="仿宋" w:hAnsi="仿宋" w:eastAsia="仿宋" w:cs="仿宋"/>
          <w:sz w:val="24"/>
        </w:rPr>
      </w:pPr>
    </w:p>
    <w:p>
      <w:pPr>
        <w:jc w:val="left"/>
        <w:rPr>
          <w:rFonts w:ascii="仿宋" w:hAnsi="仿宋" w:eastAsia="仿宋" w:cs="仿宋"/>
          <w:sz w:val="24"/>
        </w:rPr>
      </w:pPr>
    </w:p>
    <w:p>
      <w:pPr>
        <w:jc w:val="left"/>
        <w:rPr>
          <w:rFonts w:ascii="仿宋" w:hAnsi="仿宋" w:eastAsia="仿宋" w:cs="仿宋"/>
          <w:sz w:val="24"/>
        </w:rPr>
      </w:pPr>
    </w:p>
    <w:p>
      <w:pPr>
        <w:jc w:val="left"/>
        <w:rPr>
          <w:rFonts w:ascii="仿宋" w:hAnsi="仿宋" w:eastAsia="仿宋" w:cs="仿宋"/>
          <w:sz w:val="24"/>
        </w:rPr>
      </w:pPr>
    </w:p>
    <w:tbl>
      <w:tblPr>
        <w:tblStyle w:val="7"/>
        <w:tblW w:w="1388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816"/>
        <w:gridCol w:w="1156"/>
        <w:gridCol w:w="785"/>
        <w:gridCol w:w="785"/>
        <w:gridCol w:w="785"/>
        <w:gridCol w:w="785"/>
        <w:gridCol w:w="785"/>
        <w:gridCol w:w="1156"/>
        <w:gridCol w:w="785"/>
        <w:gridCol w:w="785"/>
        <w:gridCol w:w="785"/>
        <w:gridCol w:w="14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36" w:hRule="atLeast"/>
        </w:trPr>
        <w:tc>
          <w:tcPr>
            <w:tcW w:w="13880" w:type="dxa"/>
            <w:gridSpan w:val="12"/>
            <w:tcBorders>
              <w:top w:val="nil"/>
              <w:left w:val="nil"/>
              <w:bottom w:val="nil"/>
              <w:right w:val="nil"/>
            </w:tcBorders>
            <w:shd w:val="clear" w:color="auto" w:fill="auto"/>
            <w:noWrap/>
            <w:vAlign w:val="center"/>
          </w:tcPr>
          <w:p>
            <w:pPr>
              <w:jc w:val="left"/>
              <w:rPr>
                <w:rFonts w:ascii="仿宋" w:hAnsi="仿宋" w:eastAsia="仿宋" w:cs="仿宋"/>
                <w:sz w:val="24"/>
              </w:rPr>
            </w:pPr>
            <w:r>
              <w:rPr>
                <w:rFonts w:hint="eastAsia" w:ascii="仿宋" w:hAnsi="仿宋" w:eastAsia="仿宋" w:cs="仿宋"/>
                <w:sz w:val="24"/>
              </w:rPr>
              <w:t>表九：一般公共预算财政拨款安排的“三公”经费支出决算表</w:t>
            </w:r>
          </w:p>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0" w:type="auto"/>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部门：环江毛南族自治县驯乐苗族乡初级中学</w:t>
            </w: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8" w:hRule="atLeast"/>
        </w:trPr>
        <w:tc>
          <w:tcPr>
            <w:tcW w:w="800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w:t>
            </w:r>
          </w:p>
        </w:tc>
        <w:tc>
          <w:tcPr>
            <w:tcW w:w="58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46" w:hRule="atLeast"/>
        </w:trPr>
        <w:tc>
          <w:tcPr>
            <w:tcW w:w="34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1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25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公务用车购置及运行维护费</w:t>
            </w:r>
          </w:p>
        </w:tc>
        <w:tc>
          <w:tcPr>
            <w:tcW w:w="8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c>
          <w:tcPr>
            <w:tcW w:w="8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1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25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公务用车购置及运行维护费</w:t>
            </w:r>
          </w:p>
        </w:tc>
        <w:tc>
          <w:tcPr>
            <w:tcW w:w="13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4" w:hRule="atLeast"/>
        </w:trPr>
        <w:tc>
          <w:tcPr>
            <w:tcW w:w="34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公务用车运行维护费</w:t>
            </w: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公务用车运行维护费</w:t>
            </w:r>
          </w:p>
        </w:tc>
        <w:tc>
          <w:tcPr>
            <w:tcW w:w="13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3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13880" w:type="dxa"/>
            <w:gridSpan w:val="12"/>
            <w:vMerge w:val="restart"/>
            <w:tcBorders>
              <w:top w:val="single" w:color="000000" w:sz="4" w:space="0"/>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p>
            <w:pPr>
              <w:keepNext w:val="0"/>
              <w:keepLines w:val="0"/>
              <w:widowControl/>
              <w:suppressLineNumbers w:val="0"/>
              <w:ind w:firstLine="420" w:firstLineChars="2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color w:val="000000" w:themeColor="text1"/>
                <w:szCs w:val="21"/>
                <w:lang w:bidi="ar"/>
                <w14:textFill>
                  <w14:solidFill>
                    <w14:schemeClr w14:val="tx1"/>
                  </w14:solidFill>
                </w14:textFill>
              </w:rPr>
              <w:t>本部门</w:t>
            </w:r>
            <w:r>
              <w:rPr>
                <w:rFonts w:hint="eastAsia" w:ascii="Times New Roman" w:hAnsi="Times New Roman" w:eastAsia="宋体" w:cs="Times New Roman"/>
                <w:color w:val="000000" w:themeColor="text1"/>
                <w:szCs w:val="21"/>
                <w:lang w:eastAsia="zh-CN" w:bidi="ar"/>
                <w14:textFill>
                  <w14:solidFill>
                    <w14:schemeClr w14:val="tx1"/>
                  </w14:solidFill>
                </w14:textFill>
              </w:rPr>
              <w:t>2023年</w:t>
            </w:r>
            <w:r>
              <w:rPr>
                <w:rFonts w:hint="eastAsia" w:ascii="宋体" w:hAnsi="宋体" w:eastAsia="宋体" w:cs="宋体"/>
                <w:color w:val="000000" w:themeColor="text1"/>
                <w:szCs w:val="21"/>
                <w:lang w:bidi="ar"/>
                <w14:textFill>
                  <w14:solidFill>
                    <w14:schemeClr w14:val="tx1"/>
                  </w14:solidFill>
                </w14:textFill>
              </w:rPr>
              <w:t>度没有</w:t>
            </w:r>
            <w:r>
              <w:rPr>
                <w:rFonts w:hint="eastAsia" w:ascii="宋体" w:hAnsi="宋体" w:eastAsia="宋体" w:cs="宋体"/>
                <w:i w:val="0"/>
                <w:iCs w:val="0"/>
                <w:color w:val="000000"/>
                <w:kern w:val="0"/>
                <w:sz w:val="22"/>
                <w:szCs w:val="22"/>
                <w:u w:val="none"/>
                <w:lang w:val="en-US" w:eastAsia="zh-CN" w:bidi="ar"/>
              </w:rPr>
              <w:t>财政拨款“三公”经费收</w:t>
            </w:r>
            <w:r>
              <w:rPr>
                <w:rFonts w:hint="eastAsia" w:ascii="宋体" w:hAnsi="宋体" w:eastAsia="宋体" w:cs="宋体"/>
                <w:color w:val="000000" w:themeColor="text1"/>
                <w:szCs w:val="21"/>
                <w:lang w:bidi="ar"/>
                <w14:textFill>
                  <w14:solidFill>
                    <w14:schemeClr w14:val="tx1"/>
                  </w14:solidFill>
                </w14:textFill>
              </w:rPr>
              <w:t>入，也没有一般公共预算财政拨款“三公”经费安排的支出，故本表无数据。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13880" w:type="dxa"/>
            <w:gridSpan w:val="12"/>
            <w:vMerge w:val="continue"/>
            <w:tcBorders>
              <w:top w:val="single" w:color="000000" w:sz="4" w:space="0"/>
              <w:left w:val="nil"/>
              <w:bottom w:val="nil"/>
              <w:right w:val="nil"/>
            </w:tcBorders>
            <w:shd w:val="clear" w:color="auto" w:fill="auto"/>
            <w:vAlign w:val="center"/>
          </w:tcPr>
          <w:p>
            <w:pPr>
              <w:jc w:val="left"/>
              <w:rPr>
                <w:rFonts w:hint="eastAsia" w:ascii="宋体" w:hAnsi="宋体" w:eastAsia="宋体" w:cs="宋体"/>
                <w:i w:val="0"/>
                <w:iCs w:val="0"/>
                <w:color w:val="000000"/>
                <w:sz w:val="22"/>
                <w:szCs w:val="22"/>
                <w:u w:val="none"/>
              </w:rPr>
            </w:pPr>
          </w:p>
        </w:tc>
      </w:tr>
    </w:tbl>
    <w:p>
      <w:pPr>
        <w:jc w:val="left"/>
        <w:rPr>
          <w:rFonts w:ascii="仿宋" w:hAnsi="仿宋" w:eastAsia="仿宋" w:cs="仿宋"/>
          <w:sz w:val="24"/>
        </w:rPr>
      </w:pPr>
    </w:p>
    <w:p>
      <w:pPr>
        <w:jc w:val="left"/>
        <w:rPr>
          <w:rFonts w:ascii="仿宋" w:hAnsi="仿宋" w:eastAsia="仿宋" w:cs="仿宋"/>
          <w:sz w:val="24"/>
        </w:rPr>
      </w:pPr>
    </w:p>
    <w:p>
      <w:pPr>
        <w:ind w:firstLine="420"/>
        <w:jc w:val="left"/>
        <w:rPr>
          <w:rFonts w:ascii="仿宋" w:hAnsi="仿宋" w:eastAsia="仿宋" w:cs="仿宋"/>
          <w:sz w:val="24"/>
        </w:rPr>
        <w:sectPr>
          <w:pgSz w:w="16838" w:h="11906" w:orient="landscape"/>
          <w:pgMar w:top="1800" w:right="1440" w:bottom="1800" w:left="1440" w:header="851" w:footer="992" w:gutter="0"/>
          <w:cols w:space="425" w:num="1"/>
          <w:docGrid w:type="lines" w:linePitch="312" w:charSpace="0"/>
        </w:sectPr>
      </w:pPr>
    </w:p>
    <w:p>
      <w:pPr>
        <w:jc w:val="left"/>
        <w:rPr>
          <w:rFonts w:ascii="仿宋" w:hAnsi="仿宋" w:eastAsia="仿宋" w:cs="仿宋"/>
          <w:sz w:val="24"/>
        </w:rPr>
      </w:pPr>
    </w:p>
    <w:p>
      <w:pPr>
        <w:jc w:val="center"/>
        <w:rPr>
          <w:rFonts w:ascii="仿宋" w:hAnsi="仿宋" w:eastAsia="仿宋" w:cs="仿宋"/>
          <w:sz w:val="32"/>
          <w:szCs w:val="32"/>
        </w:rPr>
      </w:pPr>
      <w:r>
        <w:rPr>
          <w:rFonts w:hint="eastAsia" w:ascii="黑体" w:hAnsi="黑体" w:eastAsia="黑体" w:cs="黑体"/>
          <w:sz w:val="32"/>
          <w:szCs w:val="32"/>
        </w:rPr>
        <w:t>第三部分：</w:t>
      </w:r>
      <w:r>
        <w:rPr>
          <w:rFonts w:hint="eastAsia" w:ascii="黑体" w:hAnsi="黑体" w:eastAsia="黑体" w:cs="黑体"/>
          <w:sz w:val="32"/>
        </w:rPr>
        <w:t>环江毛南族自治县驯乐苗族乡初级中学</w:t>
      </w:r>
      <w:r>
        <w:rPr>
          <w:rFonts w:hint="eastAsia" w:ascii="黑体" w:hAnsi="黑体" w:eastAsia="黑体" w:cs="黑体"/>
          <w:sz w:val="32"/>
          <w:szCs w:val="32"/>
          <w:lang w:eastAsia="zh-CN"/>
        </w:rPr>
        <w:t>2023年</w:t>
      </w:r>
      <w:r>
        <w:rPr>
          <w:rFonts w:hint="eastAsia" w:ascii="黑体" w:hAnsi="黑体" w:eastAsia="黑体" w:cs="黑体"/>
          <w:sz w:val="32"/>
          <w:szCs w:val="32"/>
        </w:rPr>
        <w:t>度部门决算情况说明</w:t>
      </w:r>
    </w:p>
    <w:p>
      <w:pPr>
        <w:jc w:val="left"/>
        <w:rPr>
          <w:rFonts w:ascii="黑体" w:hAnsi="黑体" w:eastAsia="黑体" w:cs="黑体"/>
          <w:sz w:val="32"/>
          <w:szCs w:val="32"/>
        </w:rPr>
      </w:pPr>
      <w:r>
        <w:rPr>
          <w:rFonts w:hint="eastAsia" w:ascii="黑体" w:hAnsi="黑体" w:eastAsia="黑体" w:cs="黑体"/>
          <w:sz w:val="32"/>
          <w:szCs w:val="32"/>
        </w:rPr>
        <w:t>一、</w:t>
      </w:r>
      <w:r>
        <w:rPr>
          <w:rFonts w:hint="eastAsia" w:ascii="黑体" w:hAnsi="黑体" w:eastAsia="黑体" w:cs="黑体"/>
          <w:sz w:val="32"/>
          <w:szCs w:val="32"/>
          <w:lang w:eastAsia="zh-CN"/>
        </w:rPr>
        <w:t>2023年</w:t>
      </w:r>
      <w:r>
        <w:rPr>
          <w:rFonts w:hint="eastAsia" w:ascii="黑体" w:hAnsi="黑体" w:eastAsia="黑体" w:cs="黑体"/>
          <w:sz w:val="32"/>
          <w:szCs w:val="32"/>
        </w:rPr>
        <w:t>度收入支出决算总体情况</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（一）本部门</w:t>
      </w:r>
      <w:r>
        <w:rPr>
          <w:rFonts w:hint="eastAsia" w:ascii="仿宋" w:hAnsi="仿宋" w:eastAsia="仿宋" w:cs="仿宋"/>
          <w:sz w:val="32"/>
          <w:szCs w:val="32"/>
          <w:lang w:eastAsia="zh-CN"/>
        </w:rPr>
        <w:t>2023年</w:t>
      </w:r>
      <w:r>
        <w:rPr>
          <w:rFonts w:hint="eastAsia" w:ascii="仿宋" w:hAnsi="仿宋" w:eastAsia="仿宋" w:cs="仿宋"/>
          <w:sz w:val="32"/>
          <w:szCs w:val="32"/>
        </w:rPr>
        <w:t>度总收入</w:t>
      </w:r>
      <w:r>
        <w:rPr>
          <w:rFonts w:hint="eastAsia" w:ascii="仿宋" w:hAnsi="仿宋" w:eastAsia="仿宋" w:cs="仿宋"/>
          <w:sz w:val="32"/>
          <w:lang w:val="en-US" w:eastAsia="zh-CN"/>
        </w:rPr>
        <w:t>845.80</w:t>
      </w:r>
      <w:r>
        <w:rPr>
          <w:rFonts w:hint="eastAsia" w:ascii="仿宋" w:hAnsi="仿宋" w:eastAsia="仿宋" w:cs="仿宋"/>
          <w:sz w:val="32"/>
          <w:szCs w:val="32"/>
        </w:rPr>
        <w:t>万元，较</w:t>
      </w:r>
      <w:r>
        <w:rPr>
          <w:rFonts w:hint="eastAsia" w:ascii="仿宋" w:hAnsi="仿宋" w:eastAsia="仿宋" w:cs="仿宋"/>
          <w:sz w:val="32"/>
          <w:szCs w:val="32"/>
          <w:lang w:eastAsia="zh-CN"/>
        </w:rPr>
        <w:t>2022年</w:t>
      </w:r>
      <w:r>
        <w:rPr>
          <w:rFonts w:hint="eastAsia" w:ascii="仿宋" w:hAnsi="仿宋" w:eastAsia="仿宋" w:cs="仿宋"/>
          <w:sz w:val="32"/>
          <w:szCs w:val="32"/>
        </w:rPr>
        <w:t>度决算数</w:t>
      </w:r>
      <w:r>
        <w:rPr>
          <w:rFonts w:hint="eastAsia" w:ascii="仿宋" w:hAnsi="仿宋" w:eastAsia="仿宋" w:cs="仿宋"/>
          <w:sz w:val="32"/>
          <w:lang w:val="en-US" w:eastAsia="zh-CN"/>
        </w:rPr>
        <w:t>增加105.03</w:t>
      </w:r>
      <w:r>
        <w:rPr>
          <w:rFonts w:hint="eastAsia" w:ascii="仿宋" w:hAnsi="仿宋" w:eastAsia="仿宋" w:cs="仿宋"/>
          <w:sz w:val="32"/>
          <w:szCs w:val="32"/>
        </w:rPr>
        <w:t>万元，</w:t>
      </w:r>
      <w:r>
        <w:rPr>
          <w:rFonts w:hint="eastAsia" w:ascii="仿宋" w:hAnsi="仿宋" w:eastAsia="仿宋" w:cs="仿宋"/>
          <w:sz w:val="32"/>
          <w:szCs w:val="32"/>
          <w:lang w:val="en-US" w:eastAsia="zh-CN"/>
        </w:rPr>
        <w:t>增加</w:t>
      </w:r>
      <w:r>
        <w:rPr>
          <w:rFonts w:ascii="仿宋" w:hAnsi="仿宋" w:eastAsia="仿宋" w:cs="仿宋"/>
          <w:sz w:val="32"/>
        </w:rPr>
        <w:t>1</w:t>
      </w:r>
      <w:r>
        <w:rPr>
          <w:rFonts w:hint="eastAsia" w:ascii="仿宋" w:hAnsi="仿宋" w:eastAsia="仿宋" w:cs="仿宋"/>
          <w:sz w:val="32"/>
          <w:lang w:val="en-US" w:eastAsia="zh-CN"/>
        </w:rPr>
        <w:t>4.18</w:t>
      </w:r>
      <w:r>
        <w:rPr>
          <w:rFonts w:ascii="仿宋" w:hAnsi="仿宋" w:eastAsia="仿宋" w:cs="仿宋"/>
          <w:sz w:val="32"/>
        </w:rPr>
        <w:t>%</w:t>
      </w:r>
      <w:r>
        <w:rPr>
          <w:rFonts w:hint="eastAsia" w:ascii="仿宋" w:hAnsi="仿宋" w:eastAsia="仿宋" w:cs="仿宋"/>
          <w:sz w:val="32"/>
          <w:szCs w:val="32"/>
        </w:rPr>
        <w:t>，其中本年收入</w:t>
      </w:r>
      <w:r>
        <w:rPr>
          <w:rFonts w:hint="eastAsia" w:ascii="仿宋" w:hAnsi="仿宋" w:eastAsia="仿宋" w:cs="仿宋"/>
          <w:sz w:val="32"/>
          <w:lang w:val="en-US" w:eastAsia="zh-CN"/>
        </w:rPr>
        <w:t>845.80</w:t>
      </w:r>
      <w:r>
        <w:rPr>
          <w:rFonts w:hint="eastAsia" w:ascii="仿宋" w:hAnsi="仿宋" w:eastAsia="仿宋" w:cs="仿宋"/>
          <w:sz w:val="32"/>
          <w:szCs w:val="32"/>
        </w:rPr>
        <w:t>万元。收入具体情况如下。</w:t>
      </w:r>
    </w:p>
    <w:p>
      <w:pPr>
        <w:ind w:firstLine="640" w:firstLineChars="200"/>
        <w:jc w:val="left"/>
        <w:rPr>
          <w:rFonts w:ascii="仿宋" w:hAnsi="仿宋" w:eastAsia="仿宋" w:cs="Times New Roman"/>
          <w:color w:val="000000" w:themeColor="text1"/>
          <w:sz w:val="32"/>
          <w:szCs w:val="32"/>
          <w14:textFill>
            <w14:solidFill>
              <w14:schemeClr w14:val="tx1"/>
            </w14:solidFill>
          </w14:textFill>
        </w:rPr>
      </w:pPr>
      <w:r>
        <w:rPr>
          <w:rFonts w:hint="eastAsia" w:ascii="仿宋" w:hAnsi="仿宋" w:eastAsia="仿宋" w:cs="仿宋"/>
          <w:sz w:val="32"/>
          <w:szCs w:val="32"/>
          <w:lang w:bidi="ar"/>
        </w:rPr>
        <w:t>1.一般公共预算财政拨款收入</w:t>
      </w:r>
      <w:r>
        <w:rPr>
          <w:rFonts w:hint="eastAsia" w:ascii="仿宋" w:hAnsi="仿宋" w:eastAsia="仿宋" w:cs="仿宋"/>
          <w:sz w:val="32"/>
          <w:lang w:val="en-US" w:eastAsia="zh-CN"/>
        </w:rPr>
        <w:t>845.80</w:t>
      </w:r>
      <w:r>
        <w:rPr>
          <w:rFonts w:hint="eastAsia" w:ascii="仿宋" w:hAnsi="仿宋" w:eastAsia="仿宋" w:cs="仿宋"/>
          <w:sz w:val="32"/>
          <w:szCs w:val="32"/>
          <w:lang w:bidi="ar"/>
        </w:rPr>
        <w:t>万元，为</w:t>
      </w:r>
      <w:r>
        <w:rPr>
          <w:rFonts w:hint="eastAsia" w:ascii="仿宋" w:hAnsi="仿宋" w:eastAsia="仿宋" w:cs="仿宋"/>
          <w:sz w:val="32"/>
          <w:szCs w:val="32"/>
          <w:lang w:eastAsia="zh-CN"/>
        </w:rPr>
        <w:t>环江毛南族自治县</w:t>
      </w:r>
      <w:r>
        <w:rPr>
          <w:rFonts w:hint="eastAsia" w:ascii="仿宋" w:hAnsi="仿宋" w:eastAsia="仿宋" w:cs="仿宋"/>
          <w:sz w:val="32"/>
          <w:szCs w:val="32"/>
          <w:lang w:bidi="ar"/>
        </w:rPr>
        <w:t>本级财政当年拨付的资金。较</w:t>
      </w:r>
      <w:r>
        <w:rPr>
          <w:rFonts w:hint="eastAsia" w:ascii="仿宋" w:hAnsi="仿宋" w:eastAsia="仿宋" w:cs="仿宋"/>
          <w:sz w:val="32"/>
          <w:szCs w:val="32"/>
          <w:lang w:eastAsia="zh-CN" w:bidi="ar"/>
        </w:rPr>
        <w:t>2022年</w:t>
      </w:r>
      <w:r>
        <w:rPr>
          <w:rFonts w:hint="eastAsia" w:ascii="仿宋" w:hAnsi="仿宋" w:eastAsia="仿宋" w:cs="仿宋"/>
          <w:sz w:val="32"/>
          <w:szCs w:val="32"/>
          <w:lang w:bidi="ar"/>
        </w:rPr>
        <w:t>度决算数</w:t>
      </w:r>
      <w:r>
        <w:rPr>
          <w:rFonts w:hint="eastAsia" w:ascii="仿宋" w:hAnsi="仿宋" w:eastAsia="仿宋" w:cs="仿宋"/>
          <w:sz w:val="32"/>
          <w:lang w:val="en-US" w:eastAsia="zh-CN"/>
        </w:rPr>
        <w:t>增加105.30</w:t>
      </w:r>
      <w:r>
        <w:rPr>
          <w:rFonts w:hint="eastAsia" w:ascii="仿宋" w:hAnsi="仿宋" w:eastAsia="仿宋" w:cs="仿宋"/>
          <w:sz w:val="32"/>
          <w:szCs w:val="32"/>
          <w:lang w:bidi="ar"/>
        </w:rPr>
        <w:t>万元，</w:t>
      </w:r>
      <w:r>
        <w:rPr>
          <w:rFonts w:hint="eastAsia" w:ascii="仿宋" w:hAnsi="仿宋" w:eastAsia="仿宋" w:cs="仿宋"/>
          <w:sz w:val="32"/>
          <w:lang w:val="en-US" w:eastAsia="zh-CN"/>
        </w:rPr>
        <w:t>上</w:t>
      </w:r>
      <w:r>
        <w:rPr>
          <w:rFonts w:ascii="仿宋" w:hAnsi="仿宋" w:eastAsia="仿宋" w:cs="仿宋"/>
          <w:sz w:val="32"/>
        </w:rPr>
        <w:t>降</w:t>
      </w:r>
      <w:r>
        <w:rPr>
          <w:rFonts w:hint="eastAsia" w:ascii="仿宋" w:hAnsi="仿宋" w:eastAsia="仿宋" w:cs="仿宋"/>
          <w:sz w:val="32"/>
          <w:lang w:val="en-US" w:eastAsia="zh-CN"/>
        </w:rPr>
        <w:t>14.18</w:t>
      </w:r>
      <w:r>
        <w:rPr>
          <w:rFonts w:ascii="仿宋" w:hAnsi="仿宋" w:eastAsia="仿宋" w:cs="仿宋"/>
          <w:sz w:val="32"/>
        </w:rPr>
        <w:t>%</w:t>
      </w:r>
      <w:r>
        <w:rPr>
          <w:rFonts w:hint="eastAsia" w:ascii="仿宋" w:hAnsi="仿宋" w:eastAsia="仿宋" w:cs="仿宋"/>
          <w:sz w:val="32"/>
          <w:szCs w:val="32"/>
          <w:lang w:bidi="ar"/>
        </w:rPr>
        <w:t>，</w:t>
      </w:r>
      <w:r>
        <w:rPr>
          <w:rFonts w:hint="eastAsia" w:ascii="仿宋" w:hAnsi="仿宋" w:eastAsia="仿宋" w:cs="仿宋"/>
          <w:color w:val="000000" w:themeColor="text1"/>
          <w:sz w:val="32"/>
          <w:szCs w:val="32"/>
          <w:lang w:bidi="ar"/>
          <w14:textFill>
            <w14:solidFill>
              <w14:schemeClr w14:val="tx1"/>
            </w14:solidFill>
          </w14:textFill>
        </w:rPr>
        <w:t>主要原因：</w:t>
      </w:r>
      <w:r>
        <w:rPr>
          <w:rFonts w:hint="eastAsia" w:ascii="仿宋" w:hAnsi="仿宋" w:eastAsia="仿宋" w:cs="仿宋"/>
          <w:color w:val="000000" w:themeColor="text1"/>
          <w:sz w:val="32"/>
          <w:szCs w:val="32"/>
          <w:lang w:eastAsia="zh-CN" w:bidi="ar"/>
          <w14:textFill>
            <w14:solidFill>
              <w14:schemeClr w14:val="tx1"/>
            </w14:solidFill>
          </w14:textFill>
        </w:rPr>
        <w:t>202</w:t>
      </w:r>
      <w:r>
        <w:rPr>
          <w:rFonts w:hint="eastAsia" w:ascii="仿宋" w:hAnsi="仿宋" w:eastAsia="仿宋" w:cs="仿宋"/>
          <w:color w:val="000000" w:themeColor="text1"/>
          <w:sz w:val="32"/>
          <w:szCs w:val="32"/>
          <w:lang w:val="en-US" w:eastAsia="zh-CN" w:bidi="ar"/>
          <w14:textFill>
            <w14:solidFill>
              <w14:schemeClr w14:val="tx1"/>
            </w14:solidFill>
          </w14:textFill>
        </w:rPr>
        <w:t>2</w:t>
      </w:r>
      <w:r>
        <w:rPr>
          <w:rFonts w:hint="eastAsia" w:ascii="仿宋" w:hAnsi="仿宋" w:eastAsia="仿宋" w:cs="仿宋"/>
          <w:color w:val="000000" w:themeColor="text1"/>
          <w:sz w:val="32"/>
          <w:szCs w:val="32"/>
          <w:lang w:eastAsia="zh-CN" w:bidi="ar"/>
          <w14:textFill>
            <w14:solidFill>
              <w14:schemeClr w14:val="tx1"/>
            </w14:solidFill>
          </w14:textFill>
        </w:rPr>
        <w:t>年</w:t>
      </w:r>
      <w:r>
        <w:rPr>
          <w:rFonts w:hint="eastAsia" w:ascii="仿宋" w:hAnsi="仿宋" w:eastAsia="仿宋" w:cs="仿宋"/>
          <w:color w:val="000000" w:themeColor="text1"/>
          <w:sz w:val="32"/>
          <w:szCs w:val="32"/>
          <w:lang w:bidi="ar"/>
          <w14:textFill>
            <w14:solidFill>
              <w14:schemeClr w14:val="tx1"/>
            </w14:solidFill>
          </w14:textFill>
        </w:rPr>
        <w:t>底因为疫情提前放假，有十多万公用经费</w:t>
      </w:r>
      <w:r>
        <w:rPr>
          <w:rFonts w:hint="eastAsia" w:ascii="仿宋" w:hAnsi="仿宋" w:eastAsia="仿宋" w:cs="仿宋"/>
          <w:color w:val="000000" w:themeColor="text1"/>
          <w:sz w:val="32"/>
          <w:szCs w:val="32"/>
          <w:lang w:val="en-US" w:eastAsia="zh-CN" w:bidi="ar"/>
          <w14:textFill>
            <w14:solidFill>
              <w14:schemeClr w14:val="tx1"/>
            </w14:solidFill>
          </w14:textFill>
        </w:rPr>
        <w:t>留到2023年</w:t>
      </w:r>
      <w:r>
        <w:rPr>
          <w:rFonts w:hint="eastAsia" w:ascii="仿宋" w:hAnsi="仿宋" w:eastAsia="仿宋" w:cs="仿宋"/>
          <w:color w:val="000000" w:themeColor="text1"/>
          <w:sz w:val="32"/>
          <w:szCs w:val="32"/>
          <w:lang w:bidi="ar"/>
          <w14:textFill>
            <w14:solidFill>
              <w14:schemeClr w14:val="tx1"/>
            </w14:solidFill>
          </w14:textFill>
        </w:rPr>
        <w:t>支付，</w:t>
      </w:r>
      <w:r>
        <w:rPr>
          <w:rFonts w:hint="eastAsia" w:ascii="仿宋" w:hAnsi="仿宋" w:eastAsia="仿宋" w:cs="仿宋"/>
          <w:color w:val="000000" w:themeColor="text1"/>
          <w:sz w:val="32"/>
          <w:szCs w:val="32"/>
          <w:lang w:eastAsia="zh-CN" w:bidi="ar"/>
          <w14:textFill>
            <w14:solidFill>
              <w14:schemeClr w14:val="tx1"/>
            </w14:solidFill>
          </w14:textFill>
        </w:rPr>
        <w:t>2023年</w:t>
      </w:r>
      <w:r>
        <w:rPr>
          <w:rFonts w:hint="eastAsia" w:ascii="仿宋" w:hAnsi="仿宋" w:eastAsia="仿宋" w:cs="仿宋"/>
          <w:color w:val="000000" w:themeColor="text1"/>
          <w:sz w:val="32"/>
          <w:szCs w:val="32"/>
          <w:lang w:bidi="ar"/>
          <w14:textFill>
            <w14:solidFill>
              <w14:schemeClr w14:val="tx1"/>
            </w14:solidFill>
          </w14:textFill>
        </w:rPr>
        <w:t>教师</w:t>
      </w:r>
      <w:r>
        <w:rPr>
          <w:rFonts w:hint="eastAsia" w:ascii="仿宋" w:hAnsi="仿宋" w:eastAsia="仿宋" w:cs="仿宋"/>
          <w:color w:val="000000" w:themeColor="text1"/>
          <w:sz w:val="32"/>
          <w:szCs w:val="32"/>
          <w:lang w:val="en-US" w:eastAsia="zh-CN" w:bidi="ar"/>
          <w14:textFill>
            <w14:solidFill>
              <w14:schemeClr w14:val="tx1"/>
            </w14:solidFill>
          </w14:textFill>
        </w:rPr>
        <w:t>岗位和五险一金基数提高</w:t>
      </w:r>
      <w:r>
        <w:rPr>
          <w:rFonts w:hint="eastAsia" w:ascii="仿宋" w:hAnsi="仿宋" w:eastAsia="仿宋" w:cs="仿宋"/>
          <w:color w:val="000000" w:themeColor="text1"/>
          <w:sz w:val="32"/>
          <w:szCs w:val="32"/>
          <w:lang w:bidi="ar"/>
          <w14:textFill>
            <w14:solidFill>
              <w14:schemeClr w14:val="tx1"/>
            </w14:solidFill>
          </w14:textFill>
        </w:rPr>
        <w:t>。</w:t>
      </w:r>
    </w:p>
    <w:p>
      <w:pPr>
        <w:ind w:firstLine="640" w:firstLineChars="200"/>
        <w:jc w:val="left"/>
        <w:rPr>
          <w:rFonts w:ascii="仿宋" w:hAnsi="仿宋" w:eastAsia="仿宋" w:cs="Times New Roman"/>
          <w:color w:val="000000" w:themeColor="text1"/>
          <w:sz w:val="32"/>
          <w:szCs w:val="32"/>
          <w14:textFill>
            <w14:solidFill>
              <w14:schemeClr w14:val="tx1"/>
            </w14:solidFill>
          </w14:textFill>
        </w:rPr>
      </w:pPr>
      <w:r>
        <w:rPr>
          <w:rFonts w:hint="eastAsia" w:ascii="仿宋" w:hAnsi="仿宋" w:eastAsia="仿宋" w:cs="仿宋"/>
          <w:sz w:val="32"/>
          <w:szCs w:val="32"/>
          <w:lang w:bidi="ar"/>
        </w:rPr>
        <w:t>2.政府性基金预算财政拨款收入</w:t>
      </w:r>
      <w:r>
        <w:rPr>
          <w:rFonts w:ascii="仿宋" w:hAnsi="仿宋" w:eastAsia="仿宋" w:cs="仿宋"/>
          <w:sz w:val="32"/>
        </w:rPr>
        <w:t>0.00</w:t>
      </w:r>
      <w:r>
        <w:rPr>
          <w:rFonts w:hint="eastAsia" w:ascii="仿宋" w:hAnsi="仿宋" w:eastAsia="仿宋" w:cs="仿宋"/>
          <w:sz w:val="32"/>
          <w:szCs w:val="32"/>
          <w:lang w:bidi="ar"/>
        </w:rPr>
        <w:t>万元，为</w:t>
      </w:r>
      <w:r>
        <w:rPr>
          <w:rFonts w:hint="eastAsia" w:ascii="仿宋" w:hAnsi="仿宋" w:eastAsia="仿宋" w:cs="仿宋"/>
          <w:sz w:val="32"/>
          <w:szCs w:val="32"/>
          <w:lang w:eastAsia="zh-CN"/>
        </w:rPr>
        <w:t>环江毛南族自治县</w:t>
      </w:r>
      <w:r>
        <w:rPr>
          <w:rFonts w:hint="eastAsia" w:ascii="仿宋" w:hAnsi="仿宋" w:eastAsia="仿宋" w:cs="仿宋"/>
          <w:sz w:val="32"/>
          <w:szCs w:val="32"/>
          <w:lang w:bidi="ar"/>
        </w:rPr>
        <w:t>本级财政当年拨付的资金。较</w:t>
      </w:r>
      <w:r>
        <w:rPr>
          <w:rFonts w:hint="eastAsia" w:ascii="仿宋" w:hAnsi="仿宋" w:eastAsia="仿宋" w:cs="仿宋"/>
          <w:sz w:val="32"/>
          <w:szCs w:val="32"/>
          <w:lang w:eastAsia="zh-CN" w:bidi="ar"/>
        </w:rPr>
        <w:t>2022年</w:t>
      </w:r>
      <w:r>
        <w:rPr>
          <w:rFonts w:hint="eastAsia" w:ascii="仿宋" w:hAnsi="仿宋" w:eastAsia="仿宋" w:cs="仿宋"/>
          <w:sz w:val="32"/>
          <w:szCs w:val="32"/>
          <w:lang w:bidi="ar"/>
        </w:rPr>
        <w:t>度决算数</w:t>
      </w:r>
      <w:r>
        <w:rPr>
          <w:rFonts w:ascii="仿宋" w:hAnsi="仿宋" w:eastAsia="仿宋" w:cs="仿宋"/>
          <w:sz w:val="32"/>
        </w:rPr>
        <w:t>增加0.00</w:t>
      </w:r>
      <w:r>
        <w:rPr>
          <w:rFonts w:hint="eastAsia" w:ascii="仿宋" w:hAnsi="仿宋" w:eastAsia="仿宋" w:cs="仿宋"/>
          <w:sz w:val="32"/>
          <w:szCs w:val="32"/>
          <w:lang w:bidi="ar"/>
        </w:rPr>
        <w:t>万元，</w:t>
      </w:r>
      <w:r>
        <w:rPr>
          <w:rFonts w:ascii="仿宋" w:hAnsi="仿宋" w:eastAsia="仿宋" w:cs="仿宋"/>
          <w:sz w:val="32"/>
        </w:rPr>
        <w:t>增长0%</w:t>
      </w:r>
      <w:r>
        <w:rPr>
          <w:rFonts w:hint="eastAsia" w:ascii="仿宋" w:hAnsi="仿宋" w:eastAsia="仿宋" w:cs="仿宋"/>
          <w:sz w:val="32"/>
          <w:szCs w:val="32"/>
          <w:lang w:bidi="ar"/>
        </w:rPr>
        <w:t>，</w:t>
      </w:r>
      <w:r>
        <w:rPr>
          <w:rFonts w:hint="eastAsia" w:ascii="仿宋" w:hAnsi="仿宋" w:eastAsia="仿宋" w:cs="仿宋"/>
          <w:color w:val="000000" w:themeColor="text1"/>
          <w:sz w:val="32"/>
          <w:szCs w:val="32"/>
          <w:lang w:bidi="ar"/>
          <w14:textFill>
            <w14:solidFill>
              <w14:schemeClr w14:val="tx1"/>
            </w14:solidFill>
          </w14:textFill>
        </w:rPr>
        <w:t>主要原因：本单位没有政府性基金预算财政拨款收入。</w:t>
      </w:r>
      <w:r>
        <w:rPr>
          <w:rFonts w:ascii="仿宋" w:hAnsi="仿宋" w:eastAsia="仿宋" w:cs="Times New Roman"/>
          <w:color w:val="000000" w:themeColor="text1"/>
          <w:sz w:val="32"/>
          <w:szCs w:val="32"/>
          <w14:textFill>
            <w14:solidFill>
              <w14:schemeClr w14:val="tx1"/>
            </w14:solidFill>
          </w14:textFill>
        </w:rPr>
        <w:t xml:space="preserve"> </w:t>
      </w:r>
    </w:p>
    <w:p>
      <w:pPr>
        <w:ind w:firstLine="640" w:firstLineChars="200"/>
        <w:jc w:val="left"/>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bidi="ar"/>
          <w14:textFill>
            <w14:solidFill>
              <w14:schemeClr w14:val="tx1"/>
            </w14:solidFill>
          </w14:textFill>
        </w:rPr>
        <w:t>3.国有资本经营预算财政拨款收入</w:t>
      </w:r>
      <w:r>
        <w:rPr>
          <w:rFonts w:ascii="仿宋" w:hAnsi="仿宋" w:eastAsia="仿宋" w:cs="仿宋"/>
          <w:color w:val="000000" w:themeColor="text1"/>
          <w:sz w:val="32"/>
          <w14:textFill>
            <w14:solidFill>
              <w14:schemeClr w14:val="tx1"/>
            </w14:solidFill>
          </w14:textFill>
        </w:rPr>
        <w:t>0.00</w:t>
      </w:r>
      <w:r>
        <w:rPr>
          <w:rFonts w:hint="eastAsia" w:ascii="仿宋" w:hAnsi="仿宋" w:eastAsia="仿宋" w:cs="仿宋"/>
          <w:color w:val="000000" w:themeColor="text1"/>
          <w:sz w:val="32"/>
          <w:szCs w:val="32"/>
          <w:lang w:bidi="ar"/>
          <w14:textFill>
            <w14:solidFill>
              <w14:schemeClr w14:val="tx1"/>
            </w14:solidFill>
          </w14:textFill>
        </w:rPr>
        <w:t>万元。为</w:t>
      </w:r>
      <w:r>
        <w:rPr>
          <w:rFonts w:hint="eastAsia" w:ascii="仿宋" w:hAnsi="仿宋" w:eastAsia="仿宋" w:cs="仿宋"/>
          <w:color w:val="000000" w:themeColor="text1"/>
          <w:sz w:val="32"/>
          <w:szCs w:val="32"/>
          <w:lang w:eastAsia="zh-CN"/>
          <w14:textFill>
            <w14:solidFill>
              <w14:schemeClr w14:val="tx1"/>
            </w14:solidFill>
          </w14:textFill>
        </w:rPr>
        <w:t>环江毛南族自治县</w:t>
      </w:r>
      <w:r>
        <w:rPr>
          <w:rFonts w:hint="eastAsia" w:ascii="仿宋" w:hAnsi="仿宋" w:eastAsia="仿宋" w:cs="仿宋"/>
          <w:color w:val="000000" w:themeColor="text1"/>
          <w:sz w:val="32"/>
          <w:szCs w:val="32"/>
          <w:lang w:bidi="ar"/>
          <w14:textFill>
            <w14:solidFill>
              <w14:schemeClr w14:val="tx1"/>
            </w14:solidFill>
          </w14:textFill>
        </w:rPr>
        <w:t>本级财政当年拨付的资金。较</w:t>
      </w:r>
      <w:r>
        <w:rPr>
          <w:rFonts w:hint="eastAsia" w:ascii="仿宋" w:hAnsi="仿宋" w:eastAsia="仿宋" w:cs="仿宋"/>
          <w:color w:val="000000" w:themeColor="text1"/>
          <w:sz w:val="32"/>
          <w:szCs w:val="32"/>
          <w:lang w:eastAsia="zh-CN" w:bidi="ar"/>
          <w14:textFill>
            <w14:solidFill>
              <w14:schemeClr w14:val="tx1"/>
            </w14:solidFill>
          </w14:textFill>
        </w:rPr>
        <w:t>2022年</w:t>
      </w:r>
      <w:r>
        <w:rPr>
          <w:rFonts w:hint="eastAsia" w:ascii="仿宋" w:hAnsi="仿宋" w:eastAsia="仿宋" w:cs="仿宋"/>
          <w:color w:val="000000" w:themeColor="text1"/>
          <w:sz w:val="32"/>
          <w:szCs w:val="32"/>
          <w:lang w:bidi="ar"/>
          <w14:textFill>
            <w14:solidFill>
              <w14:schemeClr w14:val="tx1"/>
            </w14:solidFill>
          </w14:textFill>
        </w:rPr>
        <w:t>度决算数</w:t>
      </w:r>
      <w:r>
        <w:rPr>
          <w:rFonts w:ascii="仿宋" w:hAnsi="仿宋" w:eastAsia="仿宋" w:cs="仿宋"/>
          <w:color w:val="000000" w:themeColor="text1"/>
          <w:sz w:val="32"/>
          <w14:textFill>
            <w14:solidFill>
              <w14:schemeClr w14:val="tx1"/>
            </w14:solidFill>
          </w14:textFill>
        </w:rPr>
        <w:t>增加0.00</w:t>
      </w:r>
      <w:r>
        <w:rPr>
          <w:rFonts w:hint="eastAsia" w:ascii="仿宋" w:hAnsi="仿宋" w:eastAsia="仿宋" w:cs="仿宋"/>
          <w:color w:val="000000" w:themeColor="text1"/>
          <w:sz w:val="32"/>
          <w:szCs w:val="32"/>
          <w:lang w:bidi="ar"/>
          <w14:textFill>
            <w14:solidFill>
              <w14:schemeClr w14:val="tx1"/>
            </w14:solidFill>
          </w14:textFill>
        </w:rPr>
        <w:t>万元,</w:t>
      </w:r>
      <w:r>
        <w:rPr>
          <w:rFonts w:ascii="仿宋" w:hAnsi="仿宋" w:eastAsia="仿宋" w:cs="仿宋"/>
          <w:color w:val="000000" w:themeColor="text1"/>
          <w:sz w:val="32"/>
          <w14:textFill>
            <w14:solidFill>
              <w14:schemeClr w14:val="tx1"/>
            </w14:solidFill>
          </w14:textFill>
        </w:rPr>
        <w:t>增长0%</w:t>
      </w:r>
      <w:r>
        <w:rPr>
          <w:rFonts w:hint="eastAsia" w:ascii="仿宋" w:hAnsi="仿宋" w:eastAsia="仿宋" w:cs="仿宋"/>
          <w:color w:val="000000" w:themeColor="text1"/>
          <w:sz w:val="32"/>
          <w:szCs w:val="32"/>
          <w:lang w:bidi="ar"/>
          <w14:textFill>
            <w14:solidFill>
              <w14:schemeClr w14:val="tx1"/>
            </w14:solidFill>
          </w14:textFill>
        </w:rPr>
        <w:t>，主要原因是：本单位没有国有资本经营预算财政拨款收入。</w:t>
      </w:r>
    </w:p>
    <w:p>
      <w:pPr>
        <w:ind w:firstLine="640" w:firstLineChars="200"/>
        <w:jc w:val="left"/>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bidi="ar"/>
          <w14:textFill>
            <w14:solidFill>
              <w14:schemeClr w14:val="tx1"/>
            </w14:solidFill>
          </w14:textFill>
        </w:rPr>
        <w:t>4.上级补助收入</w:t>
      </w:r>
      <w:r>
        <w:rPr>
          <w:rFonts w:ascii="仿宋" w:hAnsi="仿宋" w:eastAsia="仿宋" w:cs="仿宋"/>
          <w:color w:val="000000" w:themeColor="text1"/>
          <w:sz w:val="32"/>
          <w14:textFill>
            <w14:solidFill>
              <w14:schemeClr w14:val="tx1"/>
            </w14:solidFill>
          </w14:textFill>
        </w:rPr>
        <w:t>0</w:t>
      </w:r>
      <w:r>
        <w:rPr>
          <w:rFonts w:hint="eastAsia" w:ascii="仿宋" w:hAnsi="仿宋" w:eastAsia="仿宋" w:cs="仿宋"/>
          <w:color w:val="000000" w:themeColor="text1"/>
          <w:sz w:val="32"/>
          <w:szCs w:val="32"/>
          <w:lang w:bidi="ar"/>
          <w14:textFill>
            <w14:solidFill>
              <w14:schemeClr w14:val="tx1"/>
            </w14:solidFill>
          </w14:textFill>
        </w:rPr>
        <w:t>万元，为上级部门当年拨付的资金。较</w:t>
      </w:r>
      <w:r>
        <w:rPr>
          <w:rFonts w:hint="eastAsia" w:ascii="仿宋" w:hAnsi="仿宋" w:eastAsia="仿宋" w:cs="仿宋"/>
          <w:color w:val="000000" w:themeColor="text1"/>
          <w:sz w:val="32"/>
          <w:szCs w:val="32"/>
          <w:lang w:eastAsia="zh-CN" w:bidi="ar"/>
          <w14:textFill>
            <w14:solidFill>
              <w14:schemeClr w14:val="tx1"/>
            </w14:solidFill>
          </w14:textFill>
        </w:rPr>
        <w:t>2022年</w:t>
      </w:r>
      <w:r>
        <w:rPr>
          <w:rFonts w:hint="eastAsia" w:ascii="仿宋" w:hAnsi="仿宋" w:eastAsia="仿宋" w:cs="仿宋"/>
          <w:color w:val="000000" w:themeColor="text1"/>
          <w:sz w:val="32"/>
          <w:szCs w:val="32"/>
          <w:lang w:bidi="ar"/>
          <w14:textFill>
            <w14:solidFill>
              <w14:schemeClr w14:val="tx1"/>
            </w14:solidFill>
          </w14:textFill>
        </w:rPr>
        <w:t>度决算数</w:t>
      </w:r>
      <w:r>
        <w:rPr>
          <w:rFonts w:ascii="仿宋" w:hAnsi="仿宋" w:eastAsia="仿宋" w:cs="仿宋"/>
          <w:color w:val="000000" w:themeColor="text1"/>
          <w:sz w:val="32"/>
          <w14:textFill>
            <w14:solidFill>
              <w14:schemeClr w14:val="tx1"/>
            </w14:solidFill>
          </w14:textFill>
        </w:rPr>
        <w:t>增加0</w:t>
      </w:r>
      <w:r>
        <w:rPr>
          <w:rFonts w:hint="eastAsia" w:ascii="仿宋" w:hAnsi="仿宋" w:eastAsia="仿宋" w:cs="仿宋"/>
          <w:color w:val="000000" w:themeColor="text1"/>
          <w:sz w:val="32"/>
          <w:szCs w:val="32"/>
          <w:lang w:bidi="ar"/>
          <w14:textFill>
            <w14:solidFill>
              <w14:schemeClr w14:val="tx1"/>
            </w14:solidFill>
          </w14:textFill>
        </w:rPr>
        <w:t>万元,</w:t>
      </w:r>
      <w:r>
        <w:rPr>
          <w:rFonts w:ascii="仿宋" w:hAnsi="仿宋" w:eastAsia="仿宋" w:cs="仿宋"/>
          <w:color w:val="000000" w:themeColor="text1"/>
          <w:sz w:val="32"/>
          <w14:textFill>
            <w14:solidFill>
              <w14:schemeClr w14:val="tx1"/>
            </w14:solidFill>
          </w14:textFill>
        </w:rPr>
        <w:t>增长0%</w:t>
      </w:r>
      <w:r>
        <w:rPr>
          <w:rFonts w:hint="eastAsia" w:ascii="仿宋" w:hAnsi="仿宋" w:eastAsia="仿宋" w:cs="仿宋"/>
          <w:color w:val="000000" w:themeColor="text1"/>
          <w:sz w:val="32"/>
          <w:szCs w:val="32"/>
          <w:lang w:bidi="ar"/>
          <w14:textFill>
            <w14:solidFill>
              <w14:schemeClr w14:val="tx1"/>
            </w14:solidFill>
          </w14:textFill>
        </w:rPr>
        <w:t>，主要原因是：本单位没有上级补助收入。</w:t>
      </w:r>
    </w:p>
    <w:p>
      <w:pPr>
        <w:ind w:firstLine="640" w:firstLineChars="200"/>
        <w:jc w:val="left"/>
        <w:rPr>
          <w:rFonts w:ascii="仿宋" w:hAnsi="仿宋" w:eastAsia="仿宋" w:cs="仿宋"/>
          <w:color w:val="FF0000"/>
          <w:sz w:val="32"/>
          <w:szCs w:val="32"/>
        </w:rPr>
      </w:pPr>
      <w:r>
        <w:rPr>
          <w:rFonts w:hint="eastAsia" w:ascii="仿宋" w:hAnsi="仿宋" w:eastAsia="仿宋" w:cs="仿宋"/>
          <w:sz w:val="32"/>
          <w:szCs w:val="32"/>
          <w:lang w:bidi="ar"/>
        </w:rPr>
        <w:t>5.事业收入</w:t>
      </w:r>
      <w:r>
        <w:rPr>
          <w:rFonts w:ascii="仿宋" w:hAnsi="仿宋" w:eastAsia="仿宋" w:cs="仿宋"/>
          <w:sz w:val="32"/>
        </w:rPr>
        <w:t>0.00</w:t>
      </w:r>
      <w:r>
        <w:rPr>
          <w:rFonts w:hint="eastAsia" w:ascii="仿宋" w:hAnsi="仿宋" w:eastAsia="仿宋" w:cs="仿宋"/>
          <w:sz w:val="32"/>
          <w:szCs w:val="32"/>
          <w:lang w:bidi="ar"/>
        </w:rPr>
        <w:t>万元，为事业单位开展业务活动取得的收入。较</w:t>
      </w:r>
      <w:r>
        <w:rPr>
          <w:rFonts w:hint="eastAsia" w:ascii="仿宋" w:hAnsi="仿宋" w:eastAsia="仿宋" w:cs="仿宋"/>
          <w:sz w:val="32"/>
          <w:szCs w:val="32"/>
          <w:lang w:eastAsia="zh-CN" w:bidi="ar"/>
        </w:rPr>
        <w:t>2022年</w:t>
      </w:r>
      <w:r>
        <w:rPr>
          <w:rFonts w:hint="eastAsia" w:ascii="仿宋" w:hAnsi="仿宋" w:eastAsia="仿宋" w:cs="仿宋"/>
          <w:sz w:val="32"/>
          <w:szCs w:val="32"/>
          <w:lang w:bidi="ar"/>
        </w:rPr>
        <w:t>度决算数</w:t>
      </w:r>
      <w:r>
        <w:rPr>
          <w:rFonts w:ascii="仿宋" w:hAnsi="仿宋" w:eastAsia="仿宋" w:cs="仿宋"/>
          <w:sz w:val="32"/>
        </w:rPr>
        <w:t>增加0.00</w:t>
      </w:r>
      <w:r>
        <w:rPr>
          <w:rFonts w:hint="eastAsia" w:ascii="仿宋" w:hAnsi="仿宋" w:eastAsia="仿宋" w:cs="仿宋"/>
          <w:sz w:val="32"/>
          <w:szCs w:val="32"/>
          <w:lang w:bidi="ar"/>
        </w:rPr>
        <w:t>万元,</w:t>
      </w:r>
      <w:r>
        <w:rPr>
          <w:rFonts w:ascii="仿宋" w:hAnsi="仿宋" w:eastAsia="仿宋" w:cs="仿宋"/>
          <w:sz w:val="32"/>
        </w:rPr>
        <w:t>增长0%</w:t>
      </w:r>
      <w:r>
        <w:rPr>
          <w:rFonts w:hint="eastAsia" w:ascii="仿宋" w:hAnsi="仿宋" w:eastAsia="仿宋" w:cs="仿宋"/>
          <w:sz w:val="32"/>
          <w:szCs w:val="32"/>
          <w:lang w:bidi="ar"/>
        </w:rPr>
        <w:t>，</w:t>
      </w:r>
      <w:r>
        <w:rPr>
          <w:rFonts w:hint="eastAsia" w:ascii="仿宋" w:hAnsi="仿宋" w:eastAsia="仿宋" w:cs="仿宋"/>
          <w:color w:val="000000" w:themeColor="text1"/>
          <w:sz w:val="32"/>
          <w:szCs w:val="32"/>
          <w:lang w:bidi="ar"/>
          <w14:textFill>
            <w14:solidFill>
              <w14:schemeClr w14:val="tx1"/>
            </w14:solidFill>
          </w14:textFill>
        </w:rPr>
        <w:t>主要原因是：本单位没有事业收入。</w:t>
      </w:r>
    </w:p>
    <w:p>
      <w:pPr>
        <w:ind w:firstLine="640" w:firstLineChars="200"/>
        <w:jc w:val="left"/>
        <w:rPr>
          <w:rFonts w:ascii="仿宋" w:hAnsi="仿宋" w:eastAsia="仿宋" w:cs="仿宋"/>
          <w:color w:val="FF0000"/>
          <w:sz w:val="32"/>
          <w:szCs w:val="32"/>
        </w:rPr>
      </w:pPr>
      <w:r>
        <w:rPr>
          <w:rFonts w:hint="eastAsia" w:ascii="仿宋" w:hAnsi="仿宋" w:eastAsia="仿宋" w:cs="仿宋"/>
          <w:sz w:val="32"/>
          <w:szCs w:val="32"/>
          <w:lang w:bidi="ar"/>
        </w:rPr>
        <w:t>6.</w:t>
      </w:r>
      <w:r>
        <w:rPr>
          <w:rFonts w:hint="eastAsia" w:ascii="仿宋" w:hAnsi="仿宋" w:eastAsia="仿宋" w:cs="仿宋"/>
          <w:sz w:val="36"/>
          <w:szCs w:val="36"/>
          <w:lang w:bidi="ar"/>
        </w:rPr>
        <w:t>经营收入</w:t>
      </w:r>
      <w:r>
        <w:rPr>
          <w:rFonts w:hint="eastAsia" w:ascii="仿宋" w:hAnsi="仿宋" w:eastAsia="仿宋" w:cs="仿宋"/>
          <w:sz w:val="32"/>
          <w:szCs w:val="32"/>
          <w:lang w:bidi="ar"/>
        </w:rPr>
        <w:t>0.00万,为事业单位在业务活动之外开展非独立核算经营活动取得的收入。较</w:t>
      </w:r>
      <w:r>
        <w:rPr>
          <w:rFonts w:hint="eastAsia" w:ascii="仿宋" w:hAnsi="仿宋" w:eastAsia="仿宋" w:cs="仿宋"/>
          <w:sz w:val="32"/>
          <w:szCs w:val="32"/>
          <w:lang w:eastAsia="zh-CN" w:bidi="ar"/>
        </w:rPr>
        <w:t>2022年</w:t>
      </w:r>
      <w:r>
        <w:rPr>
          <w:rFonts w:hint="eastAsia" w:ascii="仿宋" w:hAnsi="仿宋" w:eastAsia="仿宋" w:cs="仿宋"/>
          <w:sz w:val="32"/>
          <w:szCs w:val="32"/>
          <w:lang w:bidi="ar"/>
        </w:rPr>
        <w:t>度决算数</w:t>
      </w:r>
      <w:r>
        <w:rPr>
          <w:rFonts w:ascii="仿宋" w:hAnsi="仿宋" w:eastAsia="仿宋" w:cs="仿宋"/>
          <w:sz w:val="32"/>
        </w:rPr>
        <w:t>增加0.00</w:t>
      </w:r>
      <w:r>
        <w:rPr>
          <w:rFonts w:hint="eastAsia" w:ascii="仿宋" w:hAnsi="仿宋" w:eastAsia="仿宋" w:cs="仿宋"/>
          <w:sz w:val="32"/>
          <w:szCs w:val="32"/>
          <w:lang w:bidi="ar"/>
        </w:rPr>
        <w:t>万元，</w:t>
      </w:r>
      <w:r>
        <w:rPr>
          <w:rFonts w:ascii="仿宋" w:hAnsi="仿宋" w:eastAsia="仿宋" w:cs="仿宋"/>
          <w:sz w:val="32"/>
        </w:rPr>
        <w:t>增长0%</w:t>
      </w:r>
      <w:r>
        <w:rPr>
          <w:rFonts w:hint="eastAsia" w:ascii="仿宋" w:hAnsi="仿宋" w:eastAsia="仿宋" w:cs="仿宋"/>
          <w:sz w:val="32"/>
          <w:szCs w:val="32"/>
          <w:lang w:bidi="ar"/>
        </w:rPr>
        <w:t>，</w:t>
      </w:r>
      <w:r>
        <w:rPr>
          <w:rFonts w:hint="eastAsia" w:ascii="仿宋" w:hAnsi="仿宋" w:eastAsia="仿宋" w:cs="仿宋"/>
          <w:color w:val="000000" w:themeColor="text1"/>
          <w:sz w:val="32"/>
          <w:szCs w:val="32"/>
          <w:lang w:bidi="ar"/>
          <w14:textFill>
            <w14:solidFill>
              <w14:schemeClr w14:val="tx1"/>
            </w14:solidFill>
          </w14:textFill>
        </w:rPr>
        <w:t>主要原因是：本单位没有经营性收。</w:t>
      </w:r>
    </w:p>
    <w:p>
      <w:pPr>
        <w:ind w:firstLine="640" w:firstLineChars="200"/>
        <w:jc w:val="left"/>
        <w:rPr>
          <w:rFonts w:ascii="仿宋" w:hAnsi="仿宋" w:eastAsia="仿宋" w:cs="仿宋"/>
          <w:color w:val="FF0000"/>
          <w:sz w:val="32"/>
          <w:szCs w:val="32"/>
        </w:rPr>
      </w:pPr>
      <w:r>
        <w:rPr>
          <w:rFonts w:hint="eastAsia" w:ascii="仿宋" w:hAnsi="仿宋" w:eastAsia="仿宋" w:cs="仿宋"/>
          <w:sz w:val="32"/>
          <w:szCs w:val="32"/>
          <w:lang w:bidi="ar"/>
        </w:rPr>
        <w:t>7.附属单位上缴收入</w:t>
      </w:r>
      <w:r>
        <w:rPr>
          <w:rFonts w:ascii="仿宋" w:hAnsi="仿宋" w:eastAsia="仿宋" w:cs="仿宋"/>
          <w:sz w:val="32"/>
        </w:rPr>
        <w:t>0.00</w:t>
      </w:r>
      <w:r>
        <w:rPr>
          <w:rFonts w:hint="eastAsia" w:ascii="仿宋" w:hAnsi="仿宋" w:eastAsia="仿宋" w:cs="仿宋"/>
          <w:sz w:val="32"/>
          <w:szCs w:val="32"/>
          <w:lang w:bidi="ar"/>
        </w:rPr>
        <w:t>万元。较</w:t>
      </w:r>
      <w:r>
        <w:rPr>
          <w:rFonts w:hint="eastAsia" w:ascii="仿宋" w:hAnsi="仿宋" w:eastAsia="仿宋" w:cs="仿宋"/>
          <w:sz w:val="32"/>
          <w:szCs w:val="32"/>
          <w:lang w:eastAsia="zh-CN" w:bidi="ar"/>
        </w:rPr>
        <w:t>2022年</w:t>
      </w:r>
      <w:r>
        <w:rPr>
          <w:rFonts w:hint="eastAsia" w:ascii="仿宋" w:hAnsi="仿宋" w:eastAsia="仿宋" w:cs="仿宋"/>
          <w:sz w:val="32"/>
          <w:szCs w:val="32"/>
          <w:lang w:bidi="ar"/>
        </w:rPr>
        <w:t>度决算数</w:t>
      </w:r>
      <w:r>
        <w:rPr>
          <w:rFonts w:ascii="仿宋" w:hAnsi="仿宋" w:eastAsia="仿宋" w:cs="仿宋"/>
          <w:color w:val="000000" w:themeColor="text1"/>
          <w:sz w:val="32"/>
          <w14:textFill>
            <w14:solidFill>
              <w14:schemeClr w14:val="tx1"/>
            </w14:solidFill>
          </w14:textFill>
        </w:rPr>
        <w:t>增加0.00</w:t>
      </w:r>
      <w:r>
        <w:rPr>
          <w:rFonts w:hint="eastAsia" w:ascii="仿宋" w:hAnsi="仿宋" w:eastAsia="仿宋" w:cs="仿宋"/>
          <w:color w:val="000000" w:themeColor="text1"/>
          <w:sz w:val="32"/>
          <w:szCs w:val="32"/>
          <w:lang w:bidi="ar"/>
          <w14:textFill>
            <w14:solidFill>
              <w14:schemeClr w14:val="tx1"/>
            </w14:solidFill>
          </w14:textFill>
        </w:rPr>
        <w:t>万元，</w:t>
      </w:r>
      <w:r>
        <w:rPr>
          <w:rFonts w:ascii="仿宋" w:hAnsi="仿宋" w:eastAsia="仿宋" w:cs="仿宋"/>
          <w:color w:val="000000" w:themeColor="text1"/>
          <w:sz w:val="32"/>
          <w14:textFill>
            <w14:solidFill>
              <w14:schemeClr w14:val="tx1"/>
            </w14:solidFill>
          </w14:textFill>
        </w:rPr>
        <w:t>增长0%</w:t>
      </w:r>
      <w:r>
        <w:rPr>
          <w:rFonts w:hint="eastAsia" w:ascii="仿宋" w:hAnsi="仿宋" w:eastAsia="仿宋" w:cs="仿宋"/>
          <w:color w:val="000000" w:themeColor="text1"/>
          <w:sz w:val="32"/>
          <w:szCs w:val="32"/>
          <w:lang w:bidi="ar"/>
          <w14:textFill>
            <w14:solidFill>
              <w14:schemeClr w14:val="tx1"/>
            </w14:solidFill>
          </w14:textFill>
        </w:rPr>
        <w:t>，主要原因是：本单位无附属单位上缴收入。</w:t>
      </w:r>
    </w:p>
    <w:p>
      <w:pPr>
        <w:ind w:firstLine="640" w:firstLineChars="200"/>
        <w:jc w:val="left"/>
        <w:rPr>
          <w:rFonts w:ascii="仿宋" w:hAnsi="仿宋" w:eastAsia="仿宋" w:cs="仿宋"/>
          <w:color w:val="FF0000"/>
          <w:sz w:val="32"/>
          <w:szCs w:val="32"/>
        </w:rPr>
      </w:pPr>
      <w:r>
        <w:rPr>
          <w:rFonts w:hint="eastAsia" w:ascii="仿宋" w:hAnsi="仿宋" w:eastAsia="仿宋" w:cs="仿宋"/>
          <w:sz w:val="32"/>
          <w:szCs w:val="32"/>
          <w:lang w:bidi="ar"/>
        </w:rPr>
        <w:t>8.其他收入</w:t>
      </w:r>
      <w:r>
        <w:rPr>
          <w:rFonts w:ascii="仿宋" w:hAnsi="仿宋" w:eastAsia="仿宋" w:cs="仿宋"/>
          <w:sz w:val="32"/>
        </w:rPr>
        <w:t>0</w:t>
      </w:r>
      <w:r>
        <w:rPr>
          <w:rFonts w:hint="eastAsia" w:ascii="仿宋" w:hAnsi="仿宋" w:eastAsia="仿宋" w:cs="仿宋"/>
          <w:sz w:val="32"/>
          <w:szCs w:val="32"/>
          <w:lang w:bidi="ar"/>
        </w:rPr>
        <w:t>万元,为预算单位在“财政拨款收入”“事业收入”“经营收入”之外取得的收入。较</w:t>
      </w:r>
      <w:r>
        <w:rPr>
          <w:rFonts w:hint="eastAsia" w:ascii="仿宋" w:hAnsi="仿宋" w:eastAsia="仿宋" w:cs="仿宋"/>
          <w:sz w:val="32"/>
          <w:szCs w:val="32"/>
          <w:lang w:eastAsia="zh-CN" w:bidi="ar"/>
        </w:rPr>
        <w:t>2022年</w:t>
      </w:r>
      <w:r>
        <w:rPr>
          <w:rFonts w:hint="eastAsia" w:ascii="仿宋" w:hAnsi="仿宋" w:eastAsia="仿宋" w:cs="仿宋"/>
          <w:sz w:val="32"/>
          <w:szCs w:val="32"/>
          <w:lang w:bidi="ar"/>
        </w:rPr>
        <w:t>度</w:t>
      </w:r>
      <w:r>
        <w:rPr>
          <w:rFonts w:hint="eastAsia" w:ascii="仿宋" w:hAnsi="仿宋" w:eastAsia="仿宋" w:cs="仿宋"/>
          <w:color w:val="000000" w:themeColor="text1"/>
          <w:sz w:val="32"/>
          <w:szCs w:val="32"/>
          <w:lang w:bidi="ar"/>
          <w14:textFill>
            <w14:solidFill>
              <w14:schemeClr w14:val="tx1"/>
            </w14:solidFill>
          </w14:textFill>
        </w:rPr>
        <w:t>决算数</w:t>
      </w:r>
      <w:r>
        <w:rPr>
          <w:rFonts w:ascii="仿宋" w:hAnsi="仿宋" w:eastAsia="仿宋" w:cs="仿宋"/>
          <w:color w:val="000000" w:themeColor="text1"/>
          <w:sz w:val="32"/>
          <w14:textFill>
            <w14:solidFill>
              <w14:schemeClr w14:val="tx1"/>
            </w14:solidFill>
          </w14:textFill>
        </w:rPr>
        <w:t>减少0</w:t>
      </w:r>
      <w:r>
        <w:rPr>
          <w:rFonts w:hint="eastAsia" w:ascii="仿宋" w:hAnsi="仿宋" w:eastAsia="仿宋" w:cs="仿宋"/>
          <w:color w:val="000000" w:themeColor="text1"/>
          <w:sz w:val="32"/>
          <w:szCs w:val="32"/>
          <w:lang w:bidi="ar"/>
          <w14:textFill>
            <w14:solidFill>
              <w14:schemeClr w14:val="tx1"/>
            </w14:solidFill>
          </w14:textFill>
        </w:rPr>
        <w:t>万元，</w:t>
      </w:r>
      <w:r>
        <w:rPr>
          <w:rFonts w:hint="eastAsia" w:ascii="仿宋" w:hAnsi="仿宋" w:eastAsia="仿宋" w:cs="仿宋"/>
          <w:color w:val="000000" w:themeColor="text1"/>
          <w:sz w:val="32"/>
          <w:lang w:val="en-US" w:eastAsia="zh-CN"/>
          <w14:textFill>
            <w14:solidFill>
              <w14:schemeClr w14:val="tx1"/>
            </w14:solidFill>
          </w14:textFill>
        </w:rPr>
        <w:t>增长</w:t>
      </w:r>
      <w:r>
        <w:rPr>
          <w:rFonts w:ascii="仿宋" w:hAnsi="仿宋" w:eastAsia="仿宋" w:cs="仿宋"/>
          <w:color w:val="000000" w:themeColor="text1"/>
          <w:sz w:val="32"/>
          <w14:textFill>
            <w14:solidFill>
              <w14:schemeClr w14:val="tx1"/>
            </w14:solidFill>
          </w14:textFill>
        </w:rPr>
        <w:t>0%</w:t>
      </w:r>
      <w:r>
        <w:rPr>
          <w:rFonts w:hint="eastAsia" w:ascii="仿宋" w:hAnsi="仿宋" w:eastAsia="仿宋" w:cs="仿宋"/>
          <w:color w:val="000000" w:themeColor="text1"/>
          <w:sz w:val="32"/>
          <w:szCs w:val="32"/>
          <w:lang w:bidi="ar"/>
          <w14:textFill>
            <w14:solidFill>
              <w14:schemeClr w14:val="tx1"/>
            </w14:solidFill>
          </w14:textFill>
        </w:rPr>
        <w:t>，主要原因是：本单位没有其他收入。</w:t>
      </w:r>
    </w:p>
    <w:p>
      <w:pPr>
        <w:ind w:firstLine="640" w:firstLineChars="200"/>
        <w:jc w:val="left"/>
        <w:rPr>
          <w:rFonts w:ascii="仿宋" w:hAnsi="仿宋" w:eastAsia="仿宋" w:cs="仿宋"/>
          <w:color w:val="FF0000"/>
          <w:sz w:val="32"/>
          <w:szCs w:val="32"/>
        </w:rPr>
      </w:pPr>
      <w:r>
        <w:rPr>
          <w:rFonts w:hint="eastAsia" w:ascii="仿宋" w:hAnsi="仿宋" w:eastAsia="仿宋" w:cs="仿宋"/>
          <w:sz w:val="32"/>
          <w:szCs w:val="32"/>
          <w:lang w:bidi="ar"/>
        </w:rPr>
        <w:t>9.使用非财政拨款结余</w:t>
      </w:r>
      <w:r>
        <w:rPr>
          <w:rFonts w:ascii="仿宋" w:hAnsi="仿宋" w:eastAsia="仿宋" w:cs="仿宋"/>
          <w:sz w:val="32"/>
        </w:rPr>
        <w:t>0.00</w:t>
      </w:r>
      <w:r>
        <w:rPr>
          <w:rFonts w:hint="eastAsia" w:ascii="仿宋" w:hAnsi="仿宋" w:eastAsia="仿宋" w:cs="仿宋"/>
          <w:sz w:val="32"/>
          <w:szCs w:val="32"/>
          <w:lang w:bidi="ar"/>
        </w:rPr>
        <w:t>万元,主要是所属事业单位在当年的“财政拨款收入”“事业收入”“经营收入”及“其他收入”不能保证其支出的情况下，使用以前年度积累的非财政拨款结余弥补本年度收支缺口的资金。较</w:t>
      </w:r>
      <w:r>
        <w:rPr>
          <w:rFonts w:hint="eastAsia" w:ascii="仿宋" w:hAnsi="仿宋" w:eastAsia="仿宋" w:cs="仿宋"/>
          <w:sz w:val="32"/>
          <w:szCs w:val="32"/>
          <w:lang w:eastAsia="zh-CN" w:bidi="ar"/>
        </w:rPr>
        <w:t>2022年</w:t>
      </w:r>
      <w:r>
        <w:rPr>
          <w:rFonts w:hint="eastAsia" w:ascii="仿宋" w:hAnsi="仿宋" w:eastAsia="仿宋" w:cs="仿宋"/>
          <w:sz w:val="32"/>
          <w:szCs w:val="32"/>
          <w:lang w:bidi="ar"/>
        </w:rPr>
        <w:t>度决算数</w:t>
      </w:r>
      <w:r>
        <w:rPr>
          <w:rFonts w:ascii="仿宋" w:hAnsi="仿宋" w:eastAsia="仿宋" w:cs="仿宋"/>
          <w:sz w:val="32"/>
        </w:rPr>
        <w:t>增加0.00</w:t>
      </w:r>
      <w:r>
        <w:rPr>
          <w:rFonts w:hint="eastAsia" w:ascii="仿宋" w:hAnsi="仿宋" w:eastAsia="仿宋" w:cs="仿宋"/>
          <w:sz w:val="32"/>
          <w:szCs w:val="32"/>
          <w:lang w:bidi="ar"/>
        </w:rPr>
        <w:t>万元，</w:t>
      </w:r>
      <w:r>
        <w:rPr>
          <w:rFonts w:ascii="仿宋" w:hAnsi="仿宋" w:eastAsia="仿宋" w:cs="仿宋"/>
          <w:sz w:val="32"/>
        </w:rPr>
        <w:t>增长0%</w:t>
      </w:r>
      <w:r>
        <w:rPr>
          <w:rFonts w:hint="eastAsia" w:ascii="仿宋" w:hAnsi="仿宋" w:eastAsia="仿宋" w:cs="仿宋"/>
          <w:sz w:val="32"/>
          <w:szCs w:val="32"/>
          <w:lang w:bidi="ar"/>
        </w:rPr>
        <w:t>，</w:t>
      </w:r>
      <w:r>
        <w:rPr>
          <w:rFonts w:hint="eastAsia" w:ascii="仿宋" w:hAnsi="仿宋" w:eastAsia="仿宋" w:cs="仿宋"/>
          <w:color w:val="000000" w:themeColor="text1"/>
          <w:sz w:val="32"/>
          <w:szCs w:val="32"/>
          <w:lang w:bidi="ar"/>
          <w14:textFill>
            <w14:solidFill>
              <w14:schemeClr w14:val="tx1"/>
            </w14:solidFill>
          </w14:textFill>
        </w:rPr>
        <w:t>主要原因是：本单位没有非财政拨款结余。</w:t>
      </w:r>
    </w:p>
    <w:p>
      <w:pPr>
        <w:ind w:firstLine="640" w:firstLineChars="200"/>
        <w:jc w:val="left"/>
        <w:rPr>
          <w:rFonts w:ascii="仿宋" w:hAnsi="仿宋" w:eastAsia="仿宋" w:cs="仿宋"/>
          <w:color w:val="FF0000"/>
          <w:sz w:val="32"/>
          <w:szCs w:val="32"/>
        </w:rPr>
      </w:pPr>
      <w:r>
        <w:rPr>
          <w:rFonts w:hint="eastAsia" w:ascii="仿宋" w:hAnsi="仿宋" w:eastAsia="仿宋" w:cs="仿宋"/>
          <w:sz w:val="32"/>
          <w:szCs w:val="32"/>
          <w:lang w:bidi="ar"/>
        </w:rPr>
        <w:t>10.上年结转和结余</w:t>
      </w:r>
      <w:r>
        <w:rPr>
          <w:rFonts w:ascii="仿宋" w:hAnsi="仿宋" w:eastAsia="仿宋" w:cs="仿宋"/>
          <w:sz w:val="32"/>
        </w:rPr>
        <w:t>0</w:t>
      </w:r>
      <w:r>
        <w:rPr>
          <w:rFonts w:hint="eastAsia" w:ascii="仿宋" w:hAnsi="仿宋" w:eastAsia="仿宋" w:cs="仿宋"/>
          <w:sz w:val="32"/>
          <w:szCs w:val="32"/>
          <w:lang w:bidi="ar"/>
        </w:rPr>
        <w:t>万元，为以前年度支出预算因客观条件变化未执行完毕、结转到本年度按有关规定继续使用的资金。较</w:t>
      </w:r>
      <w:r>
        <w:rPr>
          <w:rFonts w:hint="eastAsia" w:ascii="仿宋" w:hAnsi="仿宋" w:eastAsia="仿宋" w:cs="仿宋"/>
          <w:sz w:val="32"/>
          <w:szCs w:val="32"/>
          <w:lang w:eastAsia="zh-CN" w:bidi="ar"/>
        </w:rPr>
        <w:t>2022年</w:t>
      </w:r>
      <w:r>
        <w:rPr>
          <w:rFonts w:hint="eastAsia" w:ascii="仿宋" w:hAnsi="仿宋" w:eastAsia="仿宋" w:cs="仿宋"/>
          <w:sz w:val="32"/>
          <w:szCs w:val="32"/>
          <w:lang w:bidi="ar"/>
        </w:rPr>
        <w:t>度决算数</w:t>
      </w:r>
      <w:r>
        <w:rPr>
          <w:rFonts w:hint="eastAsia" w:ascii="仿宋" w:hAnsi="仿宋" w:eastAsia="仿宋" w:cs="仿宋"/>
          <w:sz w:val="32"/>
          <w:lang w:val="en-US" w:eastAsia="zh-CN"/>
        </w:rPr>
        <w:t>增加0</w:t>
      </w:r>
      <w:r>
        <w:rPr>
          <w:rFonts w:hint="eastAsia" w:ascii="仿宋" w:hAnsi="仿宋" w:eastAsia="仿宋" w:cs="仿宋"/>
          <w:sz w:val="32"/>
          <w:szCs w:val="32"/>
          <w:lang w:bidi="ar"/>
        </w:rPr>
        <w:t>万元，</w:t>
      </w:r>
      <w:r>
        <w:rPr>
          <w:rFonts w:hint="eastAsia" w:ascii="仿宋" w:hAnsi="仿宋" w:eastAsia="仿宋" w:cs="仿宋"/>
          <w:sz w:val="32"/>
          <w:lang w:val="en-US" w:eastAsia="zh-CN"/>
        </w:rPr>
        <w:t>增长</w:t>
      </w:r>
      <w:r>
        <w:rPr>
          <w:rFonts w:ascii="仿宋" w:hAnsi="仿宋" w:eastAsia="仿宋" w:cs="仿宋"/>
          <w:sz w:val="32"/>
        </w:rPr>
        <w:t>0%</w:t>
      </w:r>
      <w:r>
        <w:rPr>
          <w:rFonts w:hint="eastAsia" w:ascii="仿宋" w:hAnsi="仿宋" w:eastAsia="仿宋" w:cs="仿宋"/>
          <w:sz w:val="32"/>
          <w:szCs w:val="32"/>
          <w:lang w:bidi="ar"/>
        </w:rPr>
        <w:t>，</w:t>
      </w:r>
      <w:r>
        <w:rPr>
          <w:rFonts w:hint="eastAsia" w:ascii="仿宋" w:hAnsi="仿宋" w:eastAsia="仿宋" w:cs="仿宋"/>
          <w:color w:val="000000" w:themeColor="text1"/>
          <w:sz w:val="32"/>
          <w:szCs w:val="32"/>
          <w:lang w:bidi="ar"/>
          <w14:textFill>
            <w14:solidFill>
              <w14:schemeClr w14:val="tx1"/>
            </w14:solidFill>
          </w14:textFill>
        </w:rPr>
        <w:t>主要原因：</w:t>
      </w:r>
      <w:bookmarkStart w:id="4" w:name="_Hlk151050578"/>
      <w:r>
        <w:rPr>
          <w:rFonts w:hint="eastAsia" w:ascii="仿宋" w:hAnsi="仿宋" w:eastAsia="仿宋" w:cs="仿宋"/>
          <w:color w:val="000000" w:themeColor="text1"/>
          <w:sz w:val="32"/>
          <w:szCs w:val="32"/>
          <w:lang w:bidi="ar"/>
          <w14:textFill>
            <w14:solidFill>
              <w14:schemeClr w14:val="tx1"/>
            </w14:solidFill>
          </w14:textFill>
        </w:rPr>
        <w:t>部分项目已在本年执行完毕，不需要结转至下年继续执行。</w:t>
      </w:r>
      <w:bookmarkEnd w:id="4"/>
    </w:p>
    <w:p>
      <w:pPr>
        <w:jc w:val="center"/>
        <w:rPr>
          <w:rFonts w:ascii="仿宋" w:hAnsi="仿宋" w:eastAsia="仿宋" w:cs="仿宋"/>
          <w:sz w:val="32"/>
          <w:szCs w:val="32"/>
        </w:rPr>
      </w:pPr>
      <w:r>
        <w:rPr>
          <w:rFonts w:hint="eastAsia" w:ascii="仿宋" w:hAnsi="仿宋" w:eastAsia="仿宋" w:cs="仿宋"/>
          <w:sz w:val="32"/>
          <w:szCs w:val="32"/>
        </w:rPr>
        <w:drawing>
          <wp:inline distT="0" distB="0" distL="114300" distR="114300">
            <wp:extent cx="5080000" cy="3810000"/>
            <wp:effectExtent l="4445" t="4445" r="5715" b="10795"/>
            <wp:docPr id="2" name="图表 2" title="{{img_js_srzc}}"/>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ind w:firstLine="640" w:firstLineChars="200"/>
        <w:jc w:val="left"/>
        <w:rPr>
          <w:rFonts w:ascii="仿宋" w:hAnsi="仿宋" w:eastAsia="仿宋" w:cs="仿宋"/>
          <w:sz w:val="32"/>
          <w:szCs w:val="32"/>
        </w:rPr>
      </w:pPr>
      <w:r>
        <w:rPr>
          <w:rFonts w:hint="eastAsia" w:ascii="仿宋" w:hAnsi="仿宋" w:eastAsia="仿宋" w:cs="仿宋"/>
          <w:sz w:val="32"/>
          <w:szCs w:val="32"/>
        </w:rPr>
        <w:t>（二）本部门</w:t>
      </w:r>
      <w:r>
        <w:rPr>
          <w:rFonts w:hint="eastAsia" w:ascii="仿宋" w:hAnsi="仿宋" w:eastAsia="仿宋" w:cs="仿宋"/>
          <w:sz w:val="32"/>
          <w:szCs w:val="32"/>
          <w:lang w:eastAsia="zh-CN"/>
        </w:rPr>
        <w:t>2023年</w:t>
      </w:r>
      <w:r>
        <w:rPr>
          <w:rFonts w:hint="eastAsia" w:ascii="仿宋" w:hAnsi="仿宋" w:eastAsia="仿宋" w:cs="仿宋"/>
          <w:sz w:val="32"/>
          <w:szCs w:val="32"/>
        </w:rPr>
        <w:t>度总支出</w:t>
      </w:r>
      <w:r>
        <w:rPr>
          <w:rFonts w:hint="eastAsia" w:ascii="仿宋" w:hAnsi="仿宋" w:eastAsia="仿宋" w:cs="仿宋"/>
          <w:sz w:val="32"/>
          <w:lang w:val="en-US" w:eastAsia="zh-CN"/>
        </w:rPr>
        <w:t>845.80</w:t>
      </w:r>
      <w:r>
        <w:rPr>
          <w:rFonts w:hint="eastAsia" w:ascii="仿宋" w:hAnsi="仿宋" w:eastAsia="仿宋" w:cs="仿宋"/>
          <w:sz w:val="32"/>
          <w:szCs w:val="32"/>
        </w:rPr>
        <w:t>万元，其中本年支出</w:t>
      </w:r>
      <w:r>
        <w:rPr>
          <w:rFonts w:hint="eastAsia" w:ascii="仿宋" w:hAnsi="仿宋" w:eastAsia="仿宋" w:cs="仿宋"/>
          <w:sz w:val="32"/>
          <w:lang w:val="en-US" w:eastAsia="zh-CN"/>
        </w:rPr>
        <w:t>845.80</w:t>
      </w:r>
      <w:r>
        <w:rPr>
          <w:rFonts w:hint="eastAsia" w:ascii="仿宋" w:hAnsi="仿宋" w:eastAsia="仿宋" w:cs="仿宋"/>
          <w:sz w:val="32"/>
          <w:szCs w:val="32"/>
        </w:rPr>
        <w:t>万元，较</w:t>
      </w:r>
      <w:r>
        <w:rPr>
          <w:rFonts w:hint="eastAsia" w:ascii="仿宋" w:hAnsi="仿宋" w:eastAsia="仿宋" w:cs="仿宋"/>
          <w:sz w:val="32"/>
          <w:szCs w:val="32"/>
          <w:lang w:eastAsia="zh-CN"/>
        </w:rPr>
        <w:t>2022年</w:t>
      </w:r>
      <w:r>
        <w:rPr>
          <w:rFonts w:hint="eastAsia" w:ascii="仿宋" w:hAnsi="仿宋" w:eastAsia="仿宋" w:cs="仿宋"/>
          <w:sz w:val="32"/>
          <w:szCs w:val="32"/>
        </w:rPr>
        <w:t>度决算数</w:t>
      </w:r>
      <w:r>
        <w:rPr>
          <w:rFonts w:hint="eastAsia" w:ascii="仿宋" w:hAnsi="仿宋" w:eastAsia="仿宋" w:cs="仿宋"/>
          <w:sz w:val="32"/>
          <w:szCs w:val="32"/>
          <w:lang w:val="en-US" w:eastAsia="zh-CN"/>
        </w:rPr>
        <w:t>增加</w:t>
      </w:r>
      <w:r>
        <w:rPr>
          <w:rFonts w:ascii="仿宋" w:hAnsi="仿宋" w:eastAsia="仿宋" w:cs="仿宋"/>
          <w:sz w:val="32"/>
        </w:rPr>
        <w:t>1</w:t>
      </w:r>
      <w:r>
        <w:rPr>
          <w:rFonts w:hint="eastAsia" w:ascii="仿宋" w:hAnsi="仿宋" w:eastAsia="仿宋" w:cs="仿宋"/>
          <w:sz w:val="32"/>
          <w:lang w:val="en-US" w:eastAsia="zh-CN"/>
        </w:rPr>
        <w:t>05.03</w:t>
      </w:r>
      <w:r>
        <w:rPr>
          <w:rFonts w:hint="eastAsia" w:ascii="仿宋" w:hAnsi="仿宋" w:eastAsia="仿宋" w:cs="仿宋"/>
          <w:sz w:val="32"/>
          <w:szCs w:val="32"/>
        </w:rPr>
        <w:t>万元，</w:t>
      </w:r>
      <w:r>
        <w:rPr>
          <w:rFonts w:hint="eastAsia" w:ascii="仿宋" w:hAnsi="仿宋" w:eastAsia="仿宋" w:cs="仿宋"/>
          <w:sz w:val="32"/>
          <w:lang w:val="en-US" w:eastAsia="zh-CN"/>
        </w:rPr>
        <w:t>增长14.18</w:t>
      </w:r>
      <w:r>
        <w:rPr>
          <w:rFonts w:ascii="仿宋" w:hAnsi="仿宋" w:eastAsia="仿宋" w:cs="仿宋"/>
          <w:sz w:val="32"/>
        </w:rPr>
        <w:t>%</w:t>
      </w:r>
      <w:r>
        <w:rPr>
          <w:rFonts w:hint="eastAsia" w:ascii="仿宋" w:hAnsi="仿宋" w:eastAsia="仿宋" w:cs="仿宋"/>
          <w:sz w:val="32"/>
          <w:szCs w:val="32"/>
        </w:rPr>
        <w:t>。支出具体情况如下：</w:t>
      </w:r>
    </w:p>
    <w:p>
      <w:pPr>
        <w:keepNext w:val="0"/>
        <w:keepLines w:val="0"/>
        <w:widowControl w:val="0"/>
        <w:suppressLineNumbers w:val="0"/>
        <w:spacing w:before="0" w:beforeAutospacing="0" w:after="0" w:afterAutospacing="0"/>
        <w:ind w:left="0" w:right="0" w:firstLine="640" w:firstLineChars="200"/>
        <w:jc w:val="left"/>
        <w:rPr>
          <w:rFonts w:hint="default" w:ascii="仿宋" w:hAnsi="仿宋" w:eastAsia="仿宋" w:cs="仿宋"/>
          <w:color w:val="000000" w:themeColor="text1"/>
          <w:sz w:val="32"/>
          <w:szCs w:val="32"/>
          <w:lang w:val="en-US"/>
          <w14:textFill>
            <w14:solidFill>
              <w14:schemeClr w14:val="tx1"/>
            </w14:solidFill>
          </w14:textFill>
        </w:rPr>
      </w:pPr>
      <w:r>
        <w:rPr>
          <w:rFonts w:hint="eastAsia" w:ascii="仿宋" w:hAnsi="仿宋" w:eastAsia="仿宋" w:cs="仿宋"/>
          <w:sz w:val="32"/>
          <w:szCs w:val="32"/>
          <w:highlight w:val="none"/>
        </w:rPr>
        <w:t>1</w:t>
      </w:r>
      <w:r>
        <w:rPr>
          <w:rFonts w:ascii="仿宋" w:hAnsi="仿宋" w:eastAsia="仿宋" w:cs="仿宋"/>
          <w:sz w:val="32"/>
          <w:u w:color="auto"/>
        </w:rPr>
        <w:t>.</w:t>
      </w:r>
      <w:r>
        <w:rPr>
          <w:rFonts w:hint="eastAsia" w:ascii="仿宋" w:hAnsi="仿宋" w:eastAsia="仿宋" w:cs="仿宋"/>
          <w:sz w:val="32"/>
          <w:szCs w:val="32"/>
          <w:highlight w:val="none"/>
          <w:lang w:bidi="ar"/>
        </w:rPr>
        <w:t>一般公共服务支出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rPr>
        <w:t>8.25</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教师工会经费活动支出</w:t>
      </w:r>
      <w:r>
        <w:rPr>
          <w:rFonts w:hint="eastAsia" w:ascii="仿宋" w:hAnsi="仿宋" w:eastAsia="仿宋" w:cs="仿宋"/>
          <w:sz w:val="32"/>
          <w:szCs w:val="32"/>
          <w:highlight w:val="none"/>
        </w:rPr>
        <w:t>。较</w:t>
      </w:r>
      <w:r>
        <w:rPr>
          <w:rFonts w:hint="eastAsia" w:ascii="仿宋" w:hAnsi="仿宋" w:eastAsia="仿宋" w:cs="仿宋"/>
          <w:sz w:val="32"/>
          <w:szCs w:val="32"/>
          <w:highlight w:val="none"/>
          <w:lang w:eastAsia="zh-CN"/>
        </w:rPr>
        <w:t>2022年</w:t>
      </w:r>
      <w:r>
        <w:rPr>
          <w:rFonts w:hint="eastAsia" w:ascii="仿宋" w:hAnsi="仿宋" w:eastAsia="仿宋" w:cs="仿宋"/>
          <w:sz w:val="32"/>
          <w:szCs w:val="32"/>
          <w:highlight w:val="none"/>
        </w:rPr>
        <w:t>度决算数</w:t>
      </w:r>
      <w:r>
        <w:rPr>
          <w:rFonts w:hint="eastAsia" w:ascii="仿宋" w:hAnsi="仿宋" w:eastAsia="仿宋" w:cs="仿宋"/>
          <w:sz w:val="32"/>
          <w:szCs w:val="32"/>
          <w:highlight w:val="none"/>
          <w:lang w:bidi="ar"/>
        </w:rPr>
        <w:t>增加</w:t>
      </w:r>
      <w:r>
        <w:rPr>
          <w:rFonts w:hint="eastAsia" w:ascii="仿宋" w:hAnsi="仿宋" w:eastAsia="仿宋" w:cs="仿宋"/>
          <w:sz w:val="32"/>
          <w:szCs w:val="32"/>
          <w:highlight w:val="none"/>
          <w:lang w:val="en-US" w:eastAsia="zh-CN" w:bidi="ar"/>
        </w:rPr>
        <w:t>1.36</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增长</w:t>
      </w:r>
      <w:r>
        <w:rPr>
          <w:rFonts w:hint="eastAsia" w:ascii="仿宋" w:hAnsi="仿宋" w:eastAsia="仿宋" w:cs="仿宋"/>
          <w:sz w:val="32"/>
          <w:szCs w:val="32"/>
          <w:highlight w:val="none"/>
          <w:lang w:val="en-US" w:eastAsia="zh-CN" w:bidi="ar"/>
        </w:rPr>
        <w:t>19.74</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000000" w:themeColor="text1"/>
          <w:sz w:val="32"/>
          <w:szCs w:val="32"/>
          <w:lang w:val="en-US" w:eastAsia="zh-CN"/>
          <w14:textFill>
            <w14:solidFill>
              <w14:schemeClr w14:val="tx1"/>
            </w14:solidFill>
          </w14:textFill>
        </w:rPr>
        <w:t>教师晋岗、晋薪级，工资提高，工会经费收入相应提高。</w:t>
      </w:r>
    </w:p>
    <w:p>
      <w:pPr>
        <w:ind w:firstLine="640" w:firstLineChars="200"/>
        <w:jc w:val="left"/>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lang w:val="en-US" w:eastAsia="zh-CN"/>
          <w14:textFill>
            <w14:solidFill>
              <w14:schemeClr w14:val="tx1"/>
            </w14:solidFill>
          </w14:textFill>
        </w:rPr>
        <w:t>2</w:t>
      </w:r>
      <w:r>
        <w:rPr>
          <w:rFonts w:ascii="仿宋" w:hAnsi="仿宋" w:eastAsia="仿宋" w:cs="仿宋"/>
          <w:color w:val="000000" w:themeColor="text1"/>
          <w:sz w:val="32"/>
          <w14:textFill>
            <w14:solidFill>
              <w14:schemeClr w14:val="tx1"/>
            </w14:solidFill>
          </w14:textFill>
        </w:rPr>
        <w:t>.</w:t>
      </w:r>
      <w:r>
        <w:rPr>
          <w:rFonts w:hint="eastAsia" w:ascii="仿宋" w:hAnsi="仿宋" w:eastAsia="仿宋" w:cs="仿宋"/>
          <w:color w:val="000000" w:themeColor="text1"/>
          <w:sz w:val="32"/>
          <w:szCs w:val="32"/>
          <w:lang w:bidi="ar"/>
          <w14:textFill>
            <w14:solidFill>
              <w14:schemeClr w14:val="tx1"/>
            </w14:solidFill>
          </w14:textFill>
        </w:rPr>
        <w:t>教育支出</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bidi="ar"/>
          <w14:textFill>
            <w14:solidFill>
              <w14:schemeClr w14:val="tx1"/>
            </w14:solidFill>
          </w14:textFill>
        </w:rPr>
        <w:t>205</w:t>
      </w:r>
      <w:r>
        <w:rPr>
          <w:rFonts w:ascii="Calibri" w:hAnsi="Calibri" w:eastAsia="宋体" w:cs="Times New Roman"/>
          <w:color w:val="000000" w:themeColor="text1"/>
          <w:lang w:bidi="ar"/>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类）</w:t>
      </w:r>
      <w:r>
        <w:rPr>
          <w:rFonts w:hint="eastAsia" w:ascii="仿宋" w:hAnsi="仿宋" w:eastAsia="仿宋" w:cs="仿宋"/>
          <w:color w:val="000000" w:themeColor="text1"/>
          <w:sz w:val="32"/>
          <w:szCs w:val="32"/>
          <w:lang w:val="en-US" w:eastAsia="zh-CN" w:bidi="ar"/>
          <w14:textFill>
            <w14:solidFill>
              <w14:schemeClr w14:val="tx1"/>
            </w14:solidFill>
          </w14:textFill>
        </w:rPr>
        <w:t>665.62</w:t>
      </w:r>
      <w:r>
        <w:rPr>
          <w:rFonts w:hint="eastAsia" w:ascii="仿宋" w:hAnsi="仿宋" w:eastAsia="仿宋" w:cs="仿宋"/>
          <w:color w:val="000000" w:themeColor="text1"/>
          <w:sz w:val="32"/>
          <w:szCs w:val="32"/>
          <w14:textFill>
            <w14:solidFill>
              <w14:schemeClr w14:val="tx1"/>
            </w14:solidFill>
          </w14:textFill>
        </w:rPr>
        <w:t>万元：主要用于：人员基本工资，商品服务支出。。较</w:t>
      </w:r>
      <w:r>
        <w:rPr>
          <w:rFonts w:hint="eastAsia" w:ascii="仿宋" w:hAnsi="仿宋" w:eastAsia="仿宋" w:cs="仿宋"/>
          <w:color w:val="000000" w:themeColor="text1"/>
          <w:sz w:val="32"/>
          <w:szCs w:val="32"/>
          <w:lang w:eastAsia="zh-CN"/>
          <w14:textFill>
            <w14:solidFill>
              <w14:schemeClr w14:val="tx1"/>
            </w14:solidFill>
          </w14:textFill>
        </w:rPr>
        <w:t>2022年</w:t>
      </w:r>
      <w:r>
        <w:rPr>
          <w:rFonts w:hint="eastAsia" w:ascii="仿宋" w:hAnsi="仿宋" w:eastAsia="仿宋" w:cs="仿宋"/>
          <w:color w:val="000000" w:themeColor="text1"/>
          <w:sz w:val="32"/>
          <w:szCs w:val="32"/>
          <w14:textFill>
            <w14:solidFill>
              <w14:schemeClr w14:val="tx1"/>
            </w14:solidFill>
          </w14:textFill>
        </w:rPr>
        <w:t>度决算数</w:t>
      </w:r>
      <w:r>
        <w:rPr>
          <w:rFonts w:hint="eastAsia" w:ascii="仿宋" w:hAnsi="仿宋" w:eastAsia="仿宋" w:cs="仿宋"/>
          <w:color w:val="000000" w:themeColor="text1"/>
          <w:sz w:val="32"/>
          <w:szCs w:val="32"/>
          <w:lang w:val="en-US" w:eastAsia="zh-CN" w:bidi="ar"/>
          <w14:textFill>
            <w14:solidFill>
              <w14:schemeClr w14:val="tx1"/>
            </w14:solidFill>
          </w14:textFill>
        </w:rPr>
        <w:t>增加</w:t>
      </w:r>
      <w:r>
        <w:rPr>
          <w:rFonts w:ascii="仿宋" w:hAnsi="仿宋" w:eastAsia="仿宋" w:cs="仿宋"/>
          <w:color w:val="000000" w:themeColor="text1"/>
          <w:sz w:val="32"/>
          <w:szCs w:val="32"/>
          <w:lang w:bidi="ar"/>
          <w14:textFill>
            <w14:solidFill>
              <w14:schemeClr w14:val="tx1"/>
            </w14:solidFill>
          </w14:textFill>
        </w:rPr>
        <w:t>166.15</w:t>
      </w:r>
      <w:r>
        <w:rPr>
          <w:rFonts w:hint="eastAsia" w:ascii="仿宋" w:hAnsi="仿宋" w:eastAsia="仿宋" w:cs="仿宋"/>
          <w:color w:val="000000" w:themeColor="text1"/>
          <w:sz w:val="32"/>
          <w:szCs w:val="32"/>
          <w14:textFill>
            <w14:solidFill>
              <w14:schemeClr w14:val="tx1"/>
            </w14:solidFill>
          </w14:textFill>
        </w:rPr>
        <w:t>万元，</w:t>
      </w:r>
      <w:r>
        <w:rPr>
          <w:rFonts w:hint="eastAsia" w:ascii="仿宋" w:hAnsi="仿宋" w:eastAsia="仿宋" w:cs="仿宋"/>
          <w:color w:val="000000" w:themeColor="text1"/>
          <w:sz w:val="32"/>
          <w:szCs w:val="32"/>
          <w:lang w:val="en-US" w:eastAsia="zh-CN" w:bidi="ar"/>
          <w14:textFill>
            <w14:solidFill>
              <w14:schemeClr w14:val="tx1"/>
            </w14:solidFill>
          </w14:textFill>
        </w:rPr>
        <w:t>增长18.65</w:t>
      </w:r>
      <w:r>
        <w:rPr>
          <w:rFonts w:hint="eastAsia" w:ascii="仿宋" w:hAnsi="仿宋" w:eastAsia="仿宋" w:cs="仿宋"/>
          <w:color w:val="000000" w:themeColor="text1"/>
          <w:sz w:val="32"/>
          <w:szCs w:val="32"/>
          <w:lang w:bidi="ar"/>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bidi="ar"/>
          <w14:textFill>
            <w14:solidFill>
              <w14:schemeClr w14:val="tx1"/>
            </w14:solidFill>
          </w14:textFill>
        </w:rPr>
        <w:t>主要原因是：</w:t>
      </w:r>
      <w:r>
        <w:rPr>
          <w:rFonts w:hint="eastAsia" w:ascii="仿宋" w:hAnsi="仿宋" w:eastAsia="仿宋" w:cs="仿宋"/>
          <w:color w:val="000000" w:themeColor="text1"/>
          <w:sz w:val="32"/>
          <w:szCs w:val="32"/>
          <w:lang w:val="en-US" w:eastAsia="zh-CN" w:bidi="ar"/>
          <w14:textFill>
            <w14:solidFill>
              <w14:schemeClr w14:val="tx1"/>
            </w14:solidFill>
          </w14:textFill>
        </w:rPr>
        <w:t>教师福利提高，基数增加</w:t>
      </w:r>
      <w:r>
        <w:rPr>
          <w:rFonts w:hint="eastAsia" w:ascii="仿宋" w:hAnsi="仿宋" w:eastAsia="仿宋" w:cs="仿宋"/>
          <w:color w:val="000000" w:themeColor="text1"/>
          <w:sz w:val="32"/>
          <w:szCs w:val="32"/>
          <w:lang w:bidi="ar"/>
          <w14:textFill>
            <w14:solidFill>
              <w14:schemeClr w14:val="tx1"/>
            </w14:solidFill>
          </w14:textFill>
        </w:rPr>
        <w:t>。</w:t>
      </w:r>
    </w:p>
    <w:p>
      <w:pPr>
        <w:ind w:firstLine="640" w:firstLineChars="200"/>
        <w:jc w:val="left"/>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sz w:val="32"/>
          <w:lang w:val="en-US" w:eastAsia="zh-CN"/>
        </w:rPr>
        <w:t>3</w:t>
      </w:r>
      <w:r>
        <w:rPr>
          <w:rFonts w:ascii="仿宋" w:hAnsi="仿宋" w:eastAsia="仿宋" w:cs="仿宋"/>
          <w:sz w:val="32"/>
        </w:rPr>
        <w:t>.</w:t>
      </w:r>
      <w:r>
        <w:rPr>
          <w:rFonts w:hint="eastAsia" w:ascii="仿宋" w:hAnsi="仿宋" w:eastAsia="仿宋" w:cs="仿宋"/>
          <w:sz w:val="32"/>
          <w:szCs w:val="32"/>
          <w:lang w:bidi="ar"/>
        </w:rPr>
        <w:t>社会保障和就业支出</w:t>
      </w:r>
      <w:r>
        <w:rPr>
          <w:rFonts w:hint="eastAsia" w:ascii="仿宋" w:hAnsi="仿宋" w:eastAsia="仿宋" w:cs="仿宋"/>
          <w:sz w:val="32"/>
          <w:szCs w:val="32"/>
        </w:rPr>
        <w:t>（</w:t>
      </w:r>
      <w:r>
        <w:rPr>
          <w:rFonts w:hint="eastAsia" w:ascii="仿宋" w:hAnsi="仿宋" w:eastAsia="仿宋" w:cs="仿宋"/>
          <w:sz w:val="32"/>
          <w:szCs w:val="32"/>
          <w:lang w:bidi="ar"/>
        </w:rPr>
        <w:t>208</w:t>
      </w:r>
      <w:r>
        <w:rPr>
          <w:rFonts w:ascii="Calibri" w:hAnsi="Calibri" w:eastAsia="宋体" w:cs="Times New Roman"/>
          <w:lang w:bidi="ar"/>
        </w:rPr>
        <w:t xml:space="preserve"> </w:t>
      </w:r>
      <w:r>
        <w:rPr>
          <w:rFonts w:hint="eastAsia" w:ascii="仿宋" w:hAnsi="仿宋" w:eastAsia="仿宋" w:cs="仿宋"/>
          <w:sz w:val="32"/>
          <w:szCs w:val="32"/>
        </w:rPr>
        <w:t>类）</w:t>
      </w:r>
      <w:r>
        <w:rPr>
          <w:rFonts w:hint="eastAsia" w:ascii="仿宋" w:hAnsi="仿宋" w:eastAsia="仿宋" w:cs="仿宋"/>
          <w:sz w:val="32"/>
          <w:szCs w:val="32"/>
          <w:lang w:val="en-US" w:eastAsia="zh-CN" w:bidi="ar"/>
        </w:rPr>
        <w:t>59.43</w:t>
      </w:r>
      <w:r>
        <w:rPr>
          <w:rFonts w:hint="eastAsia" w:ascii="仿宋" w:hAnsi="仿宋" w:eastAsia="仿宋" w:cs="仿宋"/>
          <w:sz w:val="32"/>
          <w:szCs w:val="32"/>
        </w:rPr>
        <w:t>万元：</w:t>
      </w:r>
      <w:r>
        <w:rPr>
          <w:rFonts w:hint="eastAsia" w:ascii="仿宋" w:hAnsi="仿宋" w:eastAsia="仿宋" w:cs="仿宋"/>
          <w:color w:val="000000" w:themeColor="text1"/>
          <w:sz w:val="32"/>
          <w:szCs w:val="32"/>
          <w14:textFill>
            <w14:solidFill>
              <w14:schemeClr w14:val="tx1"/>
            </w14:solidFill>
          </w14:textFill>
        </w:rPr>
        <w:t>主要用于：单位基本养老缴费和社保费。</w:t>
      </w:r>
      <w:r>
        <w:rPr>
          <w:rFonts w:hint="eastAsia" w:ascii="仿宋" w:hAnsi="仿宋" w:eastAsia="仿宋" w:cs="仿宋"/>
          <w:sz w:val="32"/>
          <w:szCs w:val="32"/>
        </w:rPr>
        <w:t>较</w:t>
      </w:r>
      <w:r>
        <w:rPr>
          <w:rFonts w:hint="eastAsia" w:ascii="仿宋" w:hAnsi="仿宋" w:eastAsia="仿宋" w:cs="仿宋"/>
          <w:sz w:val="32"/>
          <w:szCs w:val="32"/>
          <w:lang w:eastAsia="zh-CN"/>
        </w:rPr>
        <w:t>2022年</w:t>
      </w:r>
      <w:r>
        <w:rPr>
          <w:rFonts w:hint="eastAsia" w:ascii="仿宋" w:hAnsi="仿宋" w:eastAsia="仿宋" w:cs="仿宋"/>
          <w:sz w:val="32"/>
          <w:szCs w:val="32"/>
        </w:rPr>
        <w:t>度决算数</w:t>
      </w:r>
      <w:r>
        <w:rPr>
          <w:rFonts w:hint="eastAsia" w:ascii="仿宋" w:hAnsi="仿宋" w:eastAsia="仿宋" w:cs="仿宋"/>
          <w:sz w:val="32"/>
          <w:szCs w:val="32"/>
          <w:lang w:val="en-US" w:eastAsia="zh-CN" w:bidi="ar"/>
        </w:rPr>
        <w:t>增加10.83</w:t>
      </w:r>
      <w:r>
        <w:rPr>
          <w:rFonts w:hint="eastAsia" w:ascii="仿宋" w:hAnsi="仿宋" w:eastAsia="仿宋" w:cs="仿宋"/>
          <w:sz w:val="32"/>
          <w:szCs w:val="32"/>
        </w:rPr>
        <w:t>万元，</w:t>
      </w:r>
      <w:r>
        <w:rPr>
          <w:rFonts w:hint="eastAsia" w:ascii="仿宋" w:hAnsi="仿宋" w:eastAsia="仿宋" w:cs="仿宋"/>
          <w:sz w:val="32"/>
          <w:szCs w:val="32"/>
          <w:lang w:bidi="ar"/>
        </w:rPr>
        <w:t>下</w:t>
      </w:r>
      <w:r>
        <w:rPr>
          <w:rFonts w:hint="eastAsia" w:ascii="仿宋" w:hAnsi="仿宋" w:eastAsia="仿宋" w:cs="仿宋"/>
          <w:color w:val="000000" w:themeColor="text1"/>
          <w:sz w:val="32"/>
          <w:szCs w:val="32"/>
          <w:lang w:bidi="ar"/>
          <w14:textFill>
            <w14:solidFill>
              <w14:schemeClr w14:val="tx1"/>
            </w14:solidFill>
          </w14:textFill>
        </w:rPr>
        <w:t>降</w:t>
      </w:r>
      <w:r>
        <w:rPr>
          <w:rFonts w:hint="eastAsia" w:ascii="仿宋" w:hAnsi="仿宋" w:eastAsia="仿宋" w:cs="仿宋"/>
          <w:color w:val="000000" w:themeColor="text1"/>
          <w:sz w:val="32"/>
          <w:szCs w:val="32"/>
          <w:lang w:val="en-US" w:eastAsia="zh-CN" w:bidi="ar"/>
          <w14:textFill>
            <w14:solidFill>
              <w14:schemeClr w14:val="tx1"/>
            </w14:solidFill>
          </w14:textFill>
        </w:rPr>
        <w:t>22.28</w:t>
      </w:r>
      <w:r>
        <w:rPr>
          <w:rFonts w:hint="eastAsia" w:ascii="仿宋" w:hAnsi="仿宋" w:eastAsia="仿宋" w:cs="仿宋"/>
          <w:color w:val="000000" w:themeColor="text1"/>
          <w:sz w:val="32"/>
          <w:szCs w:val="32"/>
          <w:lang w:bidi="ar"/>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bidi="ar"/>
          <w14:textFill>
            <w14:solidFill>
              <w14:schemeClr w14:val="tx1"/>
            </w14:solidFill>
          </w14:textFill>
        </w:rPr>
        <w:t>主要原因是：</w:t>
      </w:r>
      <w:bookmarkStart w:id="5" w:name="_Hlk151050303"/>
      <w:r>
        <w:rPr>
          <w:rFonts w:hint="eastAsia" w:ascii="仿宋" w:hAnsi="仿宋" w:eastAsia="仿宋" w:cs="仿宋"/>
          <w:color w:val="000000" w:themeColor="text1"/>
          <w:sz w:val="32"/>
          <w:szCs w:val="32"/>
          <w:lang w:val="en-US" w:eastAsia="zh-CN" w:bidi="ar"/>
          <w14:textFill>
            <w14:solidFill>
              <w14:schemeClr w14:val="tx1"/>
            </w14:solidFill>
          </w14:textFill>
        </w:rPr>
        <w:t>教师五险基数增加</w:t>
      </w:r>
      <w:r>
        <w:rPr>
          <w:rFonts w:hint="eastAsia" w:ascii="仿宋" w:hAnsi="仿宋" w:eastAsia="仿宋" w:cs="仿宋"/>
          <w:color w:val="000000" w:themeColor="text1"/>
          <w:sz w:val="32"/>
          <w:szCs w:val="32"/>
          <w:lang w:bidi="ar"/>
          <w14:textFill>
            <w14:solidFill>
              <w14:schemeClr w14:val="tx1"/>
            </w14:solidFill>
          </w14:textFill>
        </w:rPr>
        <w:t>。</w:t>
      </w:r>
      <w:bookmarkEnd w:id="5"/>
    </w:p>
    <w:p>
      <w:pPr>
        <w:ind w:firstLine="640" w:firstLineChars="200"/>
        <w:jc w:val="left"/>
        <w:rPr>
          <w:rFonts w:ascii="仿宋" w:hAnsi="仿宋" w:eastAsia="仿宋" w:cs="仿宋"/>
          <w:color w:val="000000" w:themeColor="text1"/>
          <w:sz w:val="32"/>
          <w:szCs w:val="32"/>
          <w:lang w:bidi="ar"/>
          <w14:textFill>
            <w14:solidFill>
              <w14:schemeClr w14:val="tx1"/>
            </w14:solidFill>
          </w14:textFill>
        </w:rPr>
      </w:pPr>
      <w:r>
        <w:rPr>
          <w:rFonts w:hint="eastAsia" w:ascii="仿宋" w:hAnsi="仿宋" w:eastAsia="仿宋" w:cs="仿宋"/>
          <w:color w:val="000000" w:themeColor="text1"/>
          <w:sz w:val="32"/>
          <w:lang w:val="en-US" w:eastAsia="zh-CN"/>
          <w14:textFill>
            <w14:solidFill>
              <w14:schemeClr w14:val="tx1"/>
            </w14:solidFill>
          </w14:textFill>
        </w:rPr>
        <w:t>4</w:t>
      </w:r>
      <w:r>
        <w:rPr>
          <w:rFonts w:ascii="仿宋" w:hAnsi="仿宋" w:eastAsia="仿宋" w:cs="仿宋"/>
          <w:color w:val="000000" w:themeColor="text1"/>
          <w:sz w:val="32"/>
          <w14:textFill>
            <w14:solidFill>
              <w14:schemeClr w14:val="tx1"/>
            </w14:solidFill>
          </w14:textFill>
        </w:rPr>
        <w:t>.</w:t>
      </w:r>
      <w:r>
        <w:rPr>
          <w:rFonts w:hint="eastAsia" w:ascii="仿宋" w:hAnsi="仿宋" w:eastAsia="仿宋" w:cs="仿宋"/>
          <w:color w:val="000000" w:themeColor="text1"/>
          <w:sz w:val="32"/>
          <w:szCs w:val="32"/>
          <w:lang w:bidi="ar"/>
          <w14:textFill>
            <w14:solidFill>
              <w14:schemeClr w14:val="tx1"/>
            </w14:solidFill>
          </w14:textFill>
        </w:rPr>
        <w:t>住房保障支出</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bidi="ar"/>
          <w14:textFill>
            <w14:solidFill>
              <w14:schemeClr w14:val="tx1"/>
            </w14:solidFill>
          </w14:textFill>
        </w:rPr>
        <w:t>221</w:t>
      </w:r>
      <w:r>
        <w:rPr>
          <w:rFonts w:ascii="Calibri" w:hAnsi="Calibri" w:eastAsia="宋体" w:cs="Times New Roman"/>
          <w:color w:val="000000" w:themeColor="text1"/>
          <w:lang w:bidi="ar"/>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类）</w:t>
      </w:r>
      <w:r>
        <w:rPr>
          <w:rFonts w:hint="eastAsia" w:ascii="仿宋" w:hAnsi="仿宋" w:eastAsia="仿宋" w:cs="仿宋"/>
          <w:color w:val="000000" w:themeColor="text1"/>
          <w:sz w:val="32"/>
          <w:szCs w:val="32"/>
          <w:lang w:val="en-US" w:eastAsia="zh-CN"/>
          <w14:textFill>
            <w14:solidFill>
              <w14:schemeClr w14:val="tx1"/>
            </w14:solidFill>
          </w14:textFill>
        </w:rPr>
        <w:t>44.18万元：</w:t>
      </w:r>
      <w:r>
        <w:rPr>
          <w:rFonts w:hint="eastAsia" w:ascii="仿宋" w:hAnsi="仿宋" w:eastAsia="仿宋" w:cs="仿宋"/>
          <w:color w:val="000000" w:themeColor="text1"/>
          <w:sz w:val="32"/>
          <w:szCs w:val="32"/>
          <w14:textFill>
            <w14:solidFill>
              <w14:schemeClr w14:val="tx1"/>
            </w14:solidFill>
          </w14:textFill>
        </w:rPr>
        <w:t>主要用于：住房公积金缴费。较</w:t>
      </w:r>
      <w:r>
        <w:rPr>
          <w:rFonts w:hint="eastAsia" w:ascii="仿宋" w:hAnsi="仿宋" w:eastAsia="仿宋" w:cs="仿宋"/>
          <w:color w:val="000000" w:themeColor="text1"/>
          <w:sz w:val="32"/>
          <w:szCs w:val="32"/>
          <w:lang w:eastAsia="zh-CN"/>
          <w14:textFill>
            <w14:solidFill>
              <w14:schemeClr w14:val="tx1"/>
            </w14:solidFill>
          </w14:textFill>
        </w:rPr>
        <w:t>2022年</w:t>
      </w:r>
      <w:r>
        <w:rPr>
          <w:rFonts w:hint="eastAsia" w:ascii="仿宋" w:hAnsi="仿宋" w:eastAsia="仿宋" w:cs="仿宋"/>
          <w:color w:val="000000" w:themeColor="text1"/>
          <w:sz w:val="32"/>
          <w:szCs w:val="32"/>
          <w14:textFill>
            <w14:solidFill>
              <w14:schemeClr w14:val="tx1"/>
            </w14:solidFill>
          </w14:textFill>
        </w:rPr>
        <w:t>度决算数</w:t>
      </w:r>
      <w:r>
        <w:rPr>
          <w:rFonts w:hint="eastAsia" w:ascii="仿宋" w:hAnsi="仿宋" w:eastAsia="仿宋" w:cs="仿宋"/>
          <w:color w:val="000000" w:themeColor="text1"/>
          <w:sz w:val="32"/>
          <w:szCs w:val="32"/>
          <w:lang w:val="en-US" w:eastAsia="zh-CN" w:bidi="ar"/>
          <w14:textFill>
            <w14:solidFill>
              <w14:schemeClr w14:val="tx1"/>
            </w14:solidFill>
          </w14:textFill>
        </w:rPr>
        <w:t>增加7.10</w:t>
      </w:r>
      <w:r>
        <w:rPr>
          <w:rFonts w:hint="eastAsia" w:ascii="仿宋" w:hAnsi="仿宋" w:eastAsia="仿宋" w:cs="仿宋"/>
          <w:color w:val="000000" w:themeColor="text1"/>
          <w:sz w:val="32"/>
          <w:szCs w:val="32"/>
          <w14:textFill>
            <w14:solidFill>
              <w14:schemeClr w14:val="tx1"/>
            </w14:solidFill>
          </w14:textFill>
        </w:rPr>
        <w:t>万元，</w:t>
      </w:r>
      <w:r>
        <w:rPr>
          <w:rFonts w:hint="eastAsia" w:ascii="仿宋" w:hAnsi="仿宋" w:eastAsia="仿宋" w:cs="仿宋"/>
          <w:color w:val="000000" w:themeColor="text1"/>
          <w:sz w:val="32"/>
          <w:szCs w:val="32"/>
          <w:lang w:val="en-US" w:eastAsia="zh-CN" w:bidi="ar"/>
          <w14:textFill>
            <w14:solidFill>
              <w14:schemeClr w14:val="tx1"/>
            </w14:solidFill>
          </w14:textFill>
        </w:rPr>
        <w:t>增长</w:t>
      </w:r>
      <w:r>
        <w:rPr>
          <w:rFonts w:ascii="仿宋" w:hAnsi="仿宋" w:eastAsia="仿宋" w:cs="仿宋"/>
          <w:color w:val="000000" w:themeColor="text1"/>
          <w:sz w:val="32"/>
          <w:szCs w:val="32"/>
          <w:lang w:bidi="ar"/>
          <w14:textFill>
            <w14:solidFill>
              <w14:schemeClr w14:val="tx1"/>
            </w14:solidFill>
          </w14:textFill>
        </w:rPr>
        <w:t>1</w:t>
      </w:r>
      <w:r>
        <w:rPr>
          <w:rFonts w:hint="eastAsia" w:ascii="仿宋" w:hAnsi="仿宋" w:eastAsia="仿宋" w:cs="仿宋"/>
          <w:color w:val="000000" w:themeColor="text1"/>
          <w:sz w:val="32"/>
          <w:szCs w:val="32"/>
          <w:lang w:val="en-US" w:eastAsia="zh-CN" w:bidi="ar"/>
          <w14:textFill>
            <w14:solidFill>
              <w14:schemeClr w14:val="tx1"/>
            </w14:solidFill>
          </w14:textFill>
        </w:rPr>
        <w:t>9.15</w:t>
      </w:r>
      <w:r>
        <w:rPr>
          <w:rFonts w:hint="eastAsia" w:ascii="仿宋" w:hAnsi="仿宋" w:eastAsia="仿宋" w:cs="仿宋"/>
          <w:color w:val="000000" w:themeColor="text1"/>
          <w:sz w:val="32"/>
          <w:szCs w:val="32"/>
          <w:lang w:bidi="ar"/>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w:t>
      </w:r>
      <w:bookmarkStart w:id="6" w:name="_Hlk151050489"/>
      <w:r>
        <w:rPr>
          <w:rFonts w:hint="eastAsia" w:ascii="仿宋" w:hAnsi="仿宋" w:eastAsia="仿宋" w:cs="仿宋"/>
          <w:color w:val="000000" w:themeColor="text1"/>
          <w:sz w:val="32"/>
          <w:szCs w:val="32"/>
          <w:lang w:bidi="ar"/>
          <w14:textFill>
            <w14:solidFill>
              <w14:schemeClr w14:val="tx1"/>
            </w14:solidFill>
          </w14:textFill>
        </w:rPr>
        <w:t>主要原因是：</w:t>
      </w:r>
      <w:r>
        <w:rPr>
          <w:rFonts w:hint="eastAsia" w:ascii="仿宋" w:hAnsi="仿宋" w:eastAsia="仿宋" w:cs="仿宋"/>
          <w:color w:val="000000" w:themeColor="text1"/>
          <w:sz w:val="32"/>
          <w:szCs w:val="32"/>
          <w:lang w:val="en-US" w:eastAsia="zh-CN" w:bidi="ar"/>
          <w14:textFill>
            <w14:solidFill>
              <w14:schemeClr w14:val="tx1"/>
            </w14:solidFill>
          </w14:textFill>
        </w:rPr>
        <w:t>教师工资提高，基数增加</w:t>
      </w:r>
      <w:r>
        <w:rPr>
          <w:rFonts w:hint="eastAsia" w:ascii="仿宋" w:hAnsi="仿宋" w:eastAsia="仿宋" w:cs="仿宋"/>
          <w:color w:val="000000" w:themeColor="text1"/>
          <w:sz w:val="32"/>
          <w:szCs w:val="32"/>
          <w:lang w:bidi="ar"/>
          <w14:textFill>
            <w14:solidFill>
              <w14:schemeClr w14:val="tx1"/>
            </w14:solidFill>
          </w14:textFill>
        </w:rPr>
        <w:t>。</w:t>
      </w:r>
      <w:bookmarkEnd w:id="6"/>
    </w:p>
    <w:p>
      <w:pPr>
        <w:ind w:firstLine="640" w:firstLineChars="200"/>
        <w:jc w:val="left"/>
        <w:rPr>
          <w:rFonts w:ascii="仿宋" w:hAnsi="仿宋" w:eastAsia="仿宋" w:cs="仿宋"/>
          <w:color w:val="000000" w:themeColor="text1"/>
          <w:sz w:val="32"/>
          <w:szCs w:val="32"/>
          <w:lang w:bidi="ar"/>
          <w14:textFill>
            <w14:solidFill>
              <w14:schemeClr w14:val="tx1"/>
            </w14:solidFill>
          </w14:textFill>
        </w:rPr>
      </w:pPr>
      <w:r>
        <w:rPr>
          <w:rFonts w:hint="eastAsia" w:ascii="仿宋" w:hAnsi="仿宋" w:eastAsia="仿宋" w:cs="仿宋"/>
          <w:color w:val="000000" w:themeColor="text1"/>
          <w:sz w:val="32"/>
          <w:szCs w:val="32"/>
          <w:lang w:val="en-US" w:eastAsia="zh-CN" w:bidi="ar"/>
          <w14:textFill>
            <w14:solidFill>
              <w14:schemeClr w14:val="tx1"/>
            </w14:solidFill>
          </w14:textFill>
        </w:rPr>
        <w:t>5</w:t>
      </w:r>
      <w:r>
        <w:rPr>
          <w:rFonts w:ascii="仿宋" w:hAnsi="仿宋" w:eastAsia="仿宋" w:cs="仿宋"/>
          <w:color w:val="000000" w:themeColor="text1"/>
          <w:sz w:val="32"/>
          <w:szCs w:val="32"/>
          <w:lang w:bidi="ar"/>
          <w14:textFill>
            <w14:solidFill>
              <w14:schemeClr w14:val="tx1"/>
            </w14:solidFill>
          </w14:textFill>
        </w:rPr>
        <w:t>.</w:t>
      </w:r>
      <w:r>
        <w:rPr>
          <w:rFonts w:hint="eastAsia" w:ascii="Times New Roman" w:hAnsi="Times New Roman" w:eastAsia="仿宋_GB2312" w:cs="Times New Roman"/>
          <w:kern w:val="0"/>
          <w:sz w:val="32"/>
          <w:szCs w:val="32"/>
        </w:rPr>
        <w:t xml:space="preserve"> </w:t>
      </w:r>
      <w:r>
        <w:rPr>
          <w:rFonts w:hint="eastAsia" w:ascii="仿宋" w:hAnsi="仿宋" w:eastAsia="仿宋" w:cs="仿宋"/>
          <w:color w:val="000000" w:themeColor="text1"/>
          <w:sz w:val="32"/>
          <w:szCs w:val="32"/>
          <w:lang w:bidi="ar"/>
          <w14:textFill>
            <w14:solidFill>
              <w14:schemeClr w14:val="tx1"/>
            </w14:solidFill>
          </w14:textFill>
        </w:rPr>
        <w:t>其他支出（2</w:t>
      </w:r>
      <w:r>
        <w:rPr>
          <w:rFonts w:ascii="仿宋" w:hAnsi="仿宋" w:eastAsia="仿宋" w:cs="仿宋"/>
          <w:color w:val="000000" w:themeColor="text1"/>
          <w:sz w:val="32"/>
          <w:szCs w:val="32"/>
          <w:lang w:bidi="ar"/>
          <w14:textFill>
            <w14:solidFill>
              <w14:schemeClr w14:val="tx1"/>
            </w14:solidFill>
          </w14:textFill>
        </w:rPr>
        <w:t>29</w:t>
      </w:r>
      <w:r>
        <w:rPr>
          <w:rFonts w:hint="eastAsia" w:ascii="仿宋" w:hAnsi="仿宋" w:eastAsia="仿宋" w:cs="仿宋"/>
          <w:color w:val="000000" w:themeColor="text1"/>
          <w:sz w:val="32"/>
          <w:szCs w:val="32"/>
          <w:lang w:bidi="ar"/>
          <w14:textFill>
            <w14:solidFill>
              <w14:schemeClr w14:val="tx1"/>
            </w14:solidFill>
          </w14:textFill>
        </w:rPr>
        <w:t>类）</w:t>
      </w:r>
      <w:r>
        <w:rPr>
          <w:rFonts w:hint="eastAsia" w:ascii="仿宋" w:hAnsi="仿宋" w:eastAsia="仿宋" w:cs="仿宋"/>
          <w:color w:val="000000" w:themeColor="text1"/>
          <w:sz w:val="32"/>
          <w:szCs w:val="32"/>
          <w:lang w:val="en-US" w:eastAsia="zh-CN" w:bidi="ar"/>
          <w14:textFill>
            <w14:solidFill>
              <w14:schemeClr w14:val="tx1"/>
            </w14:solidFill>
          </w14:textFill>
        </w:rPr>
        <w:t>68.32万</w:t>
      </w:r>
      <w:r>
        <w:rPr>
          <w:rFonts w:hint="eastAsia" w:ascii="仿宋" w:hAnsi="仿宋" w:eastAsia="仿宋" w:cs="仿宋"/>
          <w:color w:val="000000" w:themeColor="text1"/>
          <w:sz w:val="32"/>
          <w:szCs w:val="32"/>
          <w:lang w:bidi="ar"/>
          <w14:textFill>
            <w14:solidFill>
              <w14:schemeClr w14:val="tx1"/>
            </w14:solidFill>
          </w14:textFill>
        </w:rPr>
        <w:t>元：主要用于人员工资福利。较</w:t>
      </w:r>
      <w:r>
        <w:rPr>
          <w:rFonts w:hint="eastAsia" w:ascii="仿宋" w:hAnsi="仿宋" w:eastAsia="仿宋" w:cs="仿宋"/>
          <w:color w:val="000000" w:themeColor="text1"/>
          <w:sz w:val="32"/>
          <w:szCs w:val="32"/>
          <w:lang w:eastAsia="zh-CN" w:bidi="ar"/>
          <w14:textFill>
            <w14:solidFill>
              <w14:schemeClr w14:val="tx1"/>
            </w14:solidFill>
          </w14:textFill>
        </w:rPr>
        <w:t>2022年</w:t>
      </w:r>
      <w:r>
        <w:rPr>
          <w:rFonts w:hint="eastAsia" w:ascii="仿宋" w:hAnsi="仿宋" w:eastAsia="仿宋" w:cs="仿宋"/>
          <w:color w:val="000000" w:themeColor="text1"/>
          <w:sz w:val="32"/>
          <w:szCs w:val="32"/>
          <w:lang w:bidi="ar"/>
          <w14:textFill>
            <w14:solidFill>
              <w14:schemeClr w14:val="tx1"/>
            </w14:solidFill>
          </w14:textFill>
        </w:rPr>
        <w:t>度决算数</w:t>
      </w:r>
      <w:r>
        <w:rPr>
          <w:rFonts w:hint="eastAsia" w:ascii="仿宋" w:hAnsi="仿宋" w:eastAsia="仿宋" w:cs="仿宋"/>
          <w:color w:val="000000" w:themeColor="text1"/>
          <w:sz w:val="32"/>
          <w:szCs w:val="32"/>
          <w:lang w:val="en-US" w:eastAsia="zh-CN" w:bidi="ar"/>
          <w14:textFill>
            <w14:solidFill>
              <w14:schemeClr w14:val="tx1"/>
            </w14:solidFill>
          </w14:textFill>
        </w:rPr>
        <w:t>减少18.87</w:t>
      </w:r>
      <w:r>
        <w:rPr>
          <w:rFonts w:hint="eastAsia" w:ascii="仿宋" w:hAnsi="仿宋" w:eastAsia="仿宋" w:cs="仿宋"/>
          <w:color w:val="000000" w:themeColor="text1"/>
          <w:sz w:val="32"/>
          <w:szCs w:val="32"/>
          <w:lang w:bidi="ar"/>
          <w14:textFill>
            <w14:solidFill>
              <w14:schemeClr w14:val="tx1"/>
            </w14:solidFill>
          </w14:textFill>
        </w:rPr>
        <w:t>万元，</w:t>
      </w:r>
      <w:r>
        <w:rPr>
          <w:rFonts w:hint="eastAsia" w:ascii="仿宋" w:hAnsi="仿宋" w:eastAsia="仿宋" w:cs="仿宋"/>
          <w:color w:val="000000" w:themeColor="text1"/>
          <w:sz w:val="32"/>
          <w:szCs w:val="32"/>
          <w:lang w:val="en-US" w:eastAsia="zh-CN" w:bidi="ar"/>
          <w14:textFill>
            <w14:solidFill>
              <w14:schemeClr w14:val="tx1"/>
            </w14:solidFill>
          </w14:textFill>
        </w:rPr>
        <w:t>下降21.64</w:t>
      </w:r>
      <w:r>
        <w:rPr>
          <w:rFonts w:hint="eastAsia" w:ascii="仿宋" w:hAnsi="仿宋" w:eastAsia="仿宋" w:cs="仿宋"/>
          <w:color w:val="000000" w:themeColor="text1"/>
          <w:sz w:val="32"/>
          <w:szCs w:val="32"/>
          <w:lang w:bidi="ar"/>
          <w14:textFill>
            <w14:solidFill>
              <w14:schemeClr w14:val="tx1"/>
            </w14:solidFill>
          </w14:textFill>
        </w:rPr>
        <w:t xml:space="preserve"> %，主要原因是：教师调出到县城学校，</w:t>
      </w:r>
      <w:r>
        <w:rPr>
          <w:rFonts w:hint="eastAsia" w:ascii="仿宋" w:hAnsi="仿宋" w:eastAsia="仿宋" w:cs="仿宋"/>
          <w:color w:val="000000" w:themeColor="text1"/>
          <w:sz w:val="32"/>
          <w:szCs w:val="32"/>
          <w:lang w:val="en-US" w:eastAsia="zh-CN" w:bidi="ar"/>
          <w14:textFill>
            <w14:solidFill>
              <w14:schemeClr w14:val="tx1"/>
            </w14:solidFill>
          </w14:textFill>
        </w:rPr>
        <w:t>没有乡镇补贴</w:t>
      </w:r>
      <w:r>
        <w:rPr>
          <w:rFonts w:hint="eastAsia" w:ascii="仿宋" w:hAnsi="仿宋" w:eastAsia="仿宋" w:cs="仿宋"/>
          <w:color w:val="000000" w:themeColor="text1"/>
          <w:sz w:val="32"/>
          <w:szCs w:val="32"/>
          <w:lang w:bidi="ar"/>
          <w14:textFill>
            <w14:solidFill>
              <w14:schemeClr w14:val="tx1"/>
            </w14:solidFill>
          </w14:textFill>
        </w:rPr>
        <w:t>。</w:t>
      </w:r>
    </w:p>
    <w:p>
      <w:pPr>
        <w:ind w:firstLine="620" w:firstLineChars="200"/>
        <w:jc w:val="left"/>
        <w:rPr>
          <w:rFonts w:ascii="仿宋" w:hAnsi="仿宋" w:eastAsia="仿宋_GB2312" w:cs="仿宋"/>
          <w:sz w:val="32"/>
          <w:szCs w:val="32"/>
          <w:lang w:bidi="ar"/>
        </w:rPr>
      </w:pPr>
      <w:r>
        <w:rPr>
          <w:rFonts w:ascii="仿宋_GB2312" w:hAnsi="微软雅黑" w:eastAsia="仿宋_GB2312" w:cs="仿宋_GB2312"/>
          <w:color w:val="000000"/>
          <w:sz w:val="31"/>
          <w:szCs w:val="31"/>
          <w:shd w:val="clear" w:color="auto" w:fill="FFFFFF"/>
        </w:rPr>
        <w:t>结余分配</w:t>
      </w:r>
      <w:r>
        <w:rPr>
          <w:rFonts w:hint="eastAsia" w:ascii="仿宋_GB2312" w:hAnsi="微软雅黑" w:eastAsia="仿宋_GB2312" w:cs="仿宋_GB2312"/>
          <w:color w:val="000000"/>
          <w:sz w:val="31"/>
          <w:szCs w:val="31"/>
          <w:shd w:val="clear" w:color="auto" w:fill="FFFFFF"/>
        </w:rPr>
        <w:t>0.00</w:t>
      </w:r>
      <w:r>
        <w:rPr>
          <w:rFonts w:ascii="仿宋_GB2312" w:hAnsi="微软雅黑" w:eastAsia="仿宋_GB2312" w:cs="仿宋_GB2312"/>
          <w:color w:val="000000"/>
          <w:sz w:val="31"/>
          <w:szCs w:val="31"/>
          <w:shd w:val="clear" w:color="auto" w:fill="FFFFFF"/>
        </w:rPr>
        <w:t>万元，为事业单位按规定提取的专用结余、缴纳所得税和转入非财政拨款结余等。较</w:t>
      </w:r>
      <w:r>
        <w:rPr>
          <w:rFonts w:hint="eastAsia" w:ascii="仿宋_GB2312" w:hAnsi="微软雅黑" w:eastAsia="仿宋_GB2312" w:cs="仿宋_GB2312"/>
          <w:color w:val="000000"/>
          <w:sz w:val="31"/>
          <w:szCs w:val="31"/>
          <w:shd w:val="clear" w:color="auto" w:fill="FFFFFF"/>
          <w:lang w:eastAsia="zh-CN"/>
        </w:rPr>
        <w:t>2022年</w:t>
      </w:r>
      <w:r>
        <w:rPr>
          <w:rFonts w:ascii="仿宋_GB2312" w:hAnsi="微软雅黑" w:eastAsia="仿宋_GB2312" w:cs="仿宋_GB2312"/>
          <w:color w:val="000000"/>
          <w:sz w:val="31"/>
          <w:szCs w:val="31"/>
          <w:shd w:val="clear" w:color="auto" w:fill="FFFFFF"/>
        </w:rPr>
        <w:t>决算</w:t>
      </w:r>
      <w:r>
        <w:rPr>
          <w:rFonts w:hint="eastAsia" w:ascii="仿宋_GB2312" w:hAnsi="微软雅黑" w:eastAsia="仿宋_GB2312" w:cs="仿宋_GB2312"/>
          <w:color w:val="000000"/>
          <w:sz w:val="31"/>
          <w:szCs w:val="31"/>
          <w:shd w:val="clear" w:color="auto" w:fill="FFFFFF"/>
        </w:rPr>
        <w:t>0.00</w:t>
      </w:r>
      <w:r>
        <w:rPr>
          <w:rFonts w:ascii="仿宋_GB2312" w:hAnsi="微软雅黑" w:eastAsia="仿宋_GB2312" w:cs="仿宋_GB2312"/>
          <w:color w:val="000000"/>
          <w:sz w:val="31"/>
          <w:szCs w:val="31"/>
          <w:shd w:val="clear" w:color="auto" w:fill="FFFFFF"/>
        </w:rPr>
        <w:t>万元</w:t>
      </w:r>
      <w:r>
        <w:rPr>
          <w:rFonts w:hint="eastAsia" w:ascii="仿宋_GB2312" w:hAnsi="微软雅黑" w:eastAsia="仿宋_GB2312" w:cs="仿宋_GB2312"/>
          <w:color w:val="000000"/>
          <w:sz w:val="31"/>
          <w:szCs w:val="31"/>
          <w:shd w:val="clear" w:color="auto" w:fill="FFFFFF"/>
        </w:rPr>
        <w:t>,增加0.00</w:t>
      </w:r>
      <w:r>
        <w:rPr>
          <w:rFonts w:ascii="仿宋_GB2312" w:hAnsi="微软雅黑" w:eastAsia="仿宋_GB2312" w:cs="仿宋_GB2312"/>
          <w:color w:val="000000"/>
          <w:sz w:val="31"/>
          <w:szCs w:val="31"/>
          <w:shd w:val="clear" w:color="auto" w:fill="FFFFFF"/>
        </w:rPr>
        <w:t>万元，</w:t>
      </w:r>
      <w:r>
        <w:rPr>
          <w:rFonts w:hint="eastAsia" w:ascii="仿宋_GB2312" w:hAnsi="微软雅黑" w:eastAsia="仿宋_GB2312" w:cs="仿宋_GB2312"/>
          <w:color w:val="000000"/>
          <w:sz w:val="31"/>
          <w:szCs w:val="31"/>
          <w:shd w:val="clear" w:color="auto" w:fill="FFFFFF"/>
        </w:rPr>
        <w:t>增长0%</w:t>
      </w:r>
      <w:r>
        <w:rPr>
          <w:rFonts w:ascii="仿宋_GB2312" w:hAnsi="微软雅黑" w:eastAsia="仿宋_GB2312" w:cs="仿宋_GB2312"/>
          <w:color w:val="000000"/>
          <w:sz w:val="31"/>
          <w:szCs w:val="31"/>
          <w:shd w:val="clear" w:color="auto" w:fill="FFFFFF"/>
        </w:rPr>
        <w:t>，</w:t>
      </w:r>
      <w:r>
        <w:rPr>
          <w:rFonts w:ascii="仿宋_GB2312" w:hAnsi="微软雅黑" w:eastAsia="仿宋_GB2312" w:cs="仿宋_GB2312"/>
          <w:color w:val="000000" w:themeColor="text1"/>
          <w:sz w:val="31"/>
          <w:szCs w:val="31"/>
          <w:shd w:val="clear" w:color="auto" w:fill="FFFFFF"/>
          <w14:textFill>
            <w14:solidFill>
              <w14:schemeClr w14:val="tx1"/>
            </w14:solidFill>
          </w14:textFill>
        </w:rPr>
        <w:t>主要原因是</w:t>
      </w:r>
      <w:r>
        <w:rPr>
          <w:rFonts w:hint="eastAsia" w:ascii="仿宋" w:hAnsi="仿宋" w:eastAsia="仿宋" w:cs="仿宋"/>
          <w:color w:val="000000" w:themeColor="text1"/>
          <w:sz w:val="32"/>
          <w:szCs w:val="32"/>
          <w:lang w:bidi="ar"/>
          <w14:textFill>
            <w14:solidFill>
              <w14:schemeClr w14:val="tx1"/>
            </w14:solidFill>
          </w14:textFill>
        </w:rPr>
        <w:t>：部分项目</w:t>
      </w:r>
      <w:bookmarkStart w:id="7" w:name="_Hlk151050670"/>
      <w:r>
        <w:rPr>
          <w:rFonts w:hint="eastAsia" w:ascii="仿宋" w:hAnsi="仿宋" w:eastAsia="仿宋" w:cs="仿宋"/>
          <w:color w:val="000000" w:themeColor="text1"/>
          <w:sz w:val="32"/>
          <w:szCs w:val="32"/>
          <w:lang w:bidi="ar"/>
          <w14:textFill>
            <w14:solidFill>
              <w14:schemeClr w14:val="tx1"/>
            </w14:solidFill>
          </w14:textFill>
        </w:rPr>
        <w:t>已在本年执行完毕，不需要结转至下年继续执行。</w:t>
      </w:r>
      <w:bookmarkEnd w:id="7"/>
    </w:p>
    <w:p>
      <w:pPr>
        <w:ind w:firstLine="640" w:firstLineChars="200"/>
        <w:jc w:val="left"/>
        <w:rPr>
          <w:rFonts w:ascii="仿宋" w:hAnsi="仿宋" w:eastAsia="仿宋" w:cs="仿宋"/>
          <w:sz w:val="32"/>
          <w:szCs w:val="32"/>
        </w:rPr>
      </w:pPr>
      <w:r>
        <w:rPr>
          <w:rFonts w:hint="eastAsia" w:ascii="仿宋" w:hAnsi="仿宋" w:eastAsia="仿宋" w:cs="仿宋"/>
          <w:sz w:val="32"/>
          <w:szCs w:val="32"/>
        </w:rPr>
        <w:t>年末结转和结余</w:t>
      </w:r>
      <w:r>
        <w:rPr>
          <w:rFonts w:ascii="仿宋" w:hAnsi="仿宋" w:eastAsia="仿宋" w:cs="仿宋"/>
          <w:sz w:val="32"/>
        </w:rPr>
        <w:t>0</w:t>
      </w:r>
      <w:r>
        <w:rPr>
          <w:rFonts w:hint="eastAsia" w:ascii="仿宋" w:hAnsi="仿宋" w:eastAsia="仿宋" w:cs="仿宋"/>
          <w:sz w:val="32"/>
          <w:szCs w:val="32"/>
        </w:rPr>
        <w:t>万元，</w:t>
      </w:r>
      <w:r>
        <w:rPr>
          <w:rFonts w:hint="eastAsia" w:ascii="仿宋" w:hAnsi="仿宋" w:eastAsia="仿宋" w:cs="仿宋"/>
          <w:color w:val="000000" w:themeColor="text1"/>
          <w:sz w:val="32"/>
          <w:szCs w:val="32"/>
          <w14:textFill>
            <w14:solidFill>
              <w14:schemeClr w14:val="tx1"/>
            </w14:solidFill>
          </w14:textFill>
        </w:rPr>
        <w:t>为本年度或以前年度预算安排、因客观条件发生变化无法按原计划实施，需要延迟到以后年度按有关规定继续使用的资金</w:t>
      </w:r>
      <w:r>
        <w:rPr>
          <w:rFonts w:hint="eastAsia" w:ascii="仿宋" w:hAnsi="仿宋" w:eastAsia="仿宋" w:cs="仿宋"/>
          <w:sz w:val="32"/>
          <w:szCs w:val="32"/>
        </w:rPr>
        <w:t>。较</w:t>
      </w:r>
      <w:r>
        <w:rPr>
          <w:rFonts w:hint="eastAsia" w:ascii="仿宋" w:hAnsi="仿宋" w:eastAsia="仿宋" w:cs="仿宋"/>
          <w:sz w:val="32"/>
          <w:szCs w:val="32"/>
          <w:lang w:eastAsia="zh-CN"/>
        </w:rPr>
        <w:t>2022年</w:t>
      </w:r>
      <w:r>
        <w:rPr>
          <w:rFonts w:hint="eastAsia" w:ascii="仿宋" w:hAnsi="仿宋" w:eastAsia="仿宋" w:cs="仿宋"/>
          <w:sz w:val="32"/>
          <w:szCs w:val="32"/>
        </w:rPr>
        <w:t>度决算数</w:t>
      </w:r>
      <w:r>
        <w:rPr>
          <w:rFonts w:ascii="仿宋" w:hAnsi="仿宋" w:eastAsia="仿宋" w:cs="仿宋"/>
          <w:sz w:val="32"/>
        </w:rPr>
        <w:t>增加0</w:t>
      </w:r>
      <w:r>
        <w:rPr>
          <w:rFonts w:hint="eastAsia" w:ascii="仿宋" w:hAnsi="仿宋" w:eastAsia="仿宋" w:cs="仿宋"/>
          <w:sz w:val="32"/>
          <w:szCs w:val="32"/>
        </w:rPr>
        <w:t>万元，</w:t>
      </w:r>
      <w:r>
        <w:rPr>
          <w:rFonts w:ascii="仿宋" w:hAnsi="仿宋" w:eastAsia="仿宋" w:cs="仿宋"/>
          <w:sz w:val="32"/>
        </w:rPr>
        <w:t>增长0%</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bidi="ar"/>
          <w14:textFill>
            <w14:solidFill>
              <w14:schemeClr w14:val="tx1"/>
            </w14:solidFill>
          </w14:textFill>
        </w:rPr>
        <w:t>主要原因是：已在本年执行完毕，不需要结转至下年继续执行。</w:t>
      </w:r>
    </w:p>
    <w:p>
      <w:pPr>
        <w:ind w:firstLine="420" w:firstLineChars="200"/>
        <w:jc w:val="center"/>
        <w:rPr>
          <w:rFonts w:ascii="仿宋" w:hAnsi="仿宋" w:eastAsia="仿宋" w:cs="仿宋"/>
          <w:sz w:val="32"/>
          <w:szCs w:val="32"/>
        </w:rPr>
      </w:pPr>
      <w:r>
        <w:drawing>
          <wp:inline distT="0" distB="0" distL="114300" distR="114300">
            <wp:extent cx="5080000" cy="3022600"/>
            <wp:effectExtent l="4445" t="4445" r="20955" b="20955"/>
            <wp:docPr id="1042"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jc w:val="left"/>
        <w:rPr>
          <w:rFonts w:ascii="黑体" w:hAnsi="黑体" w:eastAsia="黑体" w:cs="黑体"/>
          <w:sz w:val="32"/>
          <w:szCs w:val="32"/>
        </w:rPr>
      </w:pPr>
      <w:r>
        <w:rPr>
          <w:rFonts w:hint="eastAsia" w:ascii="黑体" w:hAnsi="黑体" w:eastAsia="黑体" w:cs="黑体"/>
          <w:sz w:val="32"/>
          <w:szCs w:val="32"/>
        </w:rPr>
        <w:t>二、202</w:t>
      </w:r>
      <w:r>
        <w:rPr>
          <w:rFonts w:hint="eastAsia" w:ascii="黑体" w:hAnsi="黑体" w:eastAsia="黑体" w:cs="黑体"/>
          <w:sz w:val="32"/>
          <w:szCs w:val="32"/>
          <w:lang w:val="en-US" w:eastAsia="zh-CN"/>
        </w:rPr>
        <w:t>3</w:t>
      </w:r>
      <w:r>
        <w:rPr>
          <w:rFonts w:hint="eastAsia" w:ascii="黑体" w:hAnsi="黑体" w:eastAsia="黑体" w:cs="黑体"/>
          <w:sz w:val="32"/>
          <w:szCs w:val="32"/>
        </w:rPr>
        <w:t>年度</w:t>
      </w:r>
      <w:bookmarkStart w:id="8" w:name="OLE_LINK1"/>
      <w:r>
        <w:rPr>
          <w:rFonts w:hint="eastAsia" w:ascii="黑体" w:hAnsi="黑体" w:eastAsia="黑体" w:cs="黑体"/>
          <w:sz w:val="32"/>
          <w:szCs w:val="32"/>
        </w:rPr>
        <w:t>一般公共预算财政拨款支出决算情况</w:t>
      </w:r>
      <w:bookmarkEnd w:id="8"/>
    </w:p>
    <w:p>
      <w:pPr>
        <w:ind w:firstLine="640" w:firstLineChars="200"/>
        <w:jc w:val="left"/>
        <w:rPr>
          <w:rFonts w:ascii="仿宋" w:hAnsi="仿宋" w:eastAsia="仿宋" w:cs="仿宋"/>
          <w:sz w:val="32"/>
          <w:szCs w:val="32"/>
        </w:rPr>
      </w:pPr>
      <w:r>
        <w:rPr>
          <w:rFonts w:hint="eastAsia" w:ascii="仿宋" w:hAnsi="仿宋" w:eastAsia="仿宋" w:cs="仿宋"/>
          <w:sz w:val="32"/>
          <w:szCs w:val="32"/>
        </w:rPr>
        <w:t>环江毛南族自治县驯乐苗族乡初级中学</w:t>
      </w:r>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年</w:t>
      </w:r>
      <w:r>
        <w:rPr>
          <w:rFonts w:hint="eastAsia" w:ascii="仿宋" w:hAnsi="仿宋" w:eastAsia="仿宋" w:cs="仿宋"/>
          <w:sz w:val="32"/>
          <w:szCs w:val="32"/>
        </w:rPr>
        <w:t>度一般公</w:t>
      </w:r>
      <w:r>
        <w:rPr>
          <w:rFonts w:hint="eastAsia" w:ascii="仿宋" w:hAnsi="仿宋" w:eastAsia="仿宋" w:cs="仿宋"/>
          <w:sz w:val="32"/>
          <w:szCs w:val="32"/>
          <w:lang w:val="en-US" w:eastAsia="zh-CN"/>
        </w:rPr>
        <w:t>-</w:t>
      </w:r>
      <w:r>
        <w:rPr>
          <w:rFonts w:hint="eastAsia" w:ascii="仿宋" w:hAnsi="仿宋" w:eastAsia="仿宋" w:cs="仿宋"/>
          <w:sz w:val="32"/>
          <w:szCs w:val="32"/>
        </w:rPr>
        <w:t>共预算财政拨款支出</w:t>
      </w:r>
      <w:r>
        <w:rPr>
          <w:rFonts w:hint="eastAsia" w:ascii="仿宋" w:hAnsi="仿宋" w:eastAsia="仿宋" w:cs="仿宋"/>
          <w:sz w:val="32"/>
          <w:lang w:val="en-US" w:eastAsia="zh-CN"/>
        </w:rPr>
        <w:t>845.80</w:t>
      </w:r>
      <w:r>
        <w:rPr>
          <w:rFonts w:hint="eastAsia" w:ascii="仿宋" w:hAnsi="仿宋" w:eastAsia="仿宋" w:cs="仿宋"/>
          <w:sz w:val="32"/>
          <w:szCs w:val="32"/>
        </w:rPr>
        <w:t>万元，较</w:t>
      </w:r>
      <w:r>
        <w:rPr>
          <w:rFonts w:hint="eastAsia" w:ascii="仿宋" w:hAnsi="仿宋" w:eastAsia="仿宋" w:cs="仿宋"/>
          <w:sz w:val="32"/>
          <w:szCs w:val="32"/>
          <w:lang w:eastAsia="zh-CN"/>
        </w:rPr>
        <w:t>2022年</w:t>
      </w:r>
      <w:r>
        <w:rPr>
          <w:rFonts w:hint="eastAsia" w:ascii="仿宋" w:hAnsi="仿宋" w:eastAsia="仿宋" w:cs="仿宋"/>
          <w:sz w:val="32"/>
          <w:szCs w:val="32"/>
        </w:rPr>
        <w:t>度决算数</w:t>
      </w:r>
      <w:r>
        <w:rPr>
          <w:rFonts w:hint="eastAsia" w:ascii="仿宋" w:hAnsi="仿宋" w:eastAsia="仿宋" w:cs="仿宋"/>
          <w:sz w:val="32"/>
          <w:lang w:val="en-US" w:eastAsia="zh-CN"/>
        </w:rPr>
        <w:t>增加105.03</w:t>
      </w:r>
      <w:r>
        <w:rPr>
          <w:rFonts w:hint="eastAsia" w:ascii="仿宋" w:hAnsi="仿宋" w:eastAsia="仿宋" w:cs="仿宋"/>
          <w:sz w:val="32"/>
          <w:szCs w:val="32"/>
        </w:rPr>
        <w:t>万元，</w:t>
      </w:r>
      <w:r>
        <w:rPr>
          <w:rFonts w:hint="eastAsia" w:ascii="仿宋" w:hAnsi="仿宋" w:eastAsia="仿宋" w:cs="仿宋"/>
          <w:sz w:val="32"/>
          <w:lang w:val="en-US" w:eastAsia="zh-CN"/>
        </w:rPr>
        <w:t>增长14.19</w:t>
      </w:r>
      <w:r>
        <w:rPr>
          <w:rFonts w:ascii="仿宋" w:hAnsi="仿宋" w:eastAsia="仿宋" w:cs="仿宋"/>
          <w:sz w:val="32"/>
        </w:rPr>
        <w:t>%</w:t>
      </w:r>
      <w:r>
        <w:rPr>
          <w:rFonts w:hint="eastAsia" w:ascii="仿宋" w:hAnsi="仿宋" w:eastAsia="仿宋" w:cs="仿宋"/>
          <w:sz w:val="32"/>
          <w:szCs w:val="32"/>
        </w:rPr>
        <w:t>。其中：基本支出</w:t>
      </w:r>
      <w:r>
        <w:rPr>
          <w:rFonts w:hint="eastAsia" w:ascii="仿宋" w:hAnsi="仿宋" w:eastAsia="仿宋" w:cs="仿宋"/>
          <w:sz w:val="32"/>
          <w:szCs w:val="32"/>
          <w:lang w:val="en-US" w:eastAsia="zh-CN"/>
        </w:rPr>
        <w:t>690.97万元，</w:t>
      </w:r>
      <w:r>
        <w:rPr>
          <w:rFonts w:hint="eastAsia" w:ascii="仿宋" w:hAnsi="仿宋" w:eastAsia="仿宋" w:cs="仿宋"/>
          <w:sz w:val="32"/>
          <w:szCs w:val="32"/>
        </w:rPr>
        <w:t>项目支出</w:t>
      </w:r>
      <w:r>
        <w:rPr>
          <w:rFonts w:hint="eastAsia" w:ascii="仿宋" w:hAnsi="仿宋" w:eastAsia="仿宋" w:cs="仿宋"/>
          <w:sz w:val="32"/>
          <w:lang w:val="en-US" w:eastAsia="zh-CN"/>
        </w:rPr>
        <w:t>154.83</w:t>
      </w:r>
      <w:r>
        <w:rPr>
          <w:rFonts w:hint="eastAsia" w:ascii="仿宋" w:hAnsi="仿宋" w:eastAsia="仿宋" w:cs="仿宋"/>
          <w:sz w:val="32"/>
          <w:szCs w:val="32"/>
        </w:rPr>
        <w:t>万元。</w:t>
      </w:r>
    </w:p>
    <w:p>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环江毛南族自治县驯乐苗族乡初级中学202</w:t>
      </w:r>
      <w:r>
        <w:rPr>
          <w:rFonts w:hint="eastAsia" w:ascii="仿宋" w:hAnsi="仿宋" w:eastAsia="仿宋" w:cs="仿宋"/>
          <w:sz w:val="32"/>
          <w:szCs w:val="32"/>
          <w:lang w:val="en-US" w:eastAsia="zh-CN"/>
        </w:rPr>
        <w:t>3</w:t>
      </w:r>
      <w:r>
        <w:rPr>
          <w:rFonts w:hint="eastAsia" w:ascii="仿宋" w:hAnsi="仿宋" w:eastAsia="仿宋" w:cs="仿宋"/>
          <w:sz w:val="32"/>
          <w:szCs w:val="32"/>
        </w:rPr>
        <w:t>年度一般公共预算财政拨款支出年初预算</w:t>
      </w:r>
      <w:r>
        <w:rPr>
          <w:rFonts w:hint="eastAsia" w:ascii="仿宋" w:hAnsi="仿宋" w:eastAsia="仿宋" w:cs="仿宋"/>
          <w:sz w:val="32"/>
          <w:szCs w:val="32"/>
          <w:highlight w:val="none"/>
        </w:rPr>
        <w:t>为</w:t>
      </w:r>
      <w:r>
        <w:rPr>
          <w:rFonts w:hint="eastAsia" w:ascii="仿宋" w:hAnsi="仿宋" w:eastAsia="仿宋" w:cs="仿宋"/>
          <w:sz w:val="32"/>
          <w:highlight w:val="none"/>
          <w:lang w:val="en-US" w:eastAsia="zh-CN"/>
        </w:rPr>
        <w:t>559.84</w:t>
      </w:r>
      <w:r>
        <w:rPr>
          <w:rFonts w:hint="eastAsia" w:ascii="仿宋" w:hAnsi="仿宋" w:eastAsia="仿宋" w:cs="仿宋"/>
          <w:sz w:val="32"/>
          <w:szCs w:val="32"/>
          <w:highlight w:val="none"/>
        </w:rPr>
        <w:t>万</w:t>
      </w:r>
      <w:r>
        <w:rPr>
          <w:rFonts w:hint="eastAsia" w:ascii="仿宋" w:hAnsi="仿宋" w:eastAsia="仿宋" w:cs="仿宋"/>
          <w:sz w:val="32"/>
          <w:szCs w:val="32"/>
        </w:rPr>
        <w:t>元，支出决算为</w:t>
      </w:r>
      <w:r>
        <w:rPr>
          <w:rFonts w:hint="eastAsia" w:ascii="仿宋" w:hAnsi="仿宋" w:eastAsia="仿宋" w:cs="仿宋"/>
          <w:sz w:val="32"/>
          <w:lang w:val="en-US" w:eastAsia="zh-CN"/>
        </w:rPr>
        <w:t>845.80</w:t>
      </w:r>
      <w:r>
        <w:rPr>
          <w:rFonts w:hint="eastAsia" w:ascii="仿宋" w:hAnsi="仿宋" w:eastAsia="仿宋" w:cs="仿宋"/>
          <w:sz w:val="32"/>
          <w:szCs w:val="32"/>
        </w:rPr>
        <w:t>万元，完成年初预算的</w:t>
      </w:r>
      <w:r>
        <w:rPr>
          <w:rFonts w:hint="eastAsia" w:ascii="仿宋" w:hAnsi="仿宋" w:eastAsia="仿宋" w:cs="仿宋"/>
          <w:sz w:val="32"/>
          <w:lang w:val="en-US" w:eastAsia="zh-CN"/>
        </w:rPr>
        <w:t>151.08</w:t>
      </w:r>
      <w:r>
        <w:rPr>
          <w:rFonts w:ascii="仿宋" w:hAnsi="仿宋" w:eastAsia="仿宋" w:cs="仿宋"/>
          <w:sz w:val="32"/>
        </w:rPr>
        <w:t>%</w:t>
      </w:r>
      <w:r>
        <w:rPr>
          <w:rFonts w:hint="eastAsia" w:ascii="仿宋" w:hAnsi="仿宋" w:eastAsia="仿宋" w:cs="仿宋"/>
          <w:sz w:val="32"/>
          <w:szCs w:val="32"/>
        </w:rPr>
        <w:t>。</w:t>
      </w:r>
      <w:bookmarkStart w:id="9" w:name="OLE_LINK2"/>
      <w:bookmarkEnd w:id="9"/>
    </w:p>
    <w:p>
      <w:pPr>
        <w:ind w:firstLine="640" w:firstLineChars="200"/>
        <w:jc w:val="left"/>
        <w:rPr>
          <w:rFonts w:hint="default" w:ascii="仿宋" w:hAnsi="仿宋" w:eastAsia="仿宋" w:cs="仿宋"/>
          <w:sz w:val="32"/>
          <w:szCs w:val="32"/>
          <w:lang w:val="en-US"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一）一般公共服务支出（201类）年初预算为8.25万元，支出决算数为8.25万元，完成年初预算的100%，无差异。</w:t>
      </w:r>
    </w:p>
    <w:tbl>
      <w:tblPr>
        <w:tblStyle w:val="7"/>
        <w:tblW w:w="8536" w:type="dxa"/>
        <w:tblInd w:w="96" w:type="dxa"/>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原因</w:t>
            </w:r>
          </w:p>
        </w:tc>
      </w:tr>
      <w:tr>
        <w:tblPrEx>
          <w:tblCellMar>
            <w:top w:w="0" w:type="dxa"/>
            <w:left w:w="108" w:type="dxa"/>
            <w:bottom w:w="0" w:type="dxa"/>
            <w:right w:w="108" w:type="dxa"/>
          </w:tblCellMar>
        </w:tblPrEx>
        <w:trPr>
          <w:trHeight w:val="958"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2012999</w:t>
            </w:r>
          </w:p>
          <w:p>
            <w:pPr>
              <w:widowControl/>
              <w:jc w:val="left"/>
              <w:textAlignment w:val="center"/>
              <w:rPr>
                <w:rFonts w:ascii="宋体" w:hAnsi="宋体" w:eastAsia="宋体" w:cs="宋体"/>
                <w:color w:val="000000"/>
                <w:sz w:val="20"/>
                <w:szCs w:val="20"/>
              </w:rPr>
            </w:pP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其他群众团体事务支出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8.25</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8.25</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val="en-US" w:eastAsia="zh-CN"/>
              </w:rPr>
              <w:t>100</w:t>
            </w:r>
            <w:r>
              <w:rPr>
                <w:rFonts w:hint="eastAsia" w:ascii="宋体" w:hAnsi="宋体" w:eastAsia="宋体" w:cs="宋体"/>
                <w:color w:val="000000"/>
                <w:sz w:val="18"/>
                <w:szCs w:val="18"/>
              </w:rPr>
              <w:t>%</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hint="default" w:ascii="宋体" w:hAnsi="宋体" w:eastAsia="宋体" w:cs="宋体"/>
                <w:color w:val="000000" w:themeColor="text1"/>
                <w:sz w:val="18"/>
                <w:szCs w:val="18"/>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用于工会经费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hint="default" w:ascii="宋体" w:hAnsi="宋体" w:eastAsia="宋体" w:cs="宋体"/>
                <w:color w:val="000000" w:themeColor="text1"/>
                <w:sz w:val="18"/>
                <w:szCs w:val="18"/>
                <w:lang w:val="en-US" w:eastAsia="zh-CN"/>
                <w14:textFill>
                  <w14:solidFill>
                    <w14:schemeClr w14:val="tx1"/>
                  </w14:solidFill>
                </w14:textFill>
              </w:rPr>
            </w:pPr>
            <w:r>
              <w:rPr>
                <w:rFonts w:hint="eastAsia" w:ascii="仿宋" w:hAnsi="仿宋" w:eastAsia="仿宋" w:cs="仿宋"/>
                <w:color w:val="000000" w:themeColor="text1"/>
                <w:sz w:val="18"/>
                <w:szCs w:val="18"/>
                <w:lang w:val="en-US" w:eastAsia="zh-CN"/>
                <w14:textFill>
                  <w14:solidFill>
                    <w14:schemeClr w14:val="tx1"/>
                  </w14:solidFill>
                </w14:textFill>
              </w:rPr>
              <w:t>按指标完成</w:t>
            </w:r>
          </w:p>
        </w:tc>
      </w:tr>
      <w:tr>
        <w:tblPrEx>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color w:val="000000"/>
                <w:sz w:val="20"/>
                <w:szCs w:val="20"/>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8.25</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8.25</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themeColor="text1"/>
                <w:sz w:val="18"/>
                <w:szCs w:val="18"/>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用于工会经费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lang w:val="en-US" w:eastAsia="zh-CN"/>
                <w14:textFill>
                  <w14:solidFill>
                    <w14:schemeClr w14:val="tx1"/>
                  </w14:solidFill>
                </w14:textFill>
              </w:rPr>
              <w:t>按指标完成</w:t>
            </w:r>
          </w:p>
        </w:tc>
      </w:tr>
    </w:tbl>
    <w:p>
      <w:pPr>
        <w:ind w:firstLine="640" w:firstLineChars="200"/>
        <w:jc w:val="left"/>
        <w:rPr>
          <w:rFonts w:hint="default" w:ascii="仿宋" w:hAnsi="仿宋" w:eastAsia="仿宋" w:cs="仿宋"/>
          <w:sz w:val="32"/>
          <w:szCs w:val="32"/>
          <w:lang w:val="en-US" w:eastAsia="zh-CN"/>
        </w:rPr>
      </w:pPr>
    </w:p>
    <w:p>
      <w:pPr>
        <w:ind w:firstLine="640" w:firstLineChars="200"/>
        <w:jc w:val="left"/>
        <w:rPr>
          <w:rFonts w:hint="default" w:ascii="仿宋" w:hAnsi="仿宋" w:eastAsia="仿宋" w:cs="仿宋"/>
          <w:sz w:val="32"/>
          <w:szCs w:val="32"/>
          <w:lang w:val="en-US" w:eastAsia="zh-CN"/>
        </w:rPr>
      </w:pPr>
      <w:r>
        <w:rPr>
          <w:rFonts w:hint="eastAsia" w:ascii="仿宋" w:hAnsi="仿宋" w:eastAsia="仿宋" w:cs="仿宋"/>
          <w:sz w:val="32"/>
          <w:szCs w:val="32"/>
        </w:rPr>
        <w:drawing>
          <wp:inline distT="0" distB="0" distL="114300" distR="114300">
            <wp:extent cx="4474845" cy="3215640"/>
            <wp:effectExtent l="4445" t="4445" r="16510" b="10795"/>
            <wp:docPr id="3"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二）</w:t>
      </w:r>
      <w:r>
        <w:rPr>
          <w:rFonts w:hint="eastAsia" w:ascii="仿宋" w:hAnsi="仿宋" w:eastAsia="仿宋" w:cs="仿宋"/>
          <w:sz w:val="32"/>
          <w:szCs w:val="32"/>
          <w:lang w:eastAsia="zh-CN"/>
        </w:rPr>
        <w:t>教育支出（205类）年初预算为</w:t>
      </w:r>
      <w:r>
        <w:rPr>
          <w:rFonts w:hint="eastAsia" w:ascii="仿宋" w:hAnsi="仿宋" w:eastAsia="仿宋" w:cs="仿宋"/>
          <w:sz w:val="32"/>
          <w:szCs w:val="32"/>
          <w:lang w:val="en-US" w:eastAsia="zh-CN"/>
        </w:rPr>
        <w:t>431.68</w:t>
      </w:r>
      <w:r>
        <w:rPr>
          <w:rFonts w:hint="eastAsia" w:ascii="仿宋" w:hAnsi="仿宋" w:eastAsia="仿宋" w:cs="仿宋"/>
          <w:sz w:val="32"/>
          <w:szCs w:val="32"/>
          <w:lang w:eastAsia="zh-CN"/>
        </w:rPr>
        <w:t>万元，支出决算为</w:t>
      </w:r>
      <w:r>
        <w:rPr>
          <w:rFonts w:hint="eastAsia" w:ascii="仿宋" w:hAnsi="仿宋" w:eastAsia="仿宋" w:cs="仿宋"/>
          <w:sz w:val="32"/>
          <w:szCs w:val="32"/>
          <w:lang w:val="en-US" w:eastAsia="zh-CN"/>
        </w:rPr>
        <w:t>665.63</w:t>
      </w:r>
      <w:r>
        <w:rPr>
          <w:rFonts w:hint="eastAsia" w:ascii="仿宋" w:hAnsi="仿宋" w:eastAsia="仿宋" w:cs="仿宋"/>
          <w:sz w:val="32"/>
          <w:szCs w:val="32"/>
          <w:lang w:eastAsia="zh-CN"/>
        </w:rPr>
        <w:t>万元，完成年初预算的</w:t>
      </w:r>
      <w:r>
        <w:rPr>
          <w:rFonts w:hint="eastAsia" w:ascii="仿宋" w:hAnsi="仿宋" w:eastAsia="仿宋" w:cs="仿宋"/>
          <w:sz w:val="32"/>
          <w:szCs w:val="32"/>
          <w:lang w:val="en-US" w:eastAsia="zh-CN"/>
        </w:rPr>
        <w:t>154.19</w:t>
      </w:r>
      <w:r>
        <w:rPr>
          <w:rFonts w:hint="eastAsia" w:ascii="仿宋" w:hAnsi="仿宋" w:eastAsia="仿宋" w:cs="仿宋"/>
          <w:sz w:val="32"/>
          <w:szCs w:val="32"/>
          <w:lang w:eastAsia="zh-CN"/>
        </w:rPr>
        <w:t>%。预决算存有差异原因是：</w:t>
      </w:r>
      <w:r>
        <w:rPr>
          <w:rFonts w:hint="eastAsia" w:ascii="仿宋" w:hAnsi="仿宋" w:eastAsia="仿宋" w:cs="仿宋"/>
          <w:color w:val="000000" w:themeColor="text1"/>
          <w:sz w:val="32"/>
          <w:szCs w:val="32"/>
          <w:lang w:val="en-US" w:eastAsia="zh-CN"/>
          <w14:textFill>
            <w14:solidFill>
              <w14:schemeClr w14:val="tx1"/>
            </w14:solidFill>
          </w14:textFill>
        </w:rPr>
        <w:t>该类支出部分资金由上级部门做预算直接下达，本部本无需做预算；</w:t>
      </w:r>
      <w:r>
        <w:rPr>
          <w:rFonts w:hint="eastAsia" w:ascii="仿宋" w:hAnsi="仿宋" w:eastAsia="仿宋" w:cs="仿宋"/>
          <w:sz w:val="32"/>
          <w:szCs w:val="32"/>
          <w:lang w:eastAsia="zh-CN"/>
        </w:rPr>
        <w:t>2023年有6名特岗教师进入。</w:t>
      </w:r>
    </w:p>
    <w:p>
      <w:pPr>
        <w:jc w:val="left"/>
        <w:rPr>
          <w:rFonts w:ascii="仿宋" w:hAnsi="仿宋" w:eastAsia="仿宋"/>
          <w:sz w:val="32"/>
          <w:szCs w:val="32"/>
        </w:rPr>
      </w:pPr>
      <w:r>
        <w:rPr>
          <w:rFonts w:hint="eastAsia" w:ascii="仿宋" w:hAnsi="仿宋" w:eastAsia="仿宋"/>
          <w:sz w:val="32"/>
          <w:szCs w:val="32"/>
        </w:rPr>
        <w:t>支出具体情况如下：</w:t>
      </w:r>
    </w:p>
    <w:tbl>
      <w:tblPr>
        <w:tblStyle w:val="7"/>
        <w:tblW w:w="8536" w:type="dxa"/>
        <w:tblInd w:w="96" w:type="dxa"/>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原因</w:t>
            </w:r>
          </w:p>
        </w:tc>
      </w:tr>
      <w:tr>
        <w:tblPrEx>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rPr>
              <w:t>2050</w:t>
            </w:r>
            <w:r>
              <w:rPr>
                <w:rFonts w:ascii="宋体" w:hAnsi="宋体" w:eastAsia="宋体" w:cs="宋体"/>
                <w:color w:val="000000"/>
                <w:sz w:val="20"/>
                <w:szCs w:val="20"/>
              </w:rPr>
              <w:t>2</w:t>
            </w:r>
            <w:r>
              <w:rPr>
                <w:rFonts w:hint="eastAsia" w:ascii="宋体" w:hAnsi="宋体" w:eastAsia="宋体" w:cs="宋体"/>
                <w:color w:val="000000"/>
                <w:sz w:val="20"/>
                <w:szCs w:val="20"/>
              </w:rPr>
              <w:t>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rPr>
              <w:t>其他普通教育支出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sz w:val="18"/>
                <w:szCs w:val="18"/>
              </w:rPr>
              <w:t>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3.60</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18"/>
                <w:szCs w:val="18"/>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themeColor="text1"/>
                <w:sz w:val="18"/>
                <w:szCs w:val="18"/>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用于学校公用支出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年中</w:t>
            </w:r>
            <w:r>
              <w:rPr>
                <w:rFonts w:hint="eastAsia" w:ascii="仿宋" w:hAnsi="仿宋" w:eastAsia="仿宋" w:cs="仿宋"/>
                <w:color w:val="000000" w:themeColor="text1"/>
                <w:sz w:val="18"/>
                <w:szCs w:val="18"/>
                <w:lang w:val="en-US" w:eastAsia="zh-CN"/>
                <w14:textFill>
                  <w14:solidFill>
                    <w14:schemeClr w14:val="tx1"/>
                  </w14:solidFill>
                </w14:textFill>
              </w:rPr>
              <w:t>预算</w:t>
            </w:r>
            <w:r>
              <w:rPr>
                <w:rFonts w:hint="eastAsia" w:ascii="仿宋" w:hAnsi="仿宋" w:eastAsia="仿宋" w:cs="仿宋"/>
                <w:color w:val="000000" w:themeColor="text1"/>
                <w:sz w:val="18"/>
                <w:szCs w:val="18"/>
                <w14:textFill>
                  <w14:solidFill>
                    <w14:schemeClr w14:val="tx1"/>
                  </w14:solidFill>
                </w14:textFill>
              </w:rPr>
              <w:t>调整</w:t>
            </w:r>
          </w:p>
        </w:tc>
      </w:tr>
      <w:tr>
        <w:tblPrEx>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rPr>
              <w:t>205020</w:t>
            </w:r>
            <w:r>
              <w:rPr>
                <w:rFonts w:ascii="宋体" w:hAnsi="宋体" w:eastAsia="宋体" w:cs="宋体"/>
                <w:color w:val="000000"/>
                <w:sz w:val="20"/>
                <w:szCs w:val="20"/>
              </w:rPr>
              <w:t>3</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rPr>
              <w:t>初中教育</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431.68</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660.95</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1</w:t>
            </w:r>
            <w:r>
              <w:rPr>
                <w:rFonts w:hint="eastAsia" w:ascii="宋体" w:hAnsi="宋体" w:eastAsia="宋体" w:cs="宋体"/>
                <w:color w:val="000000"/>
                <w:sz w:val="18"/>
                <w:szCs w:val="18"/>
                <w:lang w:val="en-US" w:eastAsia="zh-CN"/>
              </w:rPr>
              <w:t>53</w:t>
            </w:r>
            <w:r>
              <w:rPr>
                <w:rFonts w:hint="eastAsia" w:ascii="宋体" w:hAnsi="宋体" w:eastAsia="宋体" w:cs="宋体"/>
                <w:color w:val="000000"/>
                <w:sz w:val="18"/>
                <w:szCs w:val="18"/>
              </w:rPr>
              <w:t>.</w:t>
            </w:r>
            <w:r>
              <w:rPr>
                <w:rFonts w:hint="eastAsia" w:ascii="宋体" w:hAnsi="宋体" w:eastAsia="宋体" w:cs="宋体"/>
                <w:color w:val="000000"/>
                <w:sz w:val="18"/>
                <w:szCs w:val="18"/>
                <w:lang w:val="en-US" w:eastAsia="zh-CN"/>
              </w:rPr>
              <w:t>11</w:t>
            </w:r>
            <w:r>
              <w:rPr>
                <w:rFonts w:hint="eastAsia" w:ascii="宋体" w:hAnsi="宋体" w:eastAsia="宋体" w:cs="宋体"/>
                <w:color w:val="000000"/>
                <w:sz w:val="18"/>
                <w:szCs w:val="18"/>
              </w:rPr>
              <w:t>%</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themeColor="text1"/>
                <w:sz w:val="18"/>
                <w:szCs w:val="18"/>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工资等发放</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hint="default" w:ascii="宋体" w:hAnsi="宋体" w:eastAsia="宋体" w:cs="宋体"/>
                <w:color w:val="000000" w:themeColor="text1"/>
                <w:sz w:val="18"/>
                <w:szCs w:val="18"/>
                <w:lang w:val="en-US" w:eastAsia="zh-CN"/>
                <w14:textFill>
                  <w14:solidFill>
                    <w14:schemeClr w14:val="tx1"/>
                  </w14:solidFill>
                </w14:textFill>
              </w:rPr>
            </w:pPr>
            <w:r>
              <w:rPr>
                <w:rFonts w:hint="eastAsia" w:ascii="仿宋" w:hAnsi="仿宋" w:eastAsia="仿宋" w:cs="仿宋"/>
                <w:color w:val="000000" w:themeColor="text1"/>
                <w:sz w:val="18"/>
                <w:szCs w:val="18"/>
                <w:lang w:val="en-US" w:eastAsia="zh-CN"/>
                <w14:textFill>
                  <w14:solidFill>
                    <w14:schemeClr w14:val="tx1"/>
                  </w14:solidFill>
                </w14:textFill>
              </w:rPr>
              <w:t>该类支出部分资金由上级部门做预算直接下达，本部本无需做预算。</w:t>
            </w:r>
          </w:p>
        </w:tc>
      </w:tr>
      <w:tr>
        <w:tblPrEx>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rPr>
              <w:t>205</w:t>
            </w:r>
            <w:r>
              <w:rPr>
                <w:rFonts w:ascii="宋体" w:hAnsi="宋体" w:eastAsia="宋体" w:cs="宋体"/>
                <w:color w:val="000000"/>
                <w:sz w:val="20"/>
                <w:szCs w:val="20"/>
              </w:rPr>
              <w:t>0</w:t>
            </w:r>
            <w:r>
              <w:rPr>
                <w:rFonts w:hint="eastAsia" w:ascii="宋体" w:hAnsi="宋体" w:eastAsia="宋体" w:cs="宋体"/>
                <w:color w:val="000000"/>
                <w:sz w:val="20"/>
                <w:szCs w:val="20"/>
              </w:rPr>
              <w:t>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rPr>
              <w:t>其他教育费附加安排的支出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1.08</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18"/>
                <w:szCs w:val="18"/>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both"/>
              <w:textAlignment w:val="center"/>
              <w:rPr>
                <w:rFonts w:hint="default"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教师送教上门差旅支出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lang w:val="en-US" w:eastAsia="zh-CN"/>
                <w14:textFill>
                  <w14:solidFill>
                    <w14:schemeClr w14:val="tx1"/>
                  </w14:solidFill>
                </w14:textFill>
              </w:rPr>
              <w:t>此部分资金由上级部门做预算直接下达，本部本无需做预算。</w:t>
            </w:r>
          </w:p>
        </w:tc>
      </w:tr>
      <w:tr>
        <w:tblPrEx>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color w:val="000000"/>
                <w:sz w:val="20"/>
                <w:szCs w:val="20"/>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431.68</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665.63</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both"/>
              <w:textAlignment w:val="center"/>
              <w:rPr>
                <w:rFonts w:hint="default" w:ascii="宋体" w:hAnsi="宋体" w:eastAsia="宋体" w:cs="宋体"/>
                <w:color w:val="000000"/>
                <w:sz w:val="18"/>
                <w:szCs w:val="18"/>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both"/>
              <w:textAlignment w:val="center"/>
              <w:rPr>
                <w:rFonts w:hint="default" w:ascii="宋体" w:hAnsi="宋体" w:eastAsia="宋体" w:cs="宋体"/>
                <w:color w:val="000000" w:themeColor="text1"/>
                <w:sz w:val="18"/>
                <w:szCs w:val="18"/>
                <w:lang w:val="en-US" w:eastAsia="zh-CN"/>
                <w14:textFill>
                  <w14:solidFill>
                    <w14:schemeClr w14:val="tx1"/>
                  </w14:solidFill>
                </w14:textFill>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both"/>
              <w:textAlignment w:val="center"/>
              <w:rPr>
                <w:rFonts w:ascii="宋体" w:hAnsi="宋体" w:eastAsia="宋体" w:cs="宋体"/>
                <w:color w:val="000000" w:themeColor="text1"/>
                <w:sz w:val="18"/>
                <w:szCs w:val="18"/>
                <w14:textFill>
                  <w14:solidFill>
                    <w14:schemeClr w14:val="tx1"/>
                  </w14:solidFill>
                </w14:textFill>
              </w:rPr>
            </w:pPr>
          </w:p>
        </w:tc>
      </w:tr>
    </w:tbl>
    <w:p>
      <w:pPr>
        <w:jc w:val="left"/>
        <w:rPr>
          <w:rFonts w:ascii="仿宋" w:hAnsi="仿宋" w:eastAsia="仿宋"/>
          <w:sz w:val="32"/>
          <w:szCs w:val="32"/>
        </w:rPr>
      </w:pPr>
    </w:p>
    <w:p>
      <w:pPr>
        <w:jc w:val="center"/>
        <w:rPr>
          <w:rFonts w:ascii="仿宋" w:hAnsi="仿宋" w:eastAsia="仿宋"/>
          <w:sz w:val="32"/>
          <w:szCs w:val="32"/>
        </w:rPr>
      </w:pPr>
      <w:r>
        <w:rPr>
          <w:rFonts w:hint="eastAsia" w:ascii="仿宋" w:hAnsi="仿宋" w:eastAsia="仿宋" w:cs="仿宋"/>
          <w:sz w:val="32"/>
          <w:szCs w:val="32"/>
        </w:rPr>
        <w:drawing>
          <wp:inline distT="0" distB="0" distL="114300" distR="114300">
            <wp:extent cx="4474845" cy="3215640"/>
            <wp:effectExtent l="4445" t="4445" r="16510" b="5715"/>
            <wp:docPr id="6"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三）</w:t>
      </w:r>
      <w:r>
        <w:rPr>
          <w:rFonts w:hint="eastAsia" w:ascii="仿宋" w:hAnsi="仿宋" w:eastAsia="仿宋" w:cs="仿宋"/>
          <w:sz w:val="32"/>
          <w:szCs w:val="32"/>
          <w:lang w:eastAsia="zh-CN"/>
        </w:rPr>
        <w:t>社会保障和就业支出（208类）年初预算为</w:t>
      </w:r>
      <w:r>
        <w:rPr>
          <w:rFonts w:hint="eastAsia" w:ascii="仿宋" w:hAnsi="仿宋" w:eastAsia="仿宋" w:cs="仿宋"/>
          <w:sz w:val="32"/>
          <w:szCs w:val="32"/>
          <w:lang w:val="en-US" w:eastAsia="zh-CN"/>
        </w:rPr>
        <w:t>68.52</w:t>
      </w:r>
      <w:r>
        <w:rPr>
          <w:rFonts w:hint="eastAsia" w:ascii="仿宋" w:hAnsi="仿宋" w:eastAsia="仿宋" w:cs="仿宋"/>
          <w:sz w:val="32"/>
          <w:szCs w:val="32"/>
          <w:lang w:eastAsia="zh-CN"/>
        </w:rPr>
        <w:t>万元，支出决算为</w:t>
      </w:r>
      <w:r>
        <w:rPr>
          <w:rFonts w:hint="eastAsia" w:ascii="仿宋" w:hAnsi="仿宋" w:eastAsia="仿宋" w:cs="仿宋"/>
          <w:sz w:val="32"/>
          <w:szCs w:val="32"/>
          <w:lang w:val="en-US" w:eastAsia="zh-CN"/>
        </w:rPr>
        <w:t>59.43</w:t>
      </w:r>
      <w:r>
        <w:rPr>
          <w:rFonts w:hint="eastAsia" w:ascii="仿宋" w:hAnsi="仿宋" w:eastAsia="仿宋" w:cs="仿宋"/>
          <w:sz w:val="32"/>
          <w:szCs w:val="32"/>
          <w:lang w:eastAsia="zh-CN"/>
        </w:rPr>
        <w:t>万元，完成年初预算的</w:t>
      </w:r>
      <w:r>
        <w:rPr>
          <w:rFonts w:hint="eastAsia" w:ascii="仿宋" w:hAnsi="仿宋" w:eastAsia="仿宋" w:cs="仿宋"/>
          <w:sz w:val="32"/>
          <w:szCs w:val="32"/>
          <w:lang w:val="en-US" w:eastAsia="zh-CN"/>
        </w:rPr>
        <w:t>86.73</w:t>
      </w:r>
      <w:r>
        <w:rPr>
          <w:rFonts w:hint="eastAsia" w:ascii="仿宋" w:hAnsi="仿宋" w:eastAsia="仿宋" w:cs="仿宋"/>
          <w:sz w:val="32"/>
          <w:szCs w:val="32"/>
          <w:lang w:eastAsia="zh-CN"/>
        </w:rPr>
        <w:t>%。预决算存有差异原因是：特岗教师基数小，中年教师调出到县城。</w:t>
      </w:r>
    </w:p>
    <w:p>
      <w:pPr>
        <w:jc w:val="left"/>
        <w:rPr>
          <w:rFonts w:ascii="仿宋" w:hAnsi="仿宋" w:eastAsia="仿宋"/>
          <w:sz w:val="32"/>
          <w:szCs w:val="32"/>
        </w:rPr>
      </w:pPr>
      <w:r>
        <w:rPr>
          <w:rFonts w:hint="eastAsia" w:ascii="仿宋" w:hAnsi="仿宋" w:eastAsia="仿宋"/>
          <w:sz w:val="32"/>
          <w:szCs w:val="32"/>
        </w:rPr>
        <w:t>支出具体情况如下：</w:t>
      </w:r>
    </w:p>
    <w:tbl>
      <w:tblPr>
        <w:tblStyle w:val="7"/>
        <w:tblW w:w="8536" w:type="dxa"/>
        <w:tblInd w:w="96" w:type="dxa"/>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原因</w:t>
            </w:r>
          </w:p>
        </w:tc>
      </w:tr>
      <w:tr>
        <w:tblPrEx>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rPr>
              <w:t>2080505</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rPr>
              <w:t>机关事业单位基本养老保险缴费支出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68.52</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59.43</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sz w:val="18"/>
                <w:szCs w:val="18"/>
              </w:rPr>
              <w:t>8</w:t>
            </w:r>
            <w:r>
              <w:rPr>
                <w:rFonts w:hint="eastAsia" w:ascii="宋体" w:hAnsi="宋体" w:eastAsia="宋体" w:cs="宋体"/>
                <w:color w:val="000000"/>
                <w:sz w:val="18"/>
                <w:szCs w:val="18"/>
                <w:lang w:val="en-US" w:eastAsia="zh-CN"/>
              </w:rPr>
              <w:t>6.73</w:t>
            </w:r>
            <w:r>
              <w:rPr>
                <w:rFonts w:hint="eastAsia" w:ascii="宋体" w:hAnsi="宋体" w:eastAsia="宋体" w:cs="宋体"/>
                <w:color w:val="000000"/>
                <w:sz w:val="18"/>
                <w:szCs w:val="18"/>
              </w:rPr>
              <w:t>%</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themeColor="text1"/>
                <w:sz w:val="18"/>
                <w:szCs w:val="18"/>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养老保险和社保</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lang w:val="en-US" w:eastAsia="zh-CN"/>
                <w14:textFill>
                  <w14:solidFill>
                    <w14:schemeClr w14:val="tx1"/>
                  </w14:solidFill>
                </w14:textFill>
              </w:rPr>
              <w:t>高级</w:t>
            </w:r>
            <w:r>
              <w:rPr>
                <w:rFonts w:hint="eastAsia" w:ascii="仿宋" w:hAnsi="仿宋" w:eastAsia="仿宋" w:cs="仿宋"/>
                <w:color w:val="000000" w:themeColor="text1"/>
                <w:sz w:val="18"/>
                <w:szCs w:val="18"/>
                <w14:textFill>
                  <w14:solidFill>
                    <w14:schemeClr w14:val="tx1"/>
                  </w14:solidFill>
                </w14:textFill>
              </w:rPr>
              <w:t>教师调出县城</w:t>
            </w:r>
          </w:p>
        </w:tc>
      </w:tr>
      <w:tr>
        <w:tblPrEx>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color w:val="000000"/>
                <w:sz w:val="20"/>
                <w:szCs w:val="20"/>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val="en-US" w:eastAsia="zh-CN"/>
              </w:rPr>
              <w:t>68.52</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val="en-US" w:eastAsia="zh-CN"/>
              </w:rPr>
              <w:t>59.43</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86.73%</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themeColor="text1"/>
                <w:sz w:val="18"/>
                <w:szCs w:val="18"/>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用于教师保障</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教师变动</w:t>
            </w:r>
          </w:p>
        </w:tc>
      </w:tr>
    </w:tbl>
    <w:p>
      <w:pPr>
        <w:jc w:val="left"/>
        <w:rPr>
          <w:rFonts w:ascii="仿宋" w:hAnsi="仿宋" w:eastAsia="仿宋"/>
          <w:sz w:val="32"/>
          <w:szCs w:val="32"/>
        </w:rPr>
      </w:pPr>
    </w:p>
    <w:p>
      <w:pPr>
        <w:jc w:val="center"/>
        <w:rPr>
          <w:rFonts w:ascii="仿宋" w:hAnsi="仿宋" w:eastAsia="仿宋"/>
          <w:sz w:val="32"/>
          <w:szCs w:val="32"/>
        </w:rPr>
      </w:pPr>
      <w:r>
        <w:rPr>
          <w:rFonts w:hint="eastAsia" w:ascii="仿宋" w:hAnsi="仿宋" w:eastAsia="仿宋" w:cs="仿宋"/>
          <w:sz w:val="32"/>
          <w:szCs w:val="32"/>
        </w:rPr>
        <w:drawing>
          <wp:inline distT="0" distB="0" distL="114300" distR="114300">
            <wp:extent cx="4474845" cy="3215640"/>
            <wp:effectExtent l="4445" t="4445" r="16510" b="5715"/>
            <wp:docPr id="8"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numPr>
          <w:ilvl w:val="0"/>
          <w:numId w:val="0"/>
        </w:numPr>
        <w:ind w:firstLine="640" w:firstLineChars="200"/>
        <w:jc w:val="left"/>
        <w:rPr>
          <w:rFonts w:eastAsia="仿宋"/>
          <w:color w:val="FF0000"/>
        </w:rPr>
      </w:pPr>
      <w:r>
        <w:rPr>
          <w:rFonts w:hint="eastAsia" w:ascii="仿宋" w:hAnsi="仿宋" w:eastAsia="仿宋"/>
          <w:sz w:val="32"/>
          <w:szCs w:val="32"/>
          <w:lang w:eastAsia="zh-CN"/>
        </w:rPr>
        <w:t>（</w:t>
      </w:r>
      <w:r>
        <w:rPr>
          <w:rFonts w:hint="eastAsia" w:ascii="仿宋" w:hAnsi="仿宋" w:eastAsia="仿宋"/>
          <w:sz w:val="32"/>
          <w:szCs w:val="32"/>
          <w:lang w:val="en-US" w:eastAsia="zh-CN"/>
        </w:rPr>
        <w:t>四）</w:t>
      </w:r>
      <w:r>
        <w:rPr>
          <w:rFonts w:hint="eastAsia" w:ascii="仿宋" w:hAnsi="仿宋" w:eastAsia="仿宋"/>
          <w:sz w:val="32"/>
          <w:szCs w:val="32"/>
        </w:rPr>
        <w:t>住房保障支出</w:t>
      </w:r>
      <w:r>
        <w:rPr>
          <w:rFonts w:ascii="仿宋" w:hAnsi="仿宋" w:eastAsia="仿宋"/>
          <w:sz w:val="32"/>
        </w:rPr>
        <w:t>（221</w:t>
      </w:r>
      <w:r>
        <w:rPr>
          <w:rFonts w:hint="eastAsia" w:ascii="仿宋" w:hAnsi="仿宋" w:eastAsia="仿宋"/>
          <w:sz w:val="32"/>
          <w:szCs w:val="32"/>
        </w:rPr>
        <w:t>类）年初预算为</w:t>
      </w:r>
      <w:r>
        <w:rPr>
          <w:rFonts w:hint="eastAsia" w:ascii="仿宋" w:hAnsi="仿宋" w:eastAsia="仿宋"/>
          <w:sz w:val="32"/>
          <w:szCs w:val="32"/>
          <w:lang w:val="en-US" w:eastAsia="zh-CN"/>
        </w:rPr>
        <w:t>51.39</w:t>
      </w:r>
      <w:r>
        <w:rPr>
          <w:rFonts w:hint="eastAsia" w:ascii="仿宋" w:hAnsi="仿宋" w:eastAsia="仿宋"/>
          <w:sz w:val="32"/>
          <w:szCs w:val="32"/>
        </w:rPr>
        <w:t>万元，支出决算为</w:t>
      </w:r>
      <w:r>
        <w:rPr>
          <w:rFonts w:hint="eastAsia" w:ascii="仿宋" w:hAnsi="仿宋" w:eastAsia="仿宋"/>
          <w:sz w:val="32"/>
          <w:szCs w:val="32"/>
          <w:lang w:val="en-US" w:eastAsia="zh-CN"/>
        </w:rPr>
        <w:t>44.18</w:t>
      </w:r>
      <w:r>
        <w:rPr>
          <w:rFonts w:hint="eastAsia" w:ascii="仿宋" w:hAnsi="仿宋" w:eastAsia="仿宋"/>
          <w:sz w:val="32"/>
          <w:szCs w:val="32"/>
        </w:rPr>
        <w:t>万元，完成年初预算的</w:t>
      </w:r>
      <w:r>
        <w:rPr>
          <w:rFonts w:hint="eastAsia" w:ascii="仿宋" w:hAnsi="仿宋" w:eastAsia="仿宋"/>
          <w:sz w:val="32"/>
          <w:szCs w:val="32"/>
          <w:lang w:val="en-US" w:eastAsia="zh-CN"/>
        </w:rPr>
        <w:t>85.97</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color w:val="000000" w:themeColor="text1"/>
          <w:sz w:val="32"/>
          <w:szCs w:val="32"/>
          <w14:textFill>
            <w14:solidFill>
              <w14:schemeClr w14:val="tx1"/>
            </w14:solidFill>
          </w14:textFill>
        </w:rPr>
        <w:t>预决算存有差异原因是：</w:t>
      </w:r>
      <w:r>
        <w:rPr>
          <w:rFonts w:hint="eastAsia" w:ascii="仿宋" w:hAnsi="仿宋" w:eastAsia="仿宋" w:cs="仿宋"/>
          <w:color w:val="000000" w:themeColor="text1"/>
          <w:sz w:val="32"/>
          <w:szCs w:val="32"/>
          <w:lang w:bidi="ar"/>
          <w14:textFill>
            <w14:solidFill>
              <w14:schemeClr w14:val="tx1"/>
            </w14:solidFill>
          </w14:textFill>
        </w:rPr>
        <w:t>教师调出，新进特岗教师基数少。</w:t>
      </w:r>
    </w:p>
    <w:p>
      <w:pPr>
        <w:jc w:val="left"/>
        <w:rPr>
          <w:rFonts w:ascii="仿宋" w:hAnsi="仿宋" w:eastAsia="仿宋"/>
          <w:sz w:val="32"/>
          <w:szCs w:val="32"/>
        </w:rPr>
      </w:pPr>
      <w:r>
        <w:rPr>
          <w:rFonts w:hint="eastAsia" w:ascii="仿宋" w:hAnsi="仿宋" w:eastAsia="仿宋"/>
          <w:sz w:val="32"/>
          <w:szCs w:val="32"/>
        </w:rPr>
        <w:t>支出具体情况如下：</w:t>
      </w:r>
    </w:p>
    <w:tbl>
      <w:tblPr>
        <w:tblStyle w:val="7"/>
        <w:tblW w:w="8536" w:type="dxa"/>
        <w:tblInd w:w="96" w:type="dxa"/>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原因</w:t>
            </w:r>
          </w:p>
        </w:tc>
      </w:tr>
      <w:tr>
        <w:tblPrEx>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rPr>
              <w:t>2210201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rPr>
              <w:t>住房公积金</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51.39</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44.18</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val="en-US" w:eastAsia="zh-CN"/>
              </w:rPr>
              <w:t>85.97</w:t>
            </w:r>
            <w:r>
              <w:rPr>
                <w:rFonts w:hint="eastAsia" w:ascii="宋体" w:hAnsi="宋体" w:eastAsia="宋体" w:cs="宋体"/>
                <w:color w:val="000000"/>
                <w:sz w:val="18"/>
                <w:szCs w:val="18"/>
              </w:rPr>
              <w:t>%</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auto"/>
                <w:sz w:val="18"/>
                <w:szCs w:val="18"/>
              </w:rPr>
            </w:pPr>
            <w:r>
              <w:rPr>
                <w:rFonts w:hint="eastAsia" w:ascii="仿宋" w:hAnsi="仿宋" w:eastAsia="仿宋" w:cs="仿宋"/>
                <w:color w:val="auto"/>
                <w:szCs w:val="21"/>
              </w:rPr>
              <w:t>教师公积金</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auto"/>
                <w:sz w:val="18"/>
                <w:szCs w:val="18"/>
              </w:rPr>
            </w:pPr>
            <w:r>
              <w:rPr>
                <w:rFonts w:hint="eastAsia" w:ascii="仿宋" w:hAnsi="仿宋" w:eastAsia="仿宋" w:cs="仿宋"/>
                <w:color w:val="auto"/>
                <w:sz w:val="18"/>
                <w:szCs w:val="18"/>
              </w:rPr>
              <w:t>教师年中变动</w:t>
            </w:r>
          </w:p>
        </w:tc>
      </w:tr>
      <w:tr>
        <w:tblPrEx>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color w:val="000000"/>
                <w:sz w:val="20"/>
                <w:szCs w:val="20"/>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val="en-US" w:eastAsia="zh-CN"/>
              </w:rPr>
              <w:t>51.39</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val="en-US" w:eastAsia="zh-CN"/>
              </w:rPr>
              <w:t>44.18</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85.97%</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auto"/>
                <w:sz w:val="18"/>
                <w:szCs w:val="18"/>
              </w:rPr>
            </w:pPr>
            <w:r>
              <w:rPr>
                <w:rFonts w:hint="eastAsia" w:ascii="仿宋" w:hAnsi="仿宋" w:eastAsia="仿宋" w:cs="仿宋"/>
                <w:color w:val="auto"/>
                <w:szCs w:val="21"/>
              </w:rPr>
              <w:t>教师公积金</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auto"/>
                <w:sz w:val="18"/>
                <w:szCs w:val="18"/>
              </w:rPr>
            </w:pPr>
            <w:r>
              <w:rPr>
                <w:rFonts w:hint="eastAsia" w:ascii="仿宋" w:hAnsi="仿宋" w:eastAsia="仿宋" w:cs="仿宋"/>
                <w:color w:val="auto"/>
                <w:sz w:val="18"/>
                <w:szCs w:val="18"/>
              </w:rPr>
              <w:t>教师变动</w:t>
            </w:r>
          </w:p>
        </w:tc>
      </w:tr>
    </w:tbl>
    <w:p>
      <w:pPr>
        <w:jc w:val="left"/>
        <w:rPr>
          <w:rFonts w:ascii="仿宋" w:hAnsi="仿宋" w:eastAsia="仿宋"/>
          <w:sz w:val="32"/>
          <w:szCs w:val="32"/>
        </w:rPr>
      </w:pPr>
    </w:p>
    <w:p>
      <w:pPr>
        <w:jc w:val="center"/>
        <w:rPr>
          <w:rFonts w:hint="eastAsia" w:ascii="仿宋" w:hAnsi="仿宋" w:eastAsia="仿宋" w:cs="仿宋"/>
          <w:sz w:val="32"/>
          <w:szCs w:val="32"/>
        </w:rPr>
      </w:pPr>
      <w:r>
        <w:rPr>
          <w:rFonts w:hint="eastAsia" w:ascii="仿宋" w:hAnsi="仿宋" w:eastAsia="仿宋" w:cs="仿宋"/>
          <w:sz w:val="32"/>
          <w:szCs w:val="32"/>
        </w:rPr>
        <w:drawing>
          <wp:inline distT="0" distB="0" distL="114300" distR="114300">
            <wp:extent cx="4474845" cy="3215640"/>
            <wp:effectExtent l="4445" t="4445" r="16510" b="5715"/>
            <wp:docPr id="14"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numPr>
          <w:ilvl w:val="0"/>
          <w:numId w:val="0"/>
        </w:numPr>
        <w:ind w:firstLine="640" w:firstLineChars="200"/>
        <w:jc w:val="left"/>
        <w:rPr>
          <w:rFonts w:eastAsia="仿宋"/>
          <w:color w:val="FF0000"/>
        </w:rPr>
      </w:pPr>
      <w:r>
        <w:rPr>
          <w:rFonts w:hint="eastAsia" w:ascii="仿宋" w:hAnsi="仿宋" w:eastAsia="仿宋"/>
          <w:sz w:val="32"/>
          <w:szCs w:val="32"/>
          <w:lang w:eastAsia="zh-CN"/>
        </w:rPr>
        <w:t>（</w:t>
      </w:r>
      <w:r>
        <w:rPr>
          <w:rFonts w:hint="eastAsia" w:ascii="仿宋" w:hAnsi="仿宋" w:eastAsia="仿宋"/>
          <w:sz w:val="32"/>
          <w:szCs w:val="32"/>
          <w:lang w:val="en-US" w:eastAsia="zh-CN"/>
        </w:rPr>
        <w:t>五）其他支出</w:t>
      </w:r>
      <w:r>
        <w:rPr>
          <w:rFonts w:ascii="仿宋" w:hAnsi="仿宋" w:eastAsia="仿宋"/>
          <w:sz w:val="32"/>
        </w:rPr>
        <w:t>（221</w:t>
      </w:r>
      <w:r>
        <w:rPr>
          <w:rFonts w:hint="eastAsia" w:ascii="仿宋" w:hAnsi="仿宋" w:eastAsia="仿宋"/>
          <w:sz w:val="32"/>
          <w:szCs w:val="32"/>
        </w:rPr>
        <w:t>类）年初预算为</w:t>
      </w:r>
      <w:r>
        <w:rPr>
          <w:rFonts w:hint="eastAsia" w:ascii="仿宋" w:hAnsi="仿宋" w:eastAsia="仿宋"/>
          <w:sz w:val="32"/>
          <w:szCs w:val="32"/>
          <w:lang w:val="en-US" w:eastAsia="zh-CN"/>
        </w:rPr>
        <w:t>0</w:t>
      </w:r>
      <w:r>
        <w:rPr>
          <w:rFonts w:hint="eastAsia" w:ascii="仿宋" w:hAnsi="仿宋" w:eastAsia="仿宋"/>
          <w:sz w:val="32"/>
          <w:szCs w:val="32"/>
        </w:rPr>
        <w:t>万元，支出决算为</w:t>
      </w:r>
      <w:r>
        <w:rPr>
          <w:rFonts w:hint="eastAsia" w:ascii="仿宋" w:hAnsi="仿宋" w:eastAsia="仿宋"/>
          <w:sz w:val="32"/>
          <w:szCs w:val="32"/>
          <w:lang w:val="en-US" w:eastAsia="zh-CN"/>
        </w:rPr>
        <w:t>68.32</w:t>
      </w:r>
      <w:r>
        <w:rPr>
          <w:rFonts w:hint="eastAsia" w:ascii="仿宋" w:hAnsi="仿宋" w:eastAsia="仿宋"/>
          <w:sz w:val="32"/>
          <w:szCs w:val="32"/>
        </w:rPr>
        <w:t>万元，完成年初预算的</w:t>
      </w:r>
      <w:r>
        <w:rPr>
          <w:rFonts w:hint="eastAsia" w:ascii="仿宋" w:hAnsi="仿宋" w:eastAsia="仿宋"/>
          <w:sz w:val="32"/>
          <w:szCs w:val="32"/>
          <w:lang w:val="en-US" w:eastAsia="zh-CN"/>
        </w:rPr>
        <w:t>6800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color w:val="000000" w:themeColor="text1"/>
          <w:sz w:val="32"/>
          <w:szCs w:val="32"/>
          <w14:textFill>
            <w14:solidFill>
              <w14:schemeClr w14:val="tx1"/>
            </w14:solidFill>
          </w14:textFill>
        </w:rPr>
        <w:t>预决算存有差异原因是：</w:t>
      </w:r>
      <w:r>
        <w:rPr>
          <w:rFonts w:hint="eastAsia" w:ascii="仿宋" w:hAnsi="仿宋" w:eastAsia="仿宋" w:cs="仿宋"/>
          <w:color w:val="000000" w:themeColor="text1"/>
          <w:sz w:val="32"/>
          <w:szCs w:val="32"/>
          <w:lang w:val="en-US" w:eastAsia="zh-CN" w:bidi="ar"/>
          <w14:textFill>
            <w14:solidFill>
              <w14:schemeClr w14:val="tx1"/>
            </w14:solidFill>
          </w14:textFill>
        </w:rPr>
        <w:t>没有做年初预算</w:t>
      </w:r>
      <w:r>
        <w:rPr>
          <w:rFonts w:hint="eastAsia" w:ascii="仿宋" w:hAnsi="仿宋" w:eastAsia="仿宋" w:cs="仿宋"/>
          <w:color w:val="000000" w:themeColor="text1"/>
          <w:sz w:val="32"/>
          <w:szCs w:val="32"/>
          <w:lang w:bidi="ar"/>
          <w14:textFill>
            <w14:solidFill>
              <w14:schemeClr w14:val="tx1"/>
            </w14:solidFill>
          </w14:textFill>
        </w:rPr>
        <w:t>。</w:t>
      </w:r>
    </w:p>
    <w:p>
      <w:pPr>
        <w:jc w:val="left"/>
        <w:rPr>
          <w:rFonts w:ascii="仿宋" w:hAnsi="仿宋" w:eastAsia="仿宋"/>
          <w:sz w:val="32"/>
          <w:szCs w:val="32"/>
        </w:rPr>
      </w:pPr>
      <w:r>
        <w:rPr>
          <w:rFonts w:hint="eastAsia" w:ascii="仿宋" w:hAnsi="仿宋" w:eastAsia="仿宋"/>
          <w:sz w:val="32"/>
          <w:szCs w:val="32"/>
        </w:rPr>
        <w:t>支出具体情况如下：</w:t>
      </w:r>
    </w:p>
    <w:tbl>
      <w:tblPr>
        <w:tblStyle w:val="7"/>
        <w:tblW w:w="8536" w:type="dxa"/>
        <w:tblInd w:w="96" w:type="dxa"/>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原因</w:t>
            </w:r>
          </w:p>
        </w:tc>
      </w:tr>
      <w:tr>
        <w:tblPrEx>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rPr>
              <w:t>22</w:t>
            </w:r>
            <w:r>
              <w:rPr>
                <w:rFonts w:hint="eastAsia" w:ascii="宋体" w:hAnsi="宋体" w:eastAsia="宋体" w:cs="宋体"/>
                <w:color w:val="000000"/>
                <w:sz w:val="20"/>
                <w:szCs w:val="20"/>
                <w:lang w:val="en-US" w:eastAsia="zh-CN"/>
              </w:rPr>
              <w:t>99999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其他支出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68.32</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18"/>
                <w:szCs w:val="18"/>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hint="eastAsia" w:ascii="宋体" w:hAnsi="宋体" w:eastAsia="仿宋" w:cs="宋体"/>
                <w:color w:val="auto"/>
                <w:sz w:val="18"/>
                <w:szCs w:val="18"/>
                <w:lang w:eastAsia="zh-CN"/>
              </w:rPr>
            </w:pPr>
            <w:r>
              <w:rPr>
                <w:rFonts w:hint="eastAsia" w:ascii="仿宋" w:hAnsi="仿宋" w:eastAsia="仿宋" w:cs="仿宋"/>
                <w:color w:val="auto"/>
                <w:szCs w:val="21"/>
              </w:rPr>
              <w:t>教师</w:t>
            </w:r>
            <w:r>
              <w:rPr>
                <w:rFonts w:hint="eastAsia" w:ascii="仿宋" w:hAnsi="仿宋" w:eastAsia="仿宋" w:cs="仿宋"/>
                <w:color w:val="auto"/>
                <w:szCs w:val="21"/>
                <w:lang w:val="en-US" w:eastAsia="zh-CN"/>
              </w:rPr>
              <w:t>绩效考评奖金</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hint="default" w:ascii="宋体" w:hAnsi="宋体" w:eastAsia="宋体" w:cs="宋体"/>
                <w:color w:val="auto"/>
                <w:sz w:val="18"/>
                <w:szCs w:val="18"/>
                <w:lang w:val="en-US" w:eastAsia="zh-CN"/>
              </w:rPr>
            </w:pPr>
            <w:r>
              <w:rPr>
                <w:rFonts w:hint="eastAsia" w:ascii="仿宋" w:hAnsi="仿宋" w:eastAsia="仿宋" w:cs="仿宋"/>
                <w:color w:val="000000" w:themeColor="text1"/>
                <w:sz w:val="18"/>
                <w:szCs w:val="18"/>
                <w:lang w:val="en-US" w:eastAsia="zh-CN"/>
                <w14:textFill>
                  <w14:solidFill>
                    <w14:schemeClr w14:val="tx1"/>
                  </w14:solidFill>
                </w14:textFill>
              </w:rPr>
              <w:t>此部分资金由上级部门做预算直接下达，本部本无需做预算。</w:t>
            </w:r>
          </w:p>
        </w:tc>
      </w:tr>
      <w:tr>
        <w:tblPrEx>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color w:val="000000"/>
                <w:sz w:val="20"/>
                <w:szCs w:val="20"/>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val="en-US" w:eastAsia="zh-CN"/>
              </w:rPr>
              <w:t>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hint="default" w:ascii="宋体" w:hAnsi="宋体" w:eastAsia="宋体" w:cs="宋体"/>
                <w:color w:val="000000"/>
                <w:sz w:val="18"/>
                <w:szCs w:val="18"/>
                <w:lang w:val="en-US"/>
              </w:rPr>
            </w:pPr>
            <w:r>
              <w:rPr>
                <w:rFonts w:hint="eastAsia" w:ascii="宋体" w:hAnsi="宋体" w:eastAsia="宋体" w:cs="宋体"/>
                <w:color w:val="000000"/>
                <w:sz w:val="18"/>
                <w:szCs w:val="18"/>
                <w:lang w:val="en-US" w:eastAsia="zh-CN"/>
              </w:rPr>
              <w:t>68.32</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hint="default" w:ascii="宋体" w:hAnsi="宋体" w:eastAsia="宋体" w:cs="宋体"/>
                <w:color w:val="000000"/>
                <w:sz w:val="18"/>
                <w:szCs w:val="18"/>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hint="eastAsia" w:ascii="宋体" w:hAnsi="宋体" w:eastAsia="仿宋" w:cs="宋体"/>
                <w:color w:val="auto"/>
                <w:sz w:val="18"/>
                <w:szCs w:val="18"/>
                <w:lang w:eastAsia="zh-CN"/>
              </w:rPr>
            </w:pPr>
            <w:r>
              <w:rPr>
                <w:rFonts w:hint="eastAsia" w:ascii="仿宋" w:hAnsi="仿宋" w:eastAsia="仿宋" w:cs="仿宋"/>
                <w:color w:val="auto"/>
                <w:szCs w:val="21"/>
              </w:rPr>
              <w:t>教师</w:t>
            </w:r>
            <w:r>
              <w:rPr>
                <w:rFonts w:hint="eastAsia" w:ascii="仿宋" w:hAnsi="仿宋" w:eastAsia="仿宋" w:cs="仿宋"/>
                <w:color w:val="auto"/>
                <w:szCs w:val="21"/>
                <w:lang w:val="en-US" w:eastAsia="zh-CN"/>
              </w:rPr>
              <w:t>绩效考评奖金</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hint="default" w:ascii="宋体" w:hAnsi="宋体" w:eastAsia="宋体" w:cs="宋体"/>
                <w:color w:val="auto"/>
                <w:sz w:val="18"/>
                <w:szCs w:val="18"/>
                <w:lang w:val="en-US" w:eastAsia="zh-CN"/>
              </w:rPr>
            </w:pPr>
            <w:r>
              <w:rPr>
                <w:rFonts w:hint="eastAsia" w:ascii="仿宋" w:hAnsi="仿宋" w:eastAsia="仿宋" w:cs="仿宋"/>
                <w:color w:val="000000" w:themeColor="text1"/>
                <w:sz w:val="18"/>
                <w:szCs w:val="18"/>
                <w:lang w:val="en-US" w:eastAsia="zh-CN"/>
                <w14:textFill>
                  <w14:solidFill>
                    <w14:schemeClr w14:val="tx1"/>
                  </w14:solidFill>
                </w14:textFill>
              </w:rPr>
              <w:t>此部分资金由上级部门做预算直接下达，本部本无需做预算。</w:t>
            </w:r>
          </w:p>
        </w:tc>
      </w:tr>
    </w:tbl>
    <w:p>
      <w:pPr>
        <w:jc w:val="both"/>
        <w:rPr>
          <w:rFonts w:hint="eastAsia" w:ascii="仿宋" w:hAnsi="仿宋" w:eastAsia="仿宋" w:cs="仿宋"/>
          <w:sz w:val="32"/>
          <w:szCs w:val="32"/>
        </w:rPr>
      </w:pPr>
      <w:bookmarkStart w:id="10" w:name="_GoBack"/>
      <w:bookmarkEnd w:id="10"/>
    </w:p>
    <w:p>
      <w:pPr>
        <w:jc w:val="both"/>
        <w:rPr>
          <w:rFonts w:hint="eastAsia" w:ascii="仿宋" w:hAnsi="仿宋" w:eastAsia="仿宋" w:cs="仿宋"/>
          <w:sz w:val="32"/>
          <w:szCs w:val="32"/>
        </w:rPr>
      </w:pPr>
      <w:r>
        <w:rPr>
          <w:rFonts w:hint="eastAsia" w:ascii="仿宋" w:hAnsi="仿宋" w:eastAsia="仿宋" w:cs="仿宋"/>
          <w:sz w:val="32"/>
          <w:szCs w:val="32"/>
        </w:rPr>
        <w:drawing>
          <wp:inline distT="0" distB="0" distL="114300" distR="114300">
            <wp:extent cx="5246370" cy="3301365"/>
            <wp:effectExtent l="4445" t="4445" r="6985" b="16510"/>
            <wp:docPr id="4"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jc w:val="left"/>
        <w:rPr>
          <w:rFonts w:ascii="仿宋" w:hAnsi="仿宋" w:eastAsia="仿宋" w:cs="仿宋"/>
          <w:sz w:val="32"/>
          <w:szCs w:val="32"/>
        </w:rPr>
      </w:pPr>
      <w:r>
        <w:rPr>
          <w:rFonts w:hint="eastAsia" w:ascii="黑体" w:hAnsi="黑体" w:eastAsia="黑体" w:cs="黑体"/>
          <w:sz w:val="32"/>
          <w:szCs w:val="32"/>
        </w:rPr>
        <w:t>三、</w:t>
      </w:r>
      <w:r>
        <w:rPr>
          <w:rFonts w:hint="eastAsia" w:ascii="黑体" w:hAnsi="黑体" w:eastAsia="黑体" w:cs="黑体"/>
          <w:sz w:val="32"/>
          <w:szCs w:val="32"/>
          <w:lang w:eastAsia="zh-CN"/>
        </w:rPr>
        <w:t>2023年</w:t>
      </w:r>
      <w:r>
        <w:rPr>
          <w:rFonts w:hint="eastAsia" w:ascii="黑体" w:hAnsi="黑体" w:eastAsia="黑体" w:cs="黑体"/>
          <w:sz w:val="32"/>
          <w:szCs w:val="32"/>
        </w:rPr>
        <w:t>度一般公共预算财政拨款基本支出决算情况说明</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环江毛南族自治县驯乐苗族乡初级中学</w:t>
      </w:r>
      <w:r>
        <w:rPr>
          <w:rFonts w:hint="eastAsia" w:ascii="仿宋" w:hAnsi="仿宋" w:eastAsia="仿宋" w:cs="仿宋"/>
          <w:sz w:val="32"/>
          <w:szCs w:val="32"/>
          <w:lang w:eastAsia="zh-CN"/>
        </w:rPr>
        <w:t>2023年</w:t>
      </w:r>
      <w:r>
        <w:rPr>
          <w:rFonts w:hint="eastAsia" w:ascii="仿宋" w:hAnsi="仿宋" w:eastAsia="仿宋" w:cs="仿宋"/>
          <w:sz w:val="32"/>
          <w:szCs w:val="32"/>
        </w:rPr>
        <w:t>度一般公共预算财政拨款基本支出</w:t>
      </w:r>
      <w:r>
        <w:rPr>
          <w:rFonts w:hint="eastAsia" w:ascii="仿宋" w:hAnsi="仿宋" w:eastAsia="仿宋" w:cs="仿宋"/>
          <w:sz w:val="32"/>
          <w:lang w:val="en-US" w:eastAsia="zh-CN"/>
        </w:rPr>
        <w:t>690.97</w:t>
      </w:r>
      <w:r>
        <w:rPr>
          <w:rFonts w:hint="eastAsia" w:ascii="仿宋" w:hAnsi="仿宋" w:eastAsia="仿宋" w:cs="仿宋"/>
          <w:sz w:val="32"/>
          <w:szCs w:val="32"/>
        </w:rPr>
        <w:t>万元，</w:t>
      </w:r>
      <w:r>
        <w:rPr>
          <w:rFonts w:ascii="仿宋_GB2312" w:hAnsi="微软雅黑" w:eastAsia="仿宋_GB2312" w:cs="仿宋_GB2312"/>
          <w:color w:val="000000"/>
          <w:sz w:val="31"/>
          <w:szCs w:val="31"/>
          <w:shd w:val="clear" w:color="auto" w:fill="FFFFFF"/>
        </w:rPr>
        <w:t>其中：人员经费支出</w:t>
      </w:r>
      <w:r>
        <w:rPr>
          <w:rFonts w:hint="eastAsia" w:ascii="仿宋_GB2312" w:hAnsi="微软雅黑" w:eastAsia="仿宋_GB2312" w:cs="仿宋_GB2312"/>
          <w:color w:val="000000"/>
          <w:sz w:val="31"/>
          <w:szCs w:val="31"/>
          <w:shd w:val="clear" w:color="auto" w:fill="FFFFFF"/>
          <w:lang w:val="en-US" w:eastAsia="zh-CN"/>
        </w:rPr>
        <w:t>682.72</w:t>
      </w:r>
      <w:r>
        <w:rPr>
          <w:rFonts w:ascii="仿宋_GB2312" w:hAnsi="微软雅黑" w:eastAsia="仿宋_GB2312" w:cs="仿宋_GB2312"/>
          <w:color w:val="000000"/>
          <w:sz w:val="31"/>
          <w:szCs w:val="31"/>
          <w:shd w:val="clear" w:color="auto" w:fill="FFFFFF"/>
        </w:rPr>
        <w:t>万元，公用经费支出</w:t>
      </w:r>
      <w:r>
        <w:rPr>
          <w:rFonts w:hint="eastAsia" w:ascii="仿宋" w:hAnsi="仿宋" w:eastAsia="仿宋" w:cs="仿宋"/>
          <w:sz w:val="32"/>
          <w:szCs w:val="32"/>
          <w:lang w:val="en-US" w:eastAsia="zh-CN"/>
        </w:rPr>
        <w:t>8.25</w:t>
      </w:r>
      <w:r>
        <w:rPr>
          <w:rFonts w:ascii="仿宋_GB2312" w:hAnsi="微软雅黑" w:eastAsia="仿宋_GB2312" w:cs="仿宋_GB2312"/>
          <w:color w:val="000000"/>
          <w:sz w:val="31"/>
          <w:szCs w:val="31"/>
          <w:shd w:val="clear" w:color="auto" w:fill="FFFFFF"/>
        </w:rPr>
        <w:t>万元，</w:t>
      </w:r>
      <w:r>
        <w:rPr>
          <w:rFonts w:hint="eastAsia" w:ascii="仿宋" w:hAnsi="仿宋" w:eastAsia="仿宋" w:cs="仿宋"/>
          <w:sz w:val="32"/>
          <w:szCs w:val="32"/>
        </w:rPr>
        <w:t>支出具体情况如下：</w:t>
      </w:r>
    </w:p>
    <w:p>
      <w:pPr>
        <w:numPr>
          <w:ilvl w:val="0"/>
          <w:numId w:val="3"/>
        </w:numPr>
        <w:jc w:val="left"/>
        <w:rPr>
          <w:rFonts w:ascii="仿宋" w:hAnsi="仿宋" w:eastAsia="仿宋" w:cs="仿宋"/>
          <w:color w:val="FF0000"/>
          <w:sz w:val="32"/>
          <w:szCs w:val="32"/>
        </w:rPr>
      </w:pPr>
      <w:r>
        <w:rPr>
          <w:rFonts w:hint="eastAsia" w:ascii="仿宋" w:hAnsi="仿宋" w:eastAsia="仿宋" w:cs="仿宋"/>
          <w:sz w:val="32"/>
          <w:szCs w:val="32"/>
        </w:rPr>
        <w:t>工资福利支出</w:t>
      </w:r>
      <w:r>
        <w:rPr>
          <w:rFonts w:hint="eastAsia" w:ascii="仿宋" w:hAnsi="仿宋" w:eastAsia="仿宋" w:cs="仿宋"/>
          <w:sz w:val="32"/>
          <w:lang w:val="en-US" w:eastAsia="zh-CN"/>
        </w:rPr>
        <w:t>670.19</w:t>
      </w:r>
      <w:r>
        <w:rPr>
          <w:rFonts w:ascii="仿宋" w:hAnsi="仿宋" w:eastAsia="仿宋" w:cs="仿宋"/>
          <w:sz w:val="32"/>
        </w:rPr>
        <w:t>万元，</w:t>
      </w:r>
      <w:r>
        <w:rPr>
          <w:rFonts w:ascii="仿宋_GB2312" w:hAnsi="微软雅黑" w:eastAsia="仿宋_GB2312" w:cs="仿宋_GB2312"/>
          <w:color w:val="000000"/>
          <w:sz w:val="31"/>
          <w:szCs w:val="31"/>
          <w:shd w:val="clear" w:color="auto" w:fill="FFFFFF"/>
        </w:rPr>
        <w:t>完成年初预算的</w:t>
      </w:r>
      <w:r>
        <w:rPr>
          <w:rFonts w:ascii="仿宋" w:hAnsi="仿宋" w:eastAsia="仿宋" w:cs="仿宋"/>
          <w:sz w:val="32"/>
          <w:szCs w:val="32"/>
        </w:rPr>
        <w:t>1</w:t>
      </w:r>
      <w:r>
        <w:rPr>
          <w:rFonts w:hint="eastAsia" w:ascii="仿宋" w:hAnsi="仿宋" w:eastAsia="仿宋" w:cs="仿宋"/>
          <w:sz w:val="32"/>
          <w:szCs w:val="32"/>
          <w:lang w:val="en-US" w:eastAsia="zh-CN"/>
        </w:rPr>
        <w:t>25.23</w:t>
      </w:r>
      <w:r>
        <w:rPr>
          <w:rFonts w:hint="eastAsia" w:ascii="仿宋" w:hAnsi="仿宋" w:eastAsia="仿宋" w:cs="仿宋"/>
          <w:sz w:val="32"/>
          <w:szCs w:val="32"/>
        </w:rPr>
        <w:t>%</w:t>
      </w:r>
      <w:r>
        <w:rPr>
          <w:rFonts w:ascii="仿宋_GB2312" w:hAnsi="微软雅黑" w:eastAsia="仿宋_GB2312" w:cs="仿宋_GB2312"/>
          <w:color w:val="000000"/>
          <w:sz w:val="31"/>
          <w:szCs w:val="31"/>
          <w:shd w:val="clear" w:color="auto" w:fill="FFFFFF"/>
        </w:rPr>
        <w:t>，</w:t>
      </w:r>
      <w:r>
        <w:rPr>
          <w:rFonts w:hint="eastAsia" w:ascii="仿宋" w:hAnsi="仿宋" w:eastAsia="仿宋" w:cs="仿宋"/>
          <w:color w:val="000000" w:themeColor="text1"/>
          <w:sz w:val="32"/>
          <w:szCs w:val="32"/>
          <w:lang w:bidi="ar"/>
          <w14:textFill>
            <w14:solidFill>
              <w14:schemeClr w14:val="tx1"/>
            </w14:solidFill>
          </w14:textFill>
        </w:rPr>
        <w:t>主要原因是：</w:t>
      </w:r>
      <w:r>
        <w:rPr>
          <w:rFonts w:hint="eastAsia" w:ascii="仿宋" w:hAnsi="仿宋" w:eastAsia="仿宋" w:cs="仿宋"/>
          <w:color w:val="000000" w:themeColor="text1"/>
          <w:sz w:val="32"/>
          <w:szCs w:val="32"/>
          <w:lang w:val="en-US" w:eastAsia="zh-CN" w:bidi="ar"/>
          <w14:textFill>
            <w14:solidFill>
              <w14:schemeClr w14:val="tx1"/>
            </w14:solidFill>
          </w14:textFill>
        </w:rPr>
        <w:t>教师福利提高</w:t>
      </w:r>
      <w:r>
        <w:rPr>
          <w:rFonts w:hint="eastAsia" w:ascii="仿宋" w:hAnsi="仿宋" w:eastAsia="仿宋" w:cs="仿宋"/>
          <w:color w:val="000000" w:themeColor="text1"/>
          <w:sz w:val="32"/>
          <w:szCs w:val="32"/>
          <w:lang w:bidi="ar"/>
          <w14:textFill>
            <w14:solidFill>
              <w14:schemeClr w14:val="tx1"/>
            </w14:solidFill>
          </w14:textFill>
        </w:rPr>
        <w:t>。</w:t>
      </w:r>
    </w:p>
    <w:p>
      <w:pPr>
        <w:jc w:val="left"/>
        <w:rPr>
          <w:rFonts w:ascii="仿宋" w:hAnsi="仿宋" w:eastAsia="仿宋" w:cs="仿宋"/>
          <w:sz w:val="32"/>
          <w:szCs w:val="32"/>
        </w:rPr>
      </w:pPr>
      <w:r>
        <w:rPr>
          <w:rFonts w:hint="eastAsia" w:ascii="仿宋" w:hAnsi="仿宋" w:eastAsia="仿宋"/>
          <w:sz w:val="32"/>
          <w:szCs w:val="32"/>
        </w:rPr>
        <w:t>支出具体情况如下</w:t>
      </w:r>
      <w:r>
        <w:rPr>
          <w:rFonts w:hint="eastAsia" w:ascii="仿宋" w:hAnsi="仿宋" w:eastAsia="仿宋" w:cs="仿宋"/>
          <w:sz w:val="32"/>
          <w:szCs w:val="32"/>
        </w:rPr>
        <w:t>：30101基本工资</w:t>
      </w:r>
      <w:r>
        <w:rPr>
          <w:rFonts w:hint="eastAsia" w:ascii="仿宋" w:hAnsi="仿宋" w:eastAsia="仿宋" w:cs="仿宋"/>
          <w:sz w:val="32"/>
          <w:szCs w:val="32"/>
          <w:lang w:val="en-US" w:eastAsia="zh-CN"/>
        </w:rPr>
        <w:t>149.51</w:t>
      </w:r>
      <w:r>
        <w:rPr>
          <w:rFonts w:hint="eastAsia" w:ascii="仿宋" w:hAnsi="仿宋" w:eastAsia="仿宋" w:cs="仿宋"/>
          <w:sz w:val="32"/>
          <w:szCs w:val="32"/>
        </w:rPr>
        <w:t>万元，30102津贴补贴</w:t>
      </w:r>
      <w:r>
        <w:rPr>
          <w:rFonts w:hint="eastAsia" w:ascii="仿宋" w:hAnsi="仿宋" w:eastAsia="仿宋" w:cs="仿宋"/>
          <w:sz w:val="32"/>
          <w:szCs w:val="32"/>
          <w:lang w:val="en-US" w:eastAsia="zh-CN"/>
        </w:rPr>
        <w:t>68.93</w:t>
      </w:r>
      <w:r>
        <w:rPr>
          <w:rFonts w:hint="eastAsia" w:ascii="仿宋" w:hAnsi="仿宋" w:eastAsia="仿宋" w:cs="仿宋"/>
          <w:sz w:val="32"/>
          <w:szCs w:val="32"/>
        </w:rPr>
        <w:t>万元，30103奖金</w:t>
      </w:r>
      <w:r>
        <w:rPr>
          <w:rFonts w:hint="eastAsia" w:ascii="仿宋" w:hAnsi="仿宋" w:eastAsia="仿宋" w:cs="仿宋"/>
          <w:sz w:val="32"/>
          <w:szCs w:val="32"/>
          <w:lang w:val="en-US" w:eastAsia="zh-CN"/>
        </w:rPr>
        <w:t>188.33</w:t>
      </w:r>
      <w:r>
        <w:rPr>
          <w:rFonts w:hint="eastAsia" w:ascii="仿宋" w:hAnsi="仿宋" w:eastAsia="仿宋" w:cs="仿宋"/>
          <w:sz w:val="32"/>
          <w:szCs w:val="32"/>
        </w:rPr>
        <w:t>万元，30106伙食补助费</w:t>
      </w:r>
      <w:r>
        <w:rPr>
          <w:rFonts w:ascii="仿宋" w:hAnsi="仿宋" w:eastAsia="仿宋" w:cs="仿宋"/>
          <w:sz w:val="32"/>
          <w:szCs w:val="32"/>
        </w:rPr>
        <w:t>0</w:t>
      </w:r>
      <w:r>
        <w:rPr>
          <w:rFonts w:hint="eastAsia" w:ascii="仿宋" w:hAnsi="仿宋" w:eastAsia="仿宋" w:cs="仿宋"/>
          <w:sz w:val="32"/>
          <w:szCs w:val="32"/>
        </w:rPr>
        <w:t>万元，30107绩效工资</w:t>
      </w:r>
      <w:r>
        <w:rPr>
          <w:rFonts w:hint="eastAsia" w:ascii="仿宋" w:hAnsi="仿宋" w:eastAsia="仿宋" w:cs="仿宋"/>
          <w:sz w:val="32"/>
          <w:szCs w:val="32"/>
          <w:lang w:val="en-US" w:eastAsia="zh-CN"/>
        </w:rPr>
        <w:t>132.87</w:t>
      </w:r>
      <w:r>
        <w:rPr>
          <w:rFonts w:hint="eastAsia" w:ascii="仿宋" w:hAnsi="仿宋" w:eastAsia="仿宋" w:cs="仿宋"/>
          <w:sz w:val="32"/>
          <w:szCs w:val="32"/>
        </w:rPr>
        <w:t>万元，30108机关事业单位基本养老保险缴费</w:t>
      </w:r>
      <w:r>
        <w:rPr>
          <w:rFonts w:hint="eastAsia" w:ascii="仿宋" w:hAnsi="仿宋" w:eastAsia="仿宋" w:cs="仿宋"/>
          <w:sz w:val="32"/>
          <w:szCs w:val="32"/>
          <w:lang w:val="en-US" w:eastAsia="zh-CN"/>
        </w:rPr>
        <w:t>59.43</w:t>
      </w:r>
      <w:r>
        <w:rPr>
          <w:rFonts w:hint="eastAsia" w:ascii="仿宋" w:hAnsi="仿宋" w:eastAsia="仿宋" w:cs="仿宋"/>
          <w:sz w:val="32"/>
          <w:szCs w:val="32"/>
        </w:rPr>
        <w:t>万元，30110职工基本医疗保险缴费</w:t>
      </w:r>
      <w:r>
        <w:rPr>
          <w:rFonts w:hint="eastAsia" w:ascii="仿宋" w:hAnsi="仿宋" w:eastAsia="仿宋" w:cs="仿宋"/>
          <w:sz w:val="32"/>
          <w:szCs w:val="32"/>
          <w:lang w:val="en-US" w:eastAsia="zh-CN"/>
        </w:rPr>
        <w:t>23.97</w:t>
      </w:r>
      <w:r>
        <w:rPr>
          <w:rFonts w:hint="eastAsia" w:ascii="仿宋" w:hAnsi="仿宋" w:eastAsia="仿宋" w:cs="仿宋"/>
          <w:sz w:val="32"/>
          <w:szCs w:val="32"/>
        </w:rPr>
        <w:t>万元，30111公务员医疗补助缴费</w:t>
      </w:r>
      <w:r>
        <w:rPr>
          <w:rFonts w:ascii="仿宋" w:hAnsi="仿宋" w:eastAsia="仿宋" w:cs="仿宋"/>
          <w:sz w:val="32"/>
          <w:szCs w:val="32"/>
        </w:rPr>
        <w:t>0</w:t>
      </w:r>
      <w:r>
        <w:rPr>
          <w:rFonts w:hint="eastAsia" w:ascii="仿宋" w:hAnsi="仿宋" w:eastAsia="仿宋" w:cs="仿宋"/>
          <w:sz w:val="32"/>
          <w:szCs w:val="32"/>
        </w:rPr>
        <w:t>万元，30112其他社会保障缴费</w:t>
      </w:r>
      <w:r>
        <w:rPr>
          <w:rFonts w:hint="eastAsia" w:ascii="仿宋" w:hAnsi="仿宋" w:eastAsia="仿宋" w:cs="仿宋"/>
          <w:sz w:val="32"/>
          <w:szCs w:val="32"/>
          <w:lang w:val="en-US" w:eastAsia="zh-CN"/>
        </w:rPr>
        <w:t>2.98</w:t>
      </w:r>
      <w:r>
        <w:rPr>
          <w:rFonts w:hint="eastAsia" w:ascii="仿宋" w:hAnsi="仿宋" w:eastAsia="仿宋" w:cs="仿宋"/>
          <w:sz w:val="32"/>
          <w:szCs w:val="32"/>
        </w:rPr>
        <w:t>万元，30113住房公积金</w:t>
      </w:r>
      <w:r>
        <w:rPr>
          <w:rFonts w:hint="eastAsia" w:ascii="仿宋" w:hAnsi="仿宋" w:eastAsia="仿宋" w:cs="仿宋"/>
          <w:sz w:val="32"/>
          <w:szCs w:val="32"/>
          <w:lang w:val="en-US" w:eastAsia="zh-CN"/>
        </w:rPr>
        <w:t>44.18</w:t>
      </w:r>
      <w:r>
        <w:rPr>
          <w:rFonts w:hint="eastAsia" w:ascii="仿宋" w:hAnsi="仿宋" w:eastAsia="仿宋" w:cs="仿宋"/>
          <w:sz w:val="32"/>
          <w:szCs w:val="32"/>
        </w:rPr>
        <w:t>万元，30199其他工资福利支出</w:t>
      </w:r>
      <w:r>
        <w:rPr>
          <w:rFonts w:hint="eastAsia" w:ascii="仿宋" w:hAnsi="仿宋" w:eastAsia="仿宋" w:cs="仿宋"/>
          <w:sz w:val="32"/>
          <w:szCs w:val="32"/>
          <w:lang w:val="en-US" w:eastAsia="zh-CN"/>
        </w:rPr>
        <w:t>0</w:t>
      </w:r>
      <w:r>
        <w:rPr>
          <w:rFonts w:hint="eastAsia" w:ascii="仿宋" w:hAnsi="仿宋" w:eastAsia="仿宋" w:cs="仿宋"/>
          <w:sz w:val="32"/>
          <w:szCs w:val="32"/>
        </w:rPr>
        <w:t>万元。</w:t>
      </w:r>
    </w:p>
    <w:p>
      <w:pPr>
        <w:jc w:val="center"/>
        <w:rPr>
          <w:rFonts w:ascii="仿宋" w:hAnsi="仿宋" w:eastAsia="仿宋" w:cs="仿宋"/>
          <w:sz w:val="32"/>
          <w:szCs w:val="32"/>
        </w:rPr>
      </w:pPr>
      <w:r>
        <w:rPr>
          <w:rFonts w:hint="eastAsia" w:ascii="仿宋" w:hAnsi="仿宋" w:eastAsia="仿宋" w:cs="仿宋"/>
          <w:sz w:val="32"/>
          <w:szCs w:val="32"/>
        </w:rPr>
        <w:drawing>
          <wp:inline distT="0" distB="0" distL="114300" distR="114300">
            <wp:extent cx="4474845" cy="3215640"/>
            <wp:effectExtent l="4445" t="4445" r="16510" b="18415"/>
            <wp:docPr id="1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rPr>
          <w:rFonts w:ascii="仿宋" w:hAnsi="仿宋" w:eastAsia="仿宋" w:cs="仿宋"/>
          <w:sz w:val="32"/>
          <w:szCs w:val="32"/>
        </w:rPr>
      </w:pPr>
    </w:p>
    <w:p>
      <w:pPr>
        <w:numPr>
          <w:ilvl w:val="0"/>
          <w:numId w:val="3"/>
        </w:numPr>
        <w:jc w:val="left"/>
        <w:rPr>
          <w:rFonts w:ascii="仿宋" w:hAnsi="仿宋" w:eastAsia="仿宋" w:cs="仿宋"/>
          <w:color w:val="FF0000"/>
          <w:sz w:val="32"/>
          <w:szCs w:val="32"/>
        </w:rPr>
      </w:pPr>
      <w:r>
        <w:rPr>
          <w:rFonts w:hint="eastAsia" w:ascii="仿宋" w:hAnsi="仿宋" w:eastAsia="仿宋" w:cs="仿宋"/>
          <w:sz w:val="32"/>
          <w:szCs w:val="32"/>
        </w:rPr>
        <w:t>商品和服务支出</w:t>
      </w:r>
      <w:r>
        <w:rPr>
          <w:rFonts w:hint="eastAsia" w:ascii="仿宋" w:hAnsi="仿宋" w:eastAsia="仿宋" w:cs="仿宋"/>
          <w:sz w:val="32"/>
          <w:lang w:val="en-US" w:eastAsia="zh-CN"/>
        </w:rPr>
        <w:t>8.25</w:t>
      </w:r>
      <w:r>
        <w:rPr>
          <w:rFonts w:ascii="仿宋" w:hAnsi="仿宋" w:eastAsia="仿宋" w:cs="仿宋"/>
          <w:sz w:val="32"/>
        </w:rPr>
        <w:t>万元，</w:t>
      </w:r>
      <w:r>
        <w:rPr>
          <w:rFonts w:ascii="仿宋_GB2312" w:hAnsi="微软雅黑" w:eastAsia="仿宋_GB2312" w:cs="仿宋_GB2312"/>
          <w:color w:val="000000"/>
          <w:sz w:val="31"/>
          <w:szCs w:val="31"/>
          <w:shd w:val="clear" w:color="auto" w:fill="FFFFFF"/>
        </w:rPr>
        <w:t>完成年初预算的</w:t>
      </w:r>
      <w:r>
        <w:rPr>
          <w:rFonts w:hint="eastAsia" w:ascii="仿宋" w:hAnsi="仿宋" w:eastAsia="仿宋" w:cs="仿宋"/>
          <w:sz w:val="32"/>
          <w:szCs w:val="32"/>
          <w:lang w:val="en-US" w:eastAsia="zh-CN"/>
        </w:rPr>
        <w:t>100</w:t>
      </w:r>
      <w:r>
        <w:rPr>
          <w:rFonts w:hint="eastAsia" w:ascii="仿宋" w:hAnsi="仿宋" w:eastAsia="仿宋" w:cs="仿宋"/>
          <w:sz w:val="32"/>
          <w:szCs w:val="32"/>
        </w:rPr>
        <w:t>%</w:t>
      </w:r>
      <w:r>
        <w:rPr>
          <w:rFonts w:ascii="仿宋_GB2312" w:hAnsi="微软雅黑" w:eastAsia="仿宋_GB2312" w:cs="仿宋_GB2312"/>
          <w:color w:val="000000"/>
          <w:sz w:val="31"/>
          <w:szCs w:val="31"/>
          <w:shd w:val="clear" w:color="auto" w:fill="FFFFFF"/>
        </w:rPr>
        <w:t>，</w:t>
      </w:r>
      <w:r>
        <w:rPr>
          <w:rFonts w:hint="eastAsia" w:ascii="仿宋" w:hAnsi="仿宋" w:eastAsia="仿宋" w:cs="仿宋"/>
          <w:color w:val="000000" w:themeColor="text1"/>
          <w:sz w:val="32"/>
          <w:szCs w:val="32"/>
          <w:lang w:bidi="ar"/>
          <w14:textFill>
            <w14:solidFill>
              <w14:schemeClr w14:val="tx1"/>
            </w14:solidFill>
          </w14:textFill>
        </w:rPr>
        <w:t>主要原因是：</w:t>
      </w:r>
      <w:r>
        <w:rPr>
          <w:rFonts w:hint="eastAsia" w:ascii="仿宋" w:hAnsi="仿宋" w:eastAsia="仿宋" w:cs="仿宋"/>
          <w:color w:val="000000" w:themeColor="text1"/>
          <w:sz w:val="32"/>
          <w:szCs w:val="32"/>
          <w:lang w:val="en-US" w:eastAsia="zh-CN" w:bidi="ar"/>
          <w14:textFill>
            <w14:solidFill>
              <w14:schemeClr w14:val="tx1"/>
            </w14:solidFill>
          </w14:textFill>
        </w:rPr>
        <w:t>教师稳定</w:t>
      </w:r>
      <w:r>
        <w:rPr>
          <w:rFonts w:hint="eastAsia" w:ascii="仿宋" w:hAnsi="仿宋" w:eastAsia="仿宋" w:cs="仿宋"/>
          <w:color w:val="000000" w:themeColor="text1"/>
          <w:sz w:val="32"/>
          <w:szCs w:val="32"/>
          <w:lang w:bidi="ar"/>
          <w14:textFill>
            <w14:solidFill>
              <w14:schemeClr w14:val="tx1"/>
            </w14:solidFill>
          </w14:textFill>
        </w:rPr>
        <w:t>。</w:t>
      </w:r>
    </w:p>
    <w:p>
      <w:pPr>
        <w:jc w:val="left"/>
        <w:rPr>
          <w:rFonts w:ascii="仿宋" w:hAnsi="仿宋" w:eastAsia="仿宋" w:cs="仿宋"/>
          <w:sz w:val="32"/>
          <w:szCs w:val="32"/>
        </w:rPr>
      </w:pPr>
      <w:r>
        <w:rPr>
          <w:rFonts w:hint="eastAsia" w:ascii="仿宋" w:hAnsi="仿宋" w:eastAsia="仿宋"/>
          <w:sz w:val="32"/>
          <w:szCs w:val="32"/>
        </w:rPr>
        <w:t>支出具体情况如下</w:t>
      </w:r>
      <w:r>
        <w:rPr>
          <w:rFonts w:hint="eastAsia" w:ascii="仿宋" w:hAnsi="仿宋" w:eastAsia="仿宋" w:cs="仿宋"/>
          <w:sz w:val="32"/>
          <w:szCs w:val="32"/>
        </w:rPr>
        <w:t>：30201办公费</w:t>
      </w:r>
      <w:r>
        <w:rPr>
          <w:rFonts w:hint="eastAsia" w:ascii="仿宋" w:hAnsi="仿宋" w:eastAsia="仿宋" w:cs="仿宋"/>
          <w:sz w:val="32"/>
          <w:szCs w:val="32"/>
          <w:lang w:val="en-US" w:eastAsia="zh-CN"/>
        </w:rPr>
        <w:t>0</w:t>
      </w:r>
      <w:r>
        <w:rPr>
          <w:rFonts w:hint="eastAsia" w:ascii="仿宋" w:hAnsi="仿宋" w:eastAsia="仿宋" w:cs="仿宋"/>
          <w:sz w:val="32"/>
          <w:szCs w:val="32"/>
        </w:rPr>
        <w:t>万元，30207邮电费</w:t>
      </w:r>
      <w:r>
        <w:rPr>
          <w:rFonts w:hint="eastAsia" w:ascii="仿宋" w:hAnsi="仿宋" w:eastAsia="仿宋" w:cs="仿宋"/>
          <w:sz w:val="32"/>
          <w:szCs w:val="32"/>
          <w:lang w:val="en-US" w:eastAsia="zh-CN"/>
        </w:rPr>
        <w:t>0</w:t>
      </w:r>
      <w:r>
        <w:rPr>
          <w:rFonts w:hint="eastAsia" w:ascii="仿宋" w:hAnsi="仿宋" w:eastAsia="仿宋" w:cs="仿宋"/>
          <w:sz w:val="32"/>
          <w:szCs w:val="32"/>
        </w:rPr>
        <w:t>万元，30211差旅费</w:t>
      </w:r>
      <w:r>
        <w:rPr>
          <w:rFonts w:hint="eastAsia" w:ascii="仿宋" w:hAnsi="仿宋" w:eastAsia="仿宋" w:cs="仿宋"/>
          <w:sz w:val="32"/>
          <w:szCs w:val="32"/>
          <w:lang w:val="en-US" w:eastAsia="zh-CN"/>
        </w:rPr>
        <w:t>0</w:t>
      </w:r>
      <w:r>
        <w:rPr>
          <w:rFonts w:hint="eastAsia" w:ascii="仿宋" w:hAnsi="仿宋" w:eastAsia="仿宋" w:cs="仿宋"/>
          <w:sz w:val="32"/>
          <w:szCs w:val="32"/>
        </w:rPr>
        <w:t>万元，3021</w:t>
      </w:r>
      <w:r>
        <w:rPr>
          <w:rFonts w:ascii="仿宋" w:hAnsi="仿宋" w:eastAsia="仿宋" w:cs="仿宋"/>
          <w:sz w:val="32"/>
          <w:szCs w:val="32"/>
        </w:rPr>
        <w:t>3</w:t>
      </w:r>
      <w:r>
        <w:rPr>
          <w:rFonts w:hint="eastAsia" w:ascii="仿宋" w:hAnsi="仿宋" w:eastAsia="仿宋" w:cs="仿宋"/>
          <w:sz w:val="32"/>
          <w:szCs w:val="32"/>
        </w:rPr>
        <w:t>维修（护）费</w:t>
      </w:r>
      <w:r>
        <w:rPr>
          <w:rFonts w:hint="eastAsia" w:ascii="仿宋" w:hAnsi="仿宋" w:eastAsia="仿宋" w:cs="仿宋"/>
          <w:sz w:val="32"/>
          <w:szCs w:val="32"/>
          <w:lang w:val="en-US" w:eastAsia="zh-CN"/>
        </w:rPr>
        <w:t>0</w:t>
      </w:r>
      <w:r>
        <w:rPr>
          <w:rFonts w:hint="eastAsia" w:ascii="仿宋" w:hAnsi="仿宋" w:eastAsia="仿宋" w:cs="仿宋"/>
          <w:sz w:val="32"/>
          <w:szCs w:val="32"/>
        </w:rPr>
        <w:t>万元，30216培训费</w:t>
      </w:r>
      <w:r>
        <w:rPr>
          <w:rFonts w:ascii="仿宋" w:hAnsi="仿宋" w:eastAsia="仿宋" w:cs="仿宋"/>
          <w:sz w:val="32"/>
          <w:szCs w:val="32"/>
        </w:rPr>
        <w:t>0</w:t>
      </w:r>
      <w:r>
        <w:rPr>
          <w:rFonts w:hint="eastAsia" w:ascii="仿宋" w:hAnsi="仿宋" w:eastAsia="仿宋" w:cs="仿宋"/>
          <w:sz w:val="32"/>
          <w:szCs w:val="32"/>
        </w:rPr>
        <w:t>万元，30226劳务费</w:t>
      </w:r>
      <w:r>
        <w:rPr>
          <w:rFonts w:hint="eastAsia" w:ascii="仿宋" w:hAnsi="仿宋" w:eastAsia="仿宋" w:cs="仿宋"/>
          <w:sz w:val="32"/>
          <w:szCs w:val="32"/>
          <w:lang w:val="en-US" w:eastAsia="zh-CN"/>
        </w:rPr>
        <w:t>0</w:t>
      </w:r>
      <w:r>
        <w:rPr>
          <w:rFonts w:hint="eastAsia" w:ascii="仿宋" w:hAnsi="仿宋" w:eastAsia="仿宋" w:cs="仿宋"/>
          <w:sz w:val="32"/>
          <w:szCs w:val="32"/>
        </w:rPr>
        <w:t>万元，30228工会经费</w:t>
      </w:r>
      <w:r>
        <w:rPr>
          <w:rFonts w:hint="eastAsia" w:ascii="仿宋" w:hAnsi="仿宋" w:eastAsia="仿宋" w:cs="仿宋"/>
          <w:sz w:val="32"/>
          <w:szCs w:val="32"/>
          <w:lang w:val="en-US" w:eastAsia="zh-CN"/>
        </w:rPr>
        <w:t>8.26</w:t>
      </w:r>
      <w:r>
        <w:rPr>
          <w:rFonts w:hint="eastAsia" w:ascii="仿宋" w:hAnsi="仿宋" w:eastAsia="仿宋" w:cs="仿宋"/>
          <w:sz w:val="32"/>
          <w:szCs w:val="32"/>
        </w:rPr>
        <w:t>万元，30299其他商品和服务支出</w:t>
      </w:r>
      <w:r>
        <w:rPr>
          <w:rFonts w:ascii="仿宋" w:hAnsi="仿宋" w:eastAsia="仿宋" w:cs="仿宋"/>
          <w:sz w:val="32"/>
          <w:szCs w:val="32"/>
        </w:rPr>
        <w:t>0</w:t>
      </w:r>
      <w:r>
        <w:rPr>
          <w:rFonts w:hint="eastAsia" w:ascii="仿宋" w:hAnsi="仿宋" w:eastAsia="仿宋" w:cs="仿宋"/>
          <w:sz w:val="32"/>
          <w:szCs w:val="32"/>
        </w:rPr>
        <w:t>万元。</w:t>
      </w:r>
    </w:p>
    <w:p>
      <w:pPr>
        <w:jc w:val="center"/>
        <w:rPr>
          <w:rFonts w:ascii="仿宋" w:hAnsi="仿宋" w:eastAsia="仿宋" w:cs="仿宋"/>
          <w:sz w:val="32"/>
          <w:szCs w:val="32"/>
        </w:rPr>
      </w:pPr>
      <w:r>
        <w:rPr>
          <w:rFonts w:hint="eastAsia" w:ascii="仿宋" w:hAnsi="仿宋" w:eastAsia="仿宋" w:cs="仿宋"/>
          <w:sz w:val="32"/>
          <w:szCs w:val="32"/>
        </w:rPr>
        <w:drawing>
          <wp:inline distT="0" distB="0" distL="114300" distR="114300">
            <wp:extent cx="4474845" cy="3215640"/>
            <wp:effectExtent l="4445" t="4445" r="16510" b="18415"/>
            <wp:docPr id="18"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rPr>
          <w:rFonts w:ascii="仿宋" w:hAnsi="仿宋" w:eastAsia="仿宋" w:cs="仿宋"/>
          <w:sz w:val="32"/>
          <w:szCs w:val="32"/>
        </w:rPr>
      </w:pPr>
    </w:p>
    <w:p>
      <w:pPr>
        <w:numPr>
          <w:ilvl w:val="0"/>
          <w:numId w:val="3"/>
        </w:numPr>
        <w:jc w:val="left"/>
        <w:rPr>
          <w:rFonts w:ascii="仿宋" w:hAnsi="仿宋" w:eastAsia="仿宋" w:cs="仿宋"/>
          <w:color w:val="FF0000"/>
          <w:sz w:val="32"/>
          <w:szCs w:val="32"/>
        </w:rPr>
      </w:pPr>
      <w:r>
        <w:rPr>
          <w:rFonts w:hint="eastAsia" w:ascii="仿宋" w:hAnsi="仿宋" w:eastAsia="仿宋" w:cs="仿宋"/>
          <w:sz w:val="32"/>
          <w:szCs w:val="32"/>
        </w:rPr>
        <w:t>对个人和家庭的补助</w:t>
      </w:r>
      <w:r>
        <w:rPr>
          <w:rFonts w:hint="eastAsia" w:ascii="仿宋" w:hAnsi="仿宋" w:eastAsia="仿宋" w:cs="仿宋"/>
          <w:sz w:val="32"/>
          <w:lang w:val="en-US" w:eastAsia="zh-CN"/>
        </w:rPr>
        <w:t>12.52</w:t>
      </w:r>
      <w:r>
        <w:rPr>
          <w:rFonts w:ascii="仿宋" w:hAnsi="仿宋" w:eastAsia="仿宋" w:cs="仿宋"/>
          <w:sz w:val="32"/>
        </w:rPr>
        <w:t>万元，</w:t>
      </w:r>
      <w:r>
        <w:rPr>
          <w:rFonts w:ascii="仿宋_GB2312" w:hAnsi="微软雅黑" w:eastAsia="仿宋_GB2312" w:cs="仿宋_GB2312"/>
          <w:color w:val="000000"/>
          <w:sz w:val="31"/>
          <w:szCs w:val="31"/>
          <w:shd w:val="clear" w:color="auto" w:fill="FFFFFF"/>
        </w:rPr>
        <w:t>完成年初预算的</w:t>
      </w:r>
      <w:r>
        <w:rPr>
          <w:rFonts w:hint="eastAsia" w:ascii="仿宋" w:hAnsi="仿宋" w:eastAsia="仿宋" w:cs="仿宋"/>
          <w:sz w:val="32"/>
          <w:szCs w:val="32"/>
          <w:lang w:val="en-US" w:eastAsia="zh-CN"/>
        </w:rPr>
        <w:t>168.96</w:t>
      </w:r>
      <w:r>
        <w:rPr>
          <w:rFonts w:hint="eastAsia" w:ascii="仿宋" w:hAnsi="仿宋" w:eastAsia="仿宋" w:cs="仿宋"/>
          <w:sz w:val="32"/>
          <w:szCs w:val="32"/>
        </w:rPr>
        <w:t>%</w:t>
      </w:r>
      <w:r>
        <w:rPr>
          <w:rFonts w:ascii="仿宋_GB2312" w:hAnsi="微软雅黑" w:eastAsia="仿宋_GB2312" w:cs="仿宋_GB2312"/>
          <w:color w:val="000000"/>
          <w:sz w:val="31"/>
          <w:szCs w:val="31"/>
          <w:shd w:val="clear" w:color="auto" w:fill="FFFFFF"/>
        </w:rPr>
        <w:t>，</w:t>
      </w:r>
      <w:r>
        <w:rPr>
          <w:rFonts w:hint="eastAsia" w:ascii="仿宋" w:hAnsi="仿宋" w:eastAsia="仿宋" w:cs="仿宋"/>
          <w:color w:val="000000" w:themeColor="text1"/>
          <w:sz w:val="32"/>
          <w:szCs w:val="32"/>
          <w:lang w:bidi="ar"/>
          <w14:textFill>
            <w14:solidFill>
              <w14:schemeClr w14:val="tx1"/>
            </w14:solidFill>
          </w14:textFill>
        </w:rPr>
        <w:t>主要原因是：</w:t>
      </w:r>
      <w:r>
        <w:rPr>
          <w:rFonts w:hint="eastAsia" w:ascii="仿宋" w:hAnsi="仿宋" w:eastAsia="仿宋" w:cs="仿宋"/>
          <w:color w:val="000000" w:themeColor="text1"/>
          <w:sz w:val="32"/>
          <w:szCs w:val="32"/>
          <w:lang w:val="en-US" w:eastAsia="zh-CN" w:bidi="ar"/>
          <w14:textFill>
            <w14:solidFill>
              <w14:schemeClr w14:val="tx1"/>
            </w14:solidFill>
          </w14:textFill>
        </w:rPr>
        <w:t>遗属补助提高</w:t>
      </w:r>
      <w:r>
        <w:rPr>
          <w:rFonts w:hint="eastAsia" w:ascii="仿宋" w:hAnsi="仿宋" w:eastAsia="仿宋" w:cs="仿宋"/>
          <w:color w:val="000000" w:themeColor="text1"/>
          <w:sz w:val="32"/>
          <w:szCs w:val="32"/>
          <w:lang w:bidi="ar"/>
          <w14:textFill>
            <w14:solidFill>
              <w14:schemeClr w14:val="tx1"/>
            </w14:solidFill>
          </w14:textFill>
        </w:rPr>
        <w:t>。</w:t>
      </w:r>
    </w:p>
    <w:p>
      <w:pPr>
        <w:jc w:val="left"/>
        <w:rPr>
          <w:rFonts w:ascii="仿宋" w:hAnsi="仿宋" w:eastAsia="仿宋" w:cs="仿宋"/>
          <w:sz w:val="32"/>
          <w:szCs w:val="32"/>
        </w:rPr>
      </w:pPr>
      <w:r>
        <w:rPr>
          <w:rFonts w:hint="eastAsia" w:ascii="仿宋" w:hAnsi="仿宋" w:eastAsia="仿宋"/>
          <w:sz w:val="32"/>
          <w:szCs w:val="32"/>
        </w:rPr>
        <w:t>支出具体情况如下</w:t>
      </w:r>
      <w:r>
        <w:rPr>
          <w:rFonts w:hint="eastAsia" w:ascii="仿宋" w:hAnsi="仿宋" w:eastAsia="仿宋" w:cs="仿宋"/>
          <w:sz w:val="32"/>
          <w:szCs w:val="32"/>
        </w:rPr>
        <w:t>：3030</w:t>
      </w:r>
      <w:r>
        <w:rPr>
          <w:rFonts w:ascii="仿宋" w:hAnsi="仿宋" w:eastAsia="仿宋" w:cs="仿宋"/>
          <w:sz w:val="32"/>
          <w:szCs w:val="32"/>
        </w:rPr>
        <w:t>4</w:t>
      </w:r>
      <w:r>
        <w:rPr>
          <w:rFonts w:hint="eastAsia" w:ascii="仿宋" w:hAnsi="仿宋" w:eastAsia="仿宋" w:cs="仿宋"/>
          <w:sz w:val="32"/>
          <w:szCs w:val="32"/>
        </w:rPr>
        <w:t>抚恤金</w:t>
      </w:r>
      <w:r>
        <w:rPr>
          <w:rFonts w:hint="eastAsia" w:ascii="仿宋" w:hAnsi="仿宋" w:eastAsia="仿宋" w:cs="仿宋"/>
          <w:sz w:val="32"/>
          <w:szCs w:val="32"/>
          <w:lang w:val="en-US" w:eastAsia="zh-CN"/>
        </w:rPr>
        <w:t>0</w:t>
      </w:r>
      <w:r>
        <w:rPr>
          <w:rFonts w:hint="eastAsia" w:ascii="仿宋" w:hAnsi="仿宋" w:eastAsia="仿宋" w:cs="仿宋"/>
          <w:sz w:val="32"/>
          <w:szCs w:val="32"/>
        </w:rPr>
        <w:t>万元，3030</w:t>
      </w:r>
      <w:r>
        <w:rPr>
          <w:rFonts w:ascii="仿宋" w:hAnsi="仿宋" w:eastAsia="仿宋" w:cs="仿宋"/>
          <w:sz w:val="32"/>
          <w:szCs w:val="32"/>
        </w:rPr>
        <w:t>5</w:t>
      </w:r>
      <w:r>
        <w:rPr>
          <w:rFonts w:hint="eastAsia" w:ascii="仿宋" w:hAnsi="仿宋" w:eastAsia="仿宋" w:cs="仿宋"/>
          <w:sz w:val="32"/>
          <w:szCs w:val="32"/>
        </w:rPr>
        <w:t>生活补助</w:t>
      </w:r>
      <w:r>
        <w:rPr>
          <w:rFonts w:hint="eastAsia" w:ascii="仿宋" w:hAnsi="仿宋" w:eastAsia="仿宋" w:cs="仿宋"/>
          <w:sz w:val="32"/>
          <w:szCs w:val="32"/>
          <w:lang w:val="en-US" w:eastAsia="zh-CN"/>
        </w:rPr>
        <w:t>12.52</w:t>
      </w:r>
      <w:r>
        <w:rPr>
          <w:rFonts w:hint="eastAsia" w:ascii="仿宋" w:hAnsi="仿宋" w:eastAsia="仿宋" w:cs="仿宋"/>
          <w:sz w:val="32"/>
          <w:szCs w:val="32"/>
        </w:rPr>
        <w:t>万元,</w:t>
      </w:r>
      <w:r>
        <w:rPr>
          <w:rFonts w:ascii="仿宋" w:hAnsi="仿宋" w:eastAsia="仿宋" w:cs="仿宋"/>
          <w:sz w:val="32"/>
          <w:szCs w:val="32"/>
        </w:rPr>
        <w:t>30399</w:t>
      </w:r>
      <w:r>
        <w:rPr>
          <w:rFonts w:hint="eastAsia" w:ascii="仿宋" w:hAnsi="仿宋" w:eastAsia="仿宋" w:cs="仿宋"/>
          <w:sz w:val="32"/>
          <w:szCs w:val="32"/>
        </w:rPr>
        <w:t>其他对个人和家庭的补助</w:t>
      </w:r>
      <w:r>
        <w:rPr>
          <w:rFonts w:hint="eastAsia" w:ascii="仿宋" w:hAnsi="仿宋" w:eastAsia="仿宋" w:cs="仿宋"/>
          <w:sz w:val="32"/>
          <w:szCs w:val="32"/>
          <w:lang w:val="en-US" w:eastAsia="zh-CN"/>
        </w:rPr>
        <w:t>0</w:t>
      </w:r>
      <w:r>
        <w:rPr>
          <w:rFonts w:hint="eastAsia" w:ascii="仿宋" w:hAnsi="仿宋" w:eastAsia="仿宋" w:cs="仿宋"/>
          <w:sz w:val="32"/>
          <w:szCs w:val="32"/>
        </w:rPr>
        <w:t>万元。</w:t>
      </w:r>
    </w:p>
    <w:p>
      <w:pPr>
        <w:jc w:val="center"/>
        <w:rPr>
          <w:rFonts w:ascii="仿宋" w:hAnsi="仿宋" w:eastAsia="仿宋" w:cs="仿宋"/>
          <w:sz w:val="32"/>
          <w:szCs w:val="32"/>
        </w:rPr>
      </w:pPr>
      <w:r>
        <w:rPr>
          <w:rFonts w:hint="eastAsia" w:ascii="仿宋" w:hAnsi="仿宋" w:eastAsia="仿宋" w:cs="仿宋"/>
          <w:sz w:val="32"/>
          <w:szCs w:val="32"/>
        </w:rPr>
        <w:drawing>
          <wp:inline distT="0" distB="0" distL="114300" distR="114300">
            <wp:extent cx="4474845" cy="2362835"/>
            <wp:effectExtent l="0" t="0" r="1905" b="18415"/>
            <wp:docPr id="20"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rPr>
          <w:rFonts w:ascii="仿宋" w:hAnsi="仿宋" w:eastAsia="仿宋" w:cs="仿宋"/>
          <w:sz w:val="32"/>
          <w:szCs w:val="32"/>
        </w:rPr>
      </w:pPr>
    </w:p>
    <w:p>
      <w:pPr>
        <w:numPr>
          <w:ilvl w:val="0"/>
          <w:numId w:val="3"/>
        </w:numPr>
        <w:jc w:val="left"/>
        <w:rPr>
          <w:rFonts w:ascii="仿宋" w:hAnsi="仿宋" w:eastAsia="仿宋" w:cs="仿宋"/>
          <w:color w:val="FF0000"/>
          <w:sz w:val="32"/>
          <w:szCs w:val="32"/>
        </w:rPr>
      </w:pPr>
      <w:r>
        <w:rPr>
          <w:rFonts w:hint="eastAsia" w:ascii="仿宋" w:hAnsi="仿宋" w:eastAsia="仿宋" w:cs="仿宋"/>
          <w:sz w:val="32"/>
          <w:szCs w:val="32"/>
        </w:rPr>
        <w:t>债务利息及费用支出</w:t>
      </w:r>
      <w:r>
        <w:rPr>
          <w:rFonts w:ascii="仿宋" w:hAnsi="仿宋" w:eastAsia="仿宋" w:cs="仿宋"/>
          <w:sz w:val="32"/>
        </w:rPr>
        <w:t>0.00万元，</w:t>
      </w:r>
      <w:r>
        <w:rPr>
          <w:rFonts w:ascii="仿宋_GB2312" w:hAnsi="微软雅黑" w:eastAsia="仿宋_GB2312" w:cs="仿宋_GB2312"/>
          <w:color w:val="000000"/>
          <w:sz w:val="31"/>
          <w:szCs w:val="31"/>
          <w:shd w:val="clear" w:color="auto" w:fill="FFFFFF"/>
        </w:rPr>
        <w:t>完成年初预算的</w:t>
      </w:r>
      <w:r>
        <w:rPr>
          <w:rFonts w:hint="eastAsia" w:ascii="仿宋" w:hAnsi="仿宋" w:eastAsia="仿宋" w:cs="仿宋"/>
          <w:sz w:val="32"/>
          <w:szCs w:val="32"/>
        </w:rPr>
        <w:t>0%</w:t>
      </w:r>
      <w:r>
        <w:rPr>
          <w:rFonts w:ascii="仿宋_GB2312" w:hAnsi="微软雅黑" w:eastAsia="仿宋_GB2312" w:cs="仿宋_GB2312"/>
          <w:color w:val="000000"/>
          <w:sz w:val="31"/>
          <w:szCs w:val="31"/>
          <w:shd w:val="clear" w:color="auto" w:fill="FFFFFF"/>
        </w:rPr>
        <w:t>，</w:t>
      </w:r>
      <w:r>
        <w:rPr>
          <w:rFonts w:hint="eastAsia" w:ascii="仿宋" w:hAnsi="仿宋" w:eastAsia="仿宋" w:cs="仿宋"/>
          <w:color w:val="000000" w:themeColor="text1"/>
          <w:sz w:val="32"/>
          <w:szCs w:val="32"/>
          <w:lang w:bidi="ar"/>
          <w14:textFill>
            <w14:solidFill>
              <w14:schemeClr w14:val="tx1"/>
            </w14:solidFill>
          </w14:textFill>
        </w:rPr>
        <w:t>主要原因是：本单位无债务利息及费用支出。</w:t>
      </w:r>
    </w:p>
    <w:p>
      <w:pPr>
        <w:jc w:val="left"/>
        <w:rPr>
          <w:rFonts w:ascii="仿宋" w:hAnsi="仿宋" w:eastAsia="仿宋" w:cs="仿宋"/>
          <w:sz w:val="32"/>
          <w:szCs w:val="32"/>
        </w:rPr>
      </w:pPr>
      <w:r>
        <w:rPr>
          <w:rFonts w:hint="eastAsia" w:ascii="仿宋" w:hAnsi="仿宋" w:eastAsia="仿宋"/>
          <w:sz w:val="32"/>
          <w:szCs w:val="32"/>
        </w:rPr>
        <w:t>支出具体情况如下</w:t>
      </w:r>
      <w:r>
        <w:rPr>
          <w:rFonts w:hint="eastAsia" w:ascii="仿宋" w:hAnsi="仿宋" w:eastAsia="仿宋" w:cs="仿宋"/>
          <w:sz w:val="32"/>
          <w:szCs w:val="32"/>
        </w:rPr>
        <w:t>：</w:t>
      </w:r>
    </w:p>
    <w:p>
      <w:pPr>
        <w:jc w:val="center"/>
        <w:rPr>
          <w:rFonts w:ascii="仿宋" w:hAnsi="仿宋" w:eastAsia="仿宋" w:cs="仿宋"/>
          <w:sz w:val="32"/>
          <w:szCs w:val="32"/>
        </w:rPr>
      </w:pPr>
      <w:r>
        <w:rPr>
          <w:rFonts w:hint="eastAsia" w:ascii="仿宋" w:hAnsi="仿宋" w:eastAsia="仿宋" w:cs="仿宋"/>
          <w:sz w:val="32"/>
          <w:szCs w:val="32"/>
        </w:rPr>
        <w:drawing>
          <wp:inline distT="0" distB="0" distL="114300" distR="114300">
            <wp:extent cx="4474845" cy="3215640"/>
            <wp:effectExtent l="4445" t="4445" r="16510" b="18415"/>
            <wp:docPr id="22"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rPr>
          <w:rFonts w:ascii="仿宋" w:hAnsi="仿宋" w:eastAsia="仿宋" w:cs="仿宋"/>
          <w:sz w:val="32"/>
          <w:szCs w:val="32"/>
        </w:rPr>
      </w:pPr>
    </w:p>
    <w:p>
      <w:pPr>
        <w:numPr>
          <w:ilvl w:val="0"/>
          <w:numId w:val="3"/>
        </w:numPr>
        <w:jc w:val="left"/>
        <w:rPr>
          <w:rFonts w:ascii="仿宋" w:hAnsi="仿宋" w:eastAsia="仿宋" w:cs="仿宋"/>
          <w:color w:val="FF0000"/>
          <w:sz w:val="32"/>
          <w:szCs w:val="32"/>
        </w:rPr>
      </w:pPr>
      <w:r>
        <w:rPr>
          <w:rFonts w:hint="eastAsia" w:ascii="仿宋" w:hAnsi="仿宋" w:eastAsia="仿宋" w:cs="仿宋"/>
          <w:sz w:val="32"/>
          <w:szCs w:val="32"/>
        </w:rPr>
        <w:t>资本性支出</w:t>
      </w:r>
      <w:r>
        <w:rPr>
          <w:rFonts w:ascii="仿宋" w:hAnsi="仿宋" w:eastAsia="仿宋" w:cs="仿宋"/>
          <w:sz w:val="32"/>
        </w:rPr>
        <w:t>0.00万元，</w:t>
      </w:r>
      <w:r>
        <w:rPr>
          <w:rFonts w:ascii="仿宋_GB2312" w:hAnsi="微软雅黑" w:eastAsia="仿宋_GB2312" w:cs="仿宋_GB2312"/>
          <w:color w:val="000000"/>
          <w:sz w:val="31"/>
          <w:szCs w:val="31"/>
          <w:shd w:val="clear" w:color="auto" w:fill="FFFFFF"/>
        </w:rPr>
        <w:t>完成年初预算的</w:t>
      </w:r>
      <w:r>
        <w:rPr>
          <w:rFonts w:hint="eastAsia" w:ascii="仿宋" w:hAnsi="仿宋" w:eastAsia="仿宋" w:cs="仿宋"/>
          <w:sz w:val="32"/>
          <w:szCs w:val="32"/>
        </w:rPr>
        <w:t>0%</w:t>
      </w:r>
      <w:r>
        <w:rPr>
          <w:rFonts w:ascii="仿宋_GB2312" w:hAnsi="微软雅黑" w:eastAsia="仿宋_GB2312" w:cs="仿宋_GB2312"/>
          <w:color w:val="000000"/>
          <w:sz w:val="31"/>
          <w:szCs w:val="31"/>
          <w:shd w:val="clear" w:color="auto" w:fill="FFFFFF"/>
        </w:rPr>
        <w:t>，</w:t>
      </w:r>
      <w:r>
        <w:rPr>
          <w:rFonts w:hint="eastAsia" w:ascii="仿宋" w:hAnsi="仿宋" w:eastAsia="仿宋" w:cs="仿宋"/>
          <w:color w:val="000000" w:themeColor="text1"/>
          <w:sz w:val="32"/>
          <w:szCs w:val="32"/>
          <w:lang w:bidi="ar"/>
          <w14:textFill>
            <w14:solidFill>
              <w14:schemeClr w14:val="tx1"/>
            </w14:solidFill>
          </w14:textFill>
        </w:rPr>
        <w:t>主要原因是：本单位无资本性支出。</w:t>
      </w:r>
    </w:p>
    <w:p>
      <w:pPr>
        <w:jc w:val="left"/>
        <w:rPr>
          <w:rFonts w:ascii="仿宋" w:hAnsi="仿宋" w:eastAsia="仿宋" w:cs="仿宋"/>
          <w:sz w:val="32"/>
          <w:szCs w:val="32"/>
        </w:rPr>
      </w:pPr>
      <w:r>
        <w:rPr>
          <w:rFonts w:hint="eastAsia" w:ascii="仿宋" w:hAnsi="仿宋" w:eastAsia="仿宋"/>
          <w:sz w:val="32"/>
          <w:szCs w:val="32"/>
        </w:rPr>
        <w:t>支出具体情况如下</w:t>
      </w:r>
      <w:r>
        <w:rPr>
          <w:rFonts w:hint="eastAsia" w:ascii="仿宋" w:hAnsi="仿宋" w:eastAsia="仿宋" w:cs="仿宋"/>
          <w:sz w:val="32"/>
          <w:szCs w:val="32"/>
        </w:rPr>
        <w:t>：</w:t>
      </w:r>
    </w:p>
    <w:p>
      <w:pPr>
        <w:jc w:val="center"/>
        <w:rPr>
          <w:rFonts w:ascii="仿宋" w:hAnsi="仿宋" w:eastAsia="仿宋" w:cs="仿宋"/>
          <w:sz w:val="32"/>
          <w:szCs w:val="32"/>
        </w:rPr>
      </w:pPr>
      <w:r>
        <w:rPr>
          <w:rFonts w:hint="eastAsia" w:ascii="仿宋" w:hAnsi="仿宋" w:eastAsia="仿宋" w:cs="仿宋"/>
          <w:sz w:val="32"/>
          <w:szCs w:val="32"/>
        </w:rPr>
        <w:drawing>
          <wp:inline distT="0" distB="0" distL="114300" distR="114300">
            <wp:extent cx="4474845" cy="2496185"/>
            <wp:effectExtent l="0" t="0" r="1905" b="18415"/>
            <wp:docPr id="24"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pPr>
        <w:rPr>
          <w:rFonts w:ascii="仿宋" w:hAnsi="仿宋" w:eastAsia="仿宋" w:cs="仿宋"/>
          <w:sz w:val="32"/>
          <w:szCs w:val="32"/>
        </w:rPr>
      </w:pPr>
    </w:p>
    <w:p>
      <w:pPr>
        <w:numPr>
          <w:ilvl w:val="0"/>
          <w:numId w:val="3"/>
        </w:numPr>
        <w:jc w:val="left"/>
        <w:rPr>
          <w:rFonts w:ascii="仿宋" w:hAnsi="仿宋" w:eastAsia="仿宋" w:cs="仿宋"/>
          <w:color w:val="FF0000"/>
          <w:sz w:val="32"/>
          <w:szCs w:val="32"/>
        </w:rPr>
      </w:pPr>
      <w:r>
        <w:rPr>
          <w:rFonts w:hint="eastAsia" w:ascii="仿宋" w:hAnsi="仿宋" w:eastAsia="仿宋" w:cs="仿宋"/>
          <w:sz w:val="32"/>
          <w:szCs w:val="32"/>
        </w:rPr>
        <w:t>其他支出</w:t>
      </w:r>
      <w:r>
        <w:rPr>
          <w:rFonts w:ascii="仿宋" w:hAnsi="仿宋" w:eastAsia="仿宋" w:cs="仿宋"/>
          <w:sz w:val="32"/>
        </w:rPr>
        <w:t>0.00万元，</w:t>
      </w:r>
      <w:r>
        <w:rPr>
          <w:rFonts w:ascii="仿宋_GB2312" w:hAnsi="微软雅黑" w:eastAsia="仿宋_GB2312" w:cs="仿宋_GB2312"/>
          <w:color w:val="000000"/>
          <w:sz w:val="31"/>
          <w:szCs w:val="31"/>
          <w:shd w:val="clear" w:color="auto" w:fill="FFFFFF"/>
        </w:rPr>
        <w:t>完成年初预算的</w:t>
      </w:r>
      <w:r>
        <w:rPr>
          <w:rFonts w:hint="eastAsia" w:ascii="仿宋" w:hAnsi="仿宋" w:eastAsia="仿宋" w:cs="仿宋"/>
          <w:sz w:val="32"/>
          <w:szCs w:val="32"/>
        </w:rPr>
        <w:t>0%</w:t>
      </w:r>
      <w:r>
        <w:rPr>
          <w:rFonts w:ascii="仿宋_GB2312" w:hAnsi="微软雅黑" w:eastAsia="仿宋_GB2312" w:cs="仿宋_GB2312"/>
          <w:color w:val="000000"/>
          <w:sz w:val="31"/>
          <w:szCs w:val="31"/>
          <w:shd w:val="clear" w:color="auto" w:fill="FFFFFF"/>
        </w:rPr>
        <w:t>，</w:t>
      </w:r>
      <w:r>
        <w:rPr>
          <w:rFonts w:hint="eastAsia" w:ascii="仿宋" w:hAnsi="仿宋" w:eastAsia="仿宋" w:cs="仿宋"/>
          <w:sz w:val="32"/>
          <w:szCs w:val="32"/>
        </w:rPr>
        <w:t>（</w:t>
      </w:r>
      <w:r>
        <w:rPr>
          <w:rFonts w:hint="eastAsia" w:ascii="仿宋" w:hAnsi="仿宋" w:eastAsia="仿宋" w:cs="仿宋"/>
          <w:color w:val="000000" w:themeColor="text1"/>
          <w:sz w:val="32"/>
          <w:szCs w:val="32"/>
          <w:lang w:bidi="ar"/>
          <w14:textFill>
            <w14:solidFill>
              <w14:schemeClr w14:val="tx1"/>
            </w14:solidFill>
          </w14:textFill>
        </w:rPr>
        <w:t>主要原因是：本单位无其他支出。</w:t>
      </w:r>
    </w:p>
    <w:p>
      <w:pPr>
        <w:jc w:val="left"/>
        <w:rPr>
          <w:rFonts w:ascii="仿宋" w:hAnsi="仿宋" w:eastAsia="仿宋" w:cs="仿宋"/>
          <w:sz w:val="32"/>
          <w:szCs w:val="32"/>
        </w:rPr>
      </w:pPr>
      <w:r>
        <w:rPr>
          <w:rFonts w:hint="eastAsia" w:ascii="仿宋" w:hAnsi="仿宋" w:eastAsia="仿宋"/>
          <w:sz w:val="32"/>
          <w:szCs w:val="32"/>
        </w:rPr>
        <w:t>支出具体情况如下</w:t>
      </w:r>
      <w:r>
        <w:rPr>
          <w:rFonts w:hint="eastAsia" w:ascii="仿宋" w:hAnsi="仿宋" w:eastAsia="仿宋" w:cs="仿宋"/>
          <w:sz w:val="32"/>
          <w:szCs w:val="32"/>
        </w:rPr>
        <w:t>：</w:t>
      </w:r>
    </w:p>
    <w:p>
      <w:pPr>
        <w:jc w:val="center"/>
        <w:rPr>
          <w:rFonts w:ascii="仿宋" w:hAnsi="仿宋" w:eastAsia="仿宋" w:cs="仿宋"/>
          <w:sz w:val="32"/>
          <w:szCs w:val="32"/>
        </w:rPr>
      </w:pPr>
      <w:r>
        <w:rPr>
          <w:rFonts w:hint="eastAsia" w:ascii="仿宋" w:hAnsi="仿宋" w:eastAsia="仿宋" w:cs="仿宋"/>
          <w:sz w:val="32"/>
          <w:szCs w:val="32"/>
        </w:rPr>
        <w:drawing>
          <wp:inline distT="0" distB="0" distL="114300" distR="114300">
            <wp:extent cx="4474845" cy="3215640"/>
            <wp:effectExtent l="4445" t="4445" r="16510" b="18415"/>
            <wp:docPr id="2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pPr>
        <w:rPr>
          <w:rFonts w:ascii="仿宋" w:hAnsi="仿宋" w:eastAsia="仿宋" w:cs="仿宋"/>
          <w:sz w:val="32"/>
          <w:szCs w:val="32"/>
        </w:rPr>
      </w:pPr>
    </w:p>
    <w:p>
      <w:pPr>
        <w:jc w:val="left"/>
        <w:rPr>
          <w:rFonts w:ascii="仿宋" w:hAnsi="仿宋" w:eastAsia="仿宋" w:cs="仿宋"/>
          <w:sz w:val="32"/>
          <w:szCs w:val="32"/>
        </w:rPr>
      </w:pPr>
    </w:p>
    <w:p>
      <w:pPr>
        <w:jc w:val="left"/>
        <w:rPr>
          <w:rFonts w:ascii="黑体" w:hAnsi="黑体" w:eastAsia="黑体" w:cs="黑体"/>
          <w:sz w:val="32"/>
          <w:szCs w:val="32"/>
        </w:rPr>
      </w:pPr>
      <w:r>
        <w:rPr>
          <w:rFonts w:hint="eastAsia" w:ascii="黑体" w:hAnsi="黑体" w:eastAsia="黑体" w:cs="黑体"/>
          <w:sz w:val="32"/>
          <w:szCs w:val="32"/>
        </w:rPr>
        <w:t>四、</w:t>
      </w:r>
      <w:r>
        <w:rPr>
          <w:rFonts w:hint="eastAsia" w:ascii="黑体" w:hAnsi="黑体" w:eastAsia="黑体" w:cs="黑体"/>
          <w:sz w:val="32"/>
          <w:szCs w:val="32"/>
          <w:lang w:eastAsia="zh-CN"/>
        </w:rPr>
        <w:t>2023年</w:t>
      </w:r>
      <w:r>
        <w:rPr>
          <w:rFonts w:hint="eastAsia" w:ascii="黑体" w:hAnsi="黑体" w:eastAsia="黑体" w:cs="黑体"/>
          <w:sz w:val="32"/>
          <w:szCs w:val="32"/>
        </w:rPr>
        <w:t>度政府性基金支出决算情况</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环江毛南族自治县驯乐苗族乡初级中学</w:t>
      </w:r>
      <w:r>
        <w:rPr>
          <w:rFonts w:hint="eastAsia" w:ascii="仿宋" w:hAnsi="仿宋" w:eastAsia="仿宋" w:cs="仿宋"/>
          <w:sz w:val="32"/>
          <w:szCs w:val="32"/>
          <w:lang w:eastAsia="zh-CN"/>
        </w:rPr>
        <w:t>2023年</w:t>
      </w:r>
      <w:r>
        <w:rPr>
          <w:rFonts w:hint="eastAsia" w:ascii="仿宋" w:hAnsi="仿宋" w:eastAsia="仿宋" w:cs="仿宋"/>
          <w:sz w:val="32"/>
          <w:szCs w:val="32"/>
        </w:rPr>
        <w:t>度政府性基金支出</w:t>
      </w:r>
      <w:r>
        <w:rPr>
          <w:rFonts w:ascii="仿宋" w:hAnsi="仿宋" w:eastAsia="仿宋" w:cs="仿宋"/>
          <w:sz w:val="32"/>
          <w:szCs w:val="32"/>
        </w:rPr>
        <w:t>0.00</w:t>
      </w:r>
      <w:r>
        <w:rPr>
          <w:rFonts w:hint="eastAsia" w:ascii="仿宋" w:hAnsi="仿宋" w:eastAsia="仿宋" w:cs="仿宋"/>
          <w:sz w:val="32"/>
          <w:szCs w:val="32"/>
        </w:rPr>
        <w:t>万元，较</w:t>
      </w:r>
      <w:r>
        <w:rPr>
          <w:rFonts w:hint="eastAsia" w:ascii="仿宋" w:hAnsi="仿宋" w:eastAsia="仿宋" w:cs="仿宋"/>
          <w:sz w:val="32"/>
          <w:szCs w:val="32"/>
          <w:lang w:eastAsia="zh-CN"/>
        </w:rPr>
        <w:t>2022年</w:t>
      </w:r>
      <w:r>
        <w:rPr>
          <w:rFonts w:hint="eastAsia" w:ascii="仿宋" w:hAnsi="仿宋" w:eastAsia="仿宋" w:cs="仿宋"/>
          <w:sz w:val="32"/>
          <w:szCs w:val="32"/>
        </w:rPr>
        <w:t>度决算数</w:t>
      </w:r>
      <w:r>
        <w:rPr>
          <w:rFonts w:ascii="仿宋" w:hAnsi="仿宋" w:eastAsia="仿宋" w:cs="仿宋"/>
          <w:sz w:val="32"/>
          <w:szCs w:val="32"/>
        </w:rPr>
        <w:t>增加0.00</w:t>
      </w:r>
      <w:r>
        <w:rPr>
          <w:rFonts w:hint="eastAsia" w:ascii="仿宋" w:hAnsi="仿宋" w:eastAsia="仿宋" w:cs="仿宋"/>
          <w:sz w:val="32"/>
          <w:szCs w:val="32"/>
        </w:rPr>
        <w:t>万元，</w:t>
      </w:r>
      <w:r>
        <w:rPr>
          <w:rFonts w:ascii="仿宋" w:hAnsi="仿宋" w:eastAsia="仿宋" w:cs="仿宋"/>
          <w:sz w:val="32"/>
          <w:szCs w:val="32"/>
        </w:rPr>
        <w:t>增长0%</w:t>
      </w:r>
      <w:r>
        <w:rPr>
          <w:rFonts w:hint="eastAsia" w:ascii="仿宋" w:hAnsi="仿宋" w:eastAsia="仿宋" w:cs="仿宋"/>
          <w:sz w:val="32"/>
          <w:szCs w:val="32"/>
        </w:rPr>
        <w:t>其中：基本支出</w:t>
      </w:r>
      <w:r>
        <w:rPr>
          <w:rFonts w:ascii="仿宋" w:hAnsi="仿宋" w:eastAsia="仿宋" w:cs="仿宋"/>
          <w:sz w:val="32"/>
          <w:szCs w:val="32"/>
        </w:rPr>
        <w:t>0.00</w:t>
      </w:r>
      <w:r>
        <w:rPr>
          <w:rFonts w:hint="eastAsia" w:ascii="仿宋" w:hAnsi="仿宋" w:eastAsia="仿宋" w:cs="仿宋"/>
          <w:sz w:val="32"/>
          <w:szCs w:val="32"/>
        </w:rPr>
        <w:t>万元，项目支出</w:t>
      </w:r>
      <w:r>
        <w:rPr>
          <w:rFonts w:ascii="仿宋" w:hAnsi="仿宋" w:eastAsia="仿宋" w:cs="仿宋"/>
          <w:sz w:val="32"/>
          <w:szCs w:val="32"/>
        </w:rPr>
        <w:t>0.00</w:t>
      </w:r>
      <w:r>
        <w:rPr>
          <w:rFonts w:hint="eastAsia" w:ascii="仿宋" w:hAnsi="仿宋" w:eastAsia="仿宋" w:cs="仿宋"/>
          <w:sz w:val="32"/>
          <w:szCs w:val="32"/>
        </w:rPr>
        <w:t>万元。</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环江毛南族自治县驯乐苗族乡初级中学</w:t>
      </w:r>
      <w:r>
        <w:rPr>
          <w:rFonts w:hint="eastAsia" w:ascii="仿宋" w:hAnsi="仿宋" w:eastAsia="仿宋" w:cs="仿宋"/>
          <w:sz w:val="32"/>
          <w:szCs w:val="32"/>
          <w:lang w:eastAsia="zh-CN"/>
        </w:rPr>
        <w:t>2023年</w:t>
      </w:r>
      <w:r>
        <w:rPr>
          <w:rFonts w:hint="eastAsia" w:ascii="仿宋" w:hAnsi="仿宋" w:eastAsia="仿宋" w:cs="仿宋"/>
          <w:sz w:val="32"/>
          <w:szCs w:val="32"/>
        </w:rPr>
        <w:t>度政府性基金支出年初预算为</w:t>
      </w:r>
      <w:r>
        <w:rPr>
          <w:rFonts w:ascii="仿宋" w:hAnsi="仿宋" w:eastAsia="仿宋" w:cs="仿宋"/>
          <w:sz w:val="32"/>
          <w:szCs w:val="32"/>
        </w:rPr>
        <w:t>0.00</w:t>
      </w:r>
      <w:r>
        <w:rPr>
          <w:rFonts w:hint="eastAsia" w:ascii="仿宋" w:hAnsi="仿宋" w:eastAsia="仿宋" w:cs="仿宋"/>
          <w:sz w:val="32"/>
          <w:szCs w:val="32"/>
        </w:rPr>
        <w:t>万元，支出决算为</w:t>
      </w:r>
      <w:r>
        <w:rPr>
          <w:rFonts w:ascii="仿宋" w:hAnsi="仿宋" w:eastAsia="仿宋" w:cs="仿宋"/>
          <w:sz w:val="32"/>
          <w:szCs w:val="32"/>
        </w:rPr>
        <w:t>0.00</w:t>
      </w:r>
      <w:r>
        <w:rPr>
          <w:rFonts w:hint="eastAsia" w:ascii="仿宋" w:hAnsi="仿宋" w:eastAsia="仿宋" w:cs="仿宋"/>
          <w:sz w:val="32"/>
          <w:szCs w:val="32"/>
        </w:rPr>
        <w:t>万元，完成年初预算的</w:t>
      </w:r>
      <w:r>
        <w:rPr>
          <w:rFonts w:ascii="仿宋" w:hAnsi="仿宋" w:eastAsia="仿宋" w:cs="仿宋"/>
          <w:sz w:val="32"/>
          <w:szCs w:val="32"/>
        </w:rPr>
        <w:t>0%</w:t>
      </w:r>
      <w:r>
        <w:rPr>
          <w:rFonts w:hint="eastAsia" w:ascii="仿宋" w:hAnsi="仿宋" w:eastAsia="仿宋" w:cs="仿宋"/>
          <w:sz w:val="32"/>
          <w:szCs w:val="32"/>
        </w:rPr>
        <w:t>。</w:t>
      </w:r>
    </w:p>
    <w:p>
      <w:pPr>
        <w:jc w:val="left"/>
        <w:rPr>
          <w:rFonts w:ascii="仿宋" w:hAnsi="仿宋" w:eastAsia="仿宋" w:cs="仿宋"/>
          <w:sz w:val="32"/>
          <w:szCs w:val="32"/>
        </w:rPr>
      </w:pPr>
      <w:r>
        <w:rPr>
          <w:rFonts w:hint="eastAsia" w:ascii="黑体" w:hAnsi="黑体" w:eastAsia="黑体" w:cs="黑体"/>
          <w:sz w:val="32"/>
          <w:szCs w:val="32"/>
        </w:rPr>
        <w:t>五、</w:t>
      </w:r>
      <w:r>
        <w:rPr>
          <w:rFonts w:hint="eastAsia" w:ascii="黑体" w:hAnsi="黑体" w:eastAsia="黑体" w:cs="黑体"/>
          <w:sz w:val="32"/>
          <w:szCs w:val="32"/>
          <w:lang w:eastAsia="zh-CN"/>
        </w:rPr>
        <w:t>2023年</w:t>
      </w:r>
      <w:r>
        <w:rPr>
          <w:rFonts w:hint="eastAsia" w:ascii="黑体" w:hAnsi="黑体" w:eastAsia="黑体" w:cs="黑体"/>
          <w:sz w:val="32"/>
          <w:szCs w:val="32"/>
        </w:rPr>
        <w:t>度国有资本经营预算支出决算情况</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环江毛南族自治县驯乐苗族乡初级中学</w:t>
      </w:r>
      <w:r>
        <w:rPr>
          <w:rFonts w:hint="eastAsia" w:ascii="仿宋" w:hAnsi="仿宋" w:eastAsia="仿宋" w:cs="仿宋"/>
          <w:sz w:val="32"/>
          <w:szCs w:val="32"/>
          <w:lang w:eastAsia="zh-CN"/>
        </w:rPr>
        <w:t>2023年</w:t>
      </w:r>
      <w:r>
        <w:rPr>
          <w:rFonts w:hint="eastAsia" w:ascii="仿宋" w:hAnsi="仿宋" w:eastAsia="仿宋" w:cs="仿宋"/>
          <w:sz w:val="32"/>
          <w:szCs w:val="32"/>
        </w:rPr>
        <w:t>度国有资本经营预算支出</w:t>
      </w:r>
      <w:r>
        <w:rPr>
          <w:rFonts w:ascii="仿宋" w:hAnsi="仿宋" w:eastAsia="仿宋" w:cs="仿宋"/>
          <w:sz w:val="32"/>
          <w:szCs w:val="32"/>
        </w:rPr>
        <w:t>0.00</w:t>
      </w:r>
      <w:r>
        <w:rPr>
          <w:rFonts w:hint="eastAsia" w:ascii="仿宋" w:hAnsi="仿宋" w:eastAsia="仿宋" w:cs="仿宋"/>
          <w:sz w:val="32"/>
          <w:szCs w:val="32"/>
        </w:rPr>
        <w:t>万元。其中：基本支出</w:t>
      </w:r>
      <w:r>
        <w:rPr>
          <w:rFonts w:ascii="仿宋" w:hAnsi="仿宋" w:eastAsia="仿宋" w:cs="仿宋"/>
          <w:sz w:val="32"/>
          <w:szCs w:val="32"/>
        </w:rPr>
        <w:t>0.00</w:t>
      </w:r>
      <w:r>
        <w:rPr>
          <w:rFonts w:hint="eastAsia" w:ascii="仿宋" w:hAnsi="仿宋" w:eastAsia="仿宋" w:cs="仿宋"/>
          <w:sz w:val="32"/>
          <w:szCs w:val="32"/>
        </w:rPr>
        <w:t>万元，项目支出</w:t>
      </w:r>
      <w:r>
        <w:rPr>
          <w:rFonts w:ascii="仿宋" w:hAnsi="仿宋" w:eastAsia="仿宋" w:cs="仿宋"/>
          <w:sz w:val="32"/>
          <w:szCs w:val="32"/>
        </w:rPr>
        <w:t>0.00</w:t>
      </w:r>
      <w:r>
        <w:rPr>
          <w:rFonts w:hint="eastAsia" w:ascii="仿宋" w:hAnsi="仿宋" w:eastAsia="仿宋" w:cs="仿宋"/>
          <w:sz w:val="32"/>
          <w:szCs w:val="32"/>
        </w:rPr>
        <w:t>万元。</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环江毛南族自治县驯乐苗族乡初级中学2022 年度国有资本经营预算支出年初预算为</w:t>
      </w:r>
      <w:r>
        <w:rPr>
          <w:rFonts w:ascii="仿宋" w:hAnsi="仿宋" w:eastAsia="仿宋" w:cs="仿宋"/>
          <w:sz w:val="32"/>
          <w:szCs w:val="32"/>
        </w:rPr>
        <w:t>0.00</w:t>
      </w:r>
      <w:r>
        <w:rPr>
          <w:rFonts w:hint="eastAsia" w:ascii="仿宋" w:hAnsi="仿宋" w:eastAsia="仿宋" w:cs="仿宋"/>
          <w:sz w:val="32"/>
          <w:szCs w:val="32"/>
        </w:rPr>
        <w:t>万元，支出决算为</w:t>
      </w:r>
      <w:r>
        <w:rPr>
          <w:rFonts w:ascii="仿宋" w:hAnsi="仿宋" w:eastAsia="仿宋" w:cs="仿宋"/>
          <w:sz w:val="32"/>
          <w:szCs w:val="32"/>
        </w:rPr>
        <w:t>0.00</w:t>
      </w:r>
      <w:r>
        <w:rPr>
          <w:rFonts w:hint="eastAsia" w:ascii="仿宋" w:hAnsi="仿宋" w:eastAsia="仿宋" w:cs="仿宋"/>
          <w:sz w:val="32"/>
          <w:szCs w:val="32"/>
        </w:rPr>
        <w:t>万元，完成年初预算的</w:t>
      </w:r>
      <w:r>
        <w:rPr>
          <w:rFonts w:ascii="仿宋" w:hAnsi="仿宋" w:eastAsia="仿宋" w:cs="仿宋"/>
          <w:sz w:val="32"/>
          <w:szCs w:val="32"/>
        </w:rPr>
        <w:t>0%</w:t>
      </w:r>
      <w:r>
        <w:rPr>
          <w:rFonts w:hint="eastAsia" w:ascii="仿宋" w:hAnsi="仿宋" w:eastAsia="仿宋" w:cs="仿宋"/>
          <w:sz w:val="32"/>
          <w:szCs w:val="32"/>
        </w:rPr>
        <w:t>。</w:t>
      </w:r>
    </w:p>
    <w:p>
      <w:pPr>
        <w:jc w:val="left"/>
        <w:rPr>
          <w:rFonts w:ascii="仿宋" w:hAnsi="仿宋" w:eastAsia="仿宋" w:cs="仿宋"/>
          <w:sz w:val="32"/>
          <w:szCs w:val="32"/>
        </w:rPr>
      </w:pPr>
      <w:r>
        <w:rPr>
          <w:rFonts w:hint="eastAsia" w:ascii="黑体" w:hAnsi="黑体" w:eastAsia="黑体" w:cs="黑体"/>
          <w:sz w:val="32"/>
          <w:szCs w:val="32"/>
        </w:rPr>
        <w:t>六、一般公共预算财政拨款安排的“三公”经费支出决算情况说明</w:t>
      </w:r>
    </w:p>
    <w:p>
      <w:pPr>
        <w:ind w:firstLine="640" w:firstLineChars="200"/>
        <w:jc w:val="left"/>
        <w:rPr>
          <w:rFonts w:ascii="仿宋" w:hAnsi="仿宋" w:eastAsia="仿宋" w:cs="仿宋"/>
          <w:sz w:val="32"/>
          <w:szCs w:val="32"/>
        </w:rPr>
      </w:pPr>
      <w:r>
        <w:rPr>
          <w:rFonts w:hint="eastAsia" w:ascii="仿宋" w:hAnsi="仿宋" w:eastAsia="仿宋" w:cs="仿宋"/>
          <w:sz w:val="32"/>
          <w:szCs w:val="32"/>
          <w:lang w:eastAsia="zh-CN"/>
        </w:rPr>
        <w:t>2023年</w:t>
      </w:r>
      <w:r>
        <w:rPr>
          <w:rFonts w:hint="eastAsia" w:ascii="仿宋" w:hAnsi="仿宋" w:eastAsia="仿宋" w:cs="仿宋"/>
          <w:sz w:val="32"/>
          <w:szCs w:val="32"/>
        </w:rPr>
        <w:t>度一般公共预算财政拨款安排的“三公”经费支出</w:t>
      </w:r>
      <w:r>
        <w:rPr>
          <w:rFonts w:ascii="仿宋" w:hAnsi="仿宋" w:eastAsia="仿宋" w:cs="仿宋"/>
          <w:sz w:val="32"/>
          <w:szCs w:val="32"/>
        </w:rPr>
        <w:t>0</w:t>
      </w:r>
      <w:r>
        <w:rPr>
          <w:rFonts w:hint="eastAsia" w:ascii="仿宋" w:hAnsi="仿宋" w:eastAsia="仿宋" w:cs="仿宋"/>
          <w:sz w:val="32"/>
          <w:szCs w:val="32"/>
        </w:rPr>
        <w:t>万元，完成年初预算的</w:t>
      </w:r>
      <w:r>
        <w:rPr>
          <w:rFonts w:ascii="仿宋" w:hAnsi="仿宋" w:eastAsia="仿宋" w:cs="仿宋"/>
          <w:sz w:val="32"/>
          <w:szCs w:val="32"/>
        </w:rPr>
        <w:t>0%</w:t>
      </w:r>
      <w:r>
        <w:rPr>
          <w:rFonts w:hint="eastAsia" w:ascii="仿宋" w:hAnsi="仿宋" w:eastAsia="仿宋" w:cs="仿宋"/>
          <w:sz w:val="32"/>
          <w:szCs w:val="32"/>
        </w:rPr>
        <w:t>，比上年</w:t>
      </w:r>
      <w:r>
        <w:rPr>
          <w:rFonts w:ascii="仿宋" w:hAnsi="仿宋" w:eastAsia="仿宋" w:cs="仿宋"/>
          <w:sz w:val="32"/>
          <w:szCs w:val="32"/>
        </w:rPr>
        <w:t>增加</w:t>
      </w:r>
      <w:r>
        <w:rPr>
          <w:rFonts w:hint="eastAsia" w:ascii="仿宋" w:hAnsi="仿宋" w:eastAsia="仿宋" w:cs="仿宋"/>
          <w:sz w:val="32"/>
          <w:szCs w:val="32"/>
          <w:lang w:val="en-US" w:eastAsia="zh-CN"/>
        </w:rPr>
        <w:t>0</w:t>
      </w:r>
      <w:r>
        <w:rPr>
          <w:rFonts w:hint="eastAsia" w:ascii="仿宋" w:hAnsi="仿宋" w:eastAsia="仿宋" w:cs="仿宋"/>
          <w:sz w:val="32"/>
          <w:szCs w:val="32"/>
        </w:rPr>
        <w:t>万元，</w:t>
      </w:r>
      <w:r>
        <w:rPr>
          <w:rFonts w:hint="eastAsia" w:ascii="仿宋" w:hAnsi="仿宋" w:eastAsia="仿宋" w:cs="仿宋"/>
          <w:color w:val="000000" w:themeColor="text1"/>
          <w:sz w:val="32"/>
          <w:szCs w:val="32"/>
          <w:lang w:bidi="ar"/>
          <w14:textFill>
            <w14:solidFill>
              <w14:schemeClr w14:val="tx1"/>
            </w14:solidFill>
          </w14:textFill>
        </w:rPr>
        <w:t>主要原因是：本单位无“三公”经费支出</w:t>
      </w:r>
      <w:r>
        <w:rPr>
          <w:rFonts w:hint="eastAsia" w:ascii="仿宋" w:hAnsi="仿宋" w:eastAsia="仿宋" w:cs="仿宋"/>
          <w:color w:val="000000" w:themeColor="text1"/>
          <w:sz w:val="32"/>
          <w:szCs w:val="32"/>
          <w14:textFill>
            <w14:solidFill>
              <w14:schemeClr w14:val="tx1"/>
            </w14:solidFill>
          </w14:textFill>
        </w:rPr>
        <w:t>。</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具体情况如下：</w:t>
      </w:r>
    </w:p>
    <w:p>
      <w:pPr>
        <w:ind w:firstLine="640" w:firstLineChars="200"/>
        <w:jc w:val="left"/>
        <w:rPr>
          <w:rFonts w:ascii="仿宋" w:hAnsi="仿宋" w:eastAsia="仿宋" w:cs="仿宋"/>
          <w:sz w:val="32"/>
          <w:szCs w:val="32"/>
        </w:rPr>
      </w:pPr>
      <w:r>
        <w:rPr>
          <w:rFonts w:hint="eastAsia" w:ascii="仿宋" w:hAnsi="仿宋" w:eastAsia="仿宋" w:cs="仿宋"/>
          <w:color w:val="000000" w:themeColor="text1"/>
          <w:sz w:val="32"/>
          <w:szCs w:val="32"/>
          <w14:textFill>
            <w14:solidFill>
              <w14:schemeClr w14:val="tx1"/>
            </w14:solidFill>
          </w14:textFill>
        </w:rPr>
        <w:t>（一）因公出国（境）费支出</w:t>
      </w:r>
      <w:r>
        <w:rPr>
          <w:rFonts w:ascii="仿宋" w:hAnsi="仿宋" w:eastAsia="仿宋" w:cs="仿宋"/>
          <w:color w:val="000000" w:themeColor="text1"/>
          <w:sz w:val="32"/>
          <w:szCs w:val="32"/>
          <w14:textFill>
            <w14:solidFill>
              <w14:schemeClr w14:val="tx1"/>
            </w14:solidFill>
          </w14:textFill>
        </w:rPr>
        <w:t>0.00</w:t>
      </w:r>
      <w:r>
        <w:rPr>
          <w:rFonts w:hint="eastAsia" w:ascii="仿宋" w:hAnsi="仿宋" w:eastAsia="仿宋" w:cs="仿宋"/>
          <w:color w:val="000000" w:themeColor="text1"/>
          <w:sz w:val="32"/>
          <w:szCs w:val="32"/>
          <w14:textFill>
            <w14:solidFill>
              <w14:schemeClr w14:val="tx1"/>
            </w14:solidFill>
          </w14:textFill>
        </w:rPr>
        <w:t>万元，完成年初预算的</w:t>
      </w:r>
      <w:r>
        <w:rPr>
          <w:rFonts w:ascii="仿宋" w:hAnsi="仿宋" w:eastAsia="仿宋" w:cs="仿宋"/>
          <w:color w:val="000000" w:themeColor="text1"/>
          <w:sz w:val="32"/>
          <w:szCs w:val="32"/>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，比上年</w:t>
      </w:r>
      <w:r>
        <w:rPr>
          <w:rFonts w:ascii="仿宋" w:hAnsi="仿宋" w:eastAsia="仿宋" w:cs="仿宋"/>
          <w:color w:val="000000" w:themeColor="text1"/>
          <w:sz w:val="32"/>
          <w:szCs w:val="32"/>
          <w14:textFill>
            <w14:solidFill>
              <w14:schemeClr w14:val="tx1"/>
            </w14:solidFill>
          </w14:textFill>
        </w:rPr>
        <w:t>增加0.00</w:t>
      </w:r>
      <w:r>
        <w:rPr>
          <w:rFonts w:hint="eastAsia" w:ascii="仿宋" w:hAnsi="仿宋" w:eastAsia="仿宋" w:cs="仿宋"/>
          <w:color w:val="000000" w:themeColor="text1"/>
          <w:sz w:val="32"/>
          <w:szCs w:val="32"/>
          <w14:textFill>
            <w14:solidFill>
              <w14:schemeClr w14:val="tx1"/>
            </w14:solidFill>
          </w14:textFill>
        </w:rPr>
        <w:t xml:space="preserve"> 万元。原因是：</w:t>
      </w:r>
      <w:r>
        <w:rPr>
          <w:rFonts w:hint="eastAsia" w:ascii="仿宋_GB2312" w:hAnsi="Times New Roman" w:eastAsia="仿宋_GB2312" w:cs="Times New Roman"/>
          <w:color w:val="000000" w:themeColor="text1"/>
          <w:sz w:val="32"/>
          <w:szCs w:val="32"/>
          <w14:textFill>
            <w14:solidFill>
              <w14:schemeClr w14:val="tx1"/>
            </w14:solidFill>
          </w14:textFill>
        </w:rPr>
        <w:t>本单位无出国（境）费支出</w:t>
      </w:r>
      <w:r>
        <w:rPr>
          <w:rFonts w:hint="eastAsia" w:ascii="仿宋" w:hAnsi="仿宋" w:eastAsia="仿宋" w:cs="仿宋"/>
          <w:sz w:val="32"/>
          <w:szCs w:val="32"/>
        </w:rPr>
        <w:t>。</w:t>
      </w:r>
    </w:p>
    <w:p>
      <w:pPr>
        <w:ind w:firstLine="640" w:firstLineChars="200"/>
        <w:jc w:val="left"/>
        <w:rPr>
          <w:rFonts w:ascii="仿宋" w:hAnsi="仿宋" w:eastAsia="仿宋" w:cs="仿宋"/>
          <w:color w:val="FF0000"/>
          <w:sz w:val="32"/>
          <w:szCs w:val="32"/>
        </w:rPr>
      </w:pPr>
      <w:r>
        <w:rPr>
          <w:rFonts w:hint="eastAsia" w:ascii="仿宋" w:hAnsi="仿宋" w:eastAsia="仿宋" w:cs="仿宋"/>
          <w:sz w:val="32"/>
          <w:szCs w:val="32"/>
        </w:rPr>
        <w:t>（二）公务用车购置及运行维护费</w:t>
      </w:r>
      <w:r>
        <w:rPr>
          <w:rFonts w:ascii="仿宋" w:hAnsi="仿宋" w:eastAsia="仿宋" w:cs="仿宋"/>
          <w:sz w:val="32"/>
        </w:rPr>
        <w:t>0.00</w:t>
      </w:r>
      <w:r>
        <w:rPr>
          <w:rFonts w:hint="eastAsia" w:ascii="仿宋" w:hAnsi="仿宋" w:eastAsia="仿宋" w:cs="仿宋"/>
          <w:sz w:val="32"/>
          <w:szCs w:val="32"/>
        </w:rPr>
        <w:t>万元。其中：公</w:t>
      </w:r>
      <w:r>
        <w:rPr>
          <w:rFonts w:hint="eastAsia" w:ascii="仿宋" w:hAnsi="仿宋" w:eastAsia="仿宋" w:cs="仿宋"/>
          <w:color w:val="000000" w:themeColor="text1"/>
          <w:sz w:val="32"/>
          <w:szCs w:val="32"/>
          <w14:textFill>
            <w14:solidFill>
              <w14:schemeClr w14:val="tx1"/>
            </w14:solidFill>
          </w14:textFill>
        </w:rPr>
        <w:t>务用车购置支出</w:t>
      </w:r>
      <w:r>
        <w:rPr>
          <w:rFonts w:ascii="仿宋" w:hAnsi="仿宋" w:eastAsia="仿宋" w:cs="仿宋"/>
          <w:color w:val="000000" w:themeColor="text1"/>
          <w:sz w:val="32"/>
          <w14:textFill>
            <w14:solidFill>
              <w14:schemeClr w14:val="tx1"/>
            </w14:solidFill>
          </w14:textFill>
        </w:rPr>
        <w:t>0.00</w:t>
      </w:r>
      <w:r>
        <w:rPr>
          <w:rFonts w:hint="eastAsia" w:ascii="仿宋" w:hAnsi="仿宋" w:eastAsia="仿宋" w:cs="仿宋"/>
          <w:color w:val="000000" w:themeColor="text1"/>
          <w:sz w:val="32"/>
          <w:szCs w:val="32"/>
          <w14:textFill>
            <w14:solidFill>
              <w14:schemeClr w14:val="tx1"/>
            </w14:solidFill>
          </w14:textFill>
        </w:rPr>
        <w:t>万元，完成年初预算的</w:t>
      </w:r>
      <w:r>
        <w:rPr>
          <w:rFonts w:ascii="仿宋" w:hAnsi="仿宋" w:eastAsia="仿宋" w:cs="仿宋"/>
          <w:color w:val="000000" w:themeColor="text1"/>
          <w:sz w:val="32"/>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，比上年</w:t>
      </w:r>
      <w:r>
        <w:rPr>
          <w:rFonts w:ascii="仿宋" w:hAnsi="仿宋" w:eastAsia="仿宋" w:cs="仿宋"/>
          <w:color w:val="000000" w:themeColor="text1"/>
          <w:sz w:val="32"/>
          <w14:textFill>
            <w14:solidFill>
              <w14:schemeClr w14:val="tx1"/>
            </w14:solidFill>
          </w14:textFill>
        </w:rPr>
        <w:t>增加0.00</w:t>
      </w:r>
      <w:r>
        <w:rPr>
          <w:rFonts w:hint="eastAsia" w:ascii="仿宋" w:hAnsi="仿宋" w:eastAsia="仿宋" w:cs="仿宋"/>
          <w:color w:val="000000" w:themeColor="text1"/>
          <w:sz w:val="32"/>
          <w:szCs w:val="32"/>
          <w14:textFill>
            <w14:solidFill>
              <w14:schemeClr w14:val="tx1"/>
            </w14:solidFill>
          </w14:textFill>
        </w:rPr>
        <w:t xml:space="preserve"> 万元。本单位无公务用车购置及运行维护费。</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公务用车运行维护支出</w:t>
      </w:r>
      <w:r>
        <w:rPr>
          <w:rFonts w:ascii="仿宋" w:hAnsi="仿宋" w:eastAsia="仿宋" w:cs="仿宋"/>
          <w:sz w:val="32"/>
        </w:rPr>
        <w:t>0.00</w:t>
      </w:r>
      <w:r>
        <w:rPr>
          <w:rFonts w:hint="eastAsia" w:ascii="仿宋" w:hAnsi="仿宋" w:eastAsia="仿宋" w:cs="仿宋"/>
          <w:sz w:val="32"/>
          <w:szCs w:val="32"/>
        </w:rPr>
        <w:t>万元，完成年初预算的</w:t>
      </w:r>
      <w:r>
        <w:rPr>
          <w:rFonts w:ascii="仿宋" w:hAnsi="仿宋" w:eastAsia="仿宋" w:cs="仿宋"/>
          <w:sz w:val="32"/>
        </w:rPr>
        <w:t>0%</w:t>
      </w:r>
      <w:r>
        <w:rPr>
          <w:rFonts w:hint="eastAsia" w:ascii="仿宋" w:hAnsi="仿宋" w:eastAsia="仿宋" w:cs="仿宋"/>
          <w:sz w:val="32"/>
          <w:szCs w:val="32"/>
        </w:rPr>
        <w:t>，比</w:t>
      </w:r>
      <w:r>
        <w:rPr>
          <w:rFonts w:hint="eastAsia" w:ascii="仿宋" w:hAnsi="仿宋" w:eastAsia="仿宋" w:cs="仿宋"/>
          <w:color w:val="000000" w:themeColor="text1"/>
          <w:sz w:val="32"/>
          <w:szCs w:val="32"/>
          <w14:textFill>
            <w14:solidFill>
              <w14:schemeClr w14:val="tx1"/>
            </w14:solidFill>
          </w14:textFill>
        </w:rPr>
        <w:t>上年</w:t>
      </w:r>
      <w:r>
        <w:rPr>
          <w:rFonts w:ascii="仿宋" w:hAnsi="仿宋" w:eastAsia="仿宋" w:cs="仿宋"/>
          <w:color w:val="000000" w:themeColor="text1"/>
          <w:sz w:val="32"/>
          <w14:textFill>
            <w14:solidFill>
              <w14:schemeClr w14:val="tx1"/>
            </w14:solidFill>
          </w14:textFill>
        </w:rPr>
        <w:t>增加0.00</w:t>
      </w:r>
      <w:r>
        <w:rPr>
          <w:rFonts w:hint="eastAsia" w:ascii="仿宋" w:hAnsi="仿宋" w:eastAsia="仿宋" w:cs="仿宋"/>
          <w:color w:val="000000" w:themeColor="text1"/>
          <w:sz w:val="32"/>
          <w:szCs w:val="32"/>
          <w14:textFill>
            <w14:solidFill>
              <w14:schemeClr w14:val="tx1"/>
            </w14:solidFill>
          </w14:textFill>
        </w:rPr>
        <w:t>万元。主要原因是：本单位无公务车运行维护支出。</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（三）公务接待费支出</w:t>
      </w:r>
      <w:r>
        <w:rPr>
          <w:rFonts w:ascii="仿宋" w:hAnsi="仿宋" w:eastAsia="仿宋" w:cs="仿宋"/>
          <w:sz w:val="32"/>
          <w:szCs w:val="32"/>
        </w:rPr>
        <w:t>0</w:t>
      </w:r>
      <w:r>
        <w:rPr>
          <w:rFonts w:hint="eastAsia" w:ascii="仿宋" w:hAnsi="仿宋" w:eastAsia="仿宋" w:cs="仿宋"/>
          <w:sz w:val="32"/>
          <w:szCs w:val="32"/>
        </w:rPr>
        <w:t>万元，完成年初预算的</w:t>
      </w:r>
      <w:r>
        <w:rPr>
          <w:rFonts w:ascii="仿宋" w:hAnsi="仿宋" w:eastAsia="仿宋" w:cs="仿宋"/>
          <w:sz w:val="32"/>
          <w:szCs w:val="32"/>
        </w:rPr>
        <w:t>0%</w:t>
      </w:r>
      <w:r>
        <w:rPr>
          <w:rFonts w:hint="eastAsia" w:ascii="仿宋" w:hAnsi="仿宋" w:eastAsia="仿宋" w:cs="仿宋"/>
          <w:sz w:val="32"/>
          <w:szCs w:val="32"/>
        </w:rPr>
        <w:t xml:space="preserve">， </w:t>
      </w:r>
      <w:r>
        <w:rPr>
          <w:rFonts w:hint="eastAsia" w:ascii="仿宋" w:hAnsi="仿宋" w:eastAsia="仿宋" w:cs="仿宋"/>
          <w:color w:val="000000" w:themeColor="text1"/>
          <w:sz w:val="32"/>
          <w:szCs w:val="32"/>
          <w14:textFill>
            <w14:solidFill>
              <w14:schemeClr w14:val="tx1"/>
            </w14:solidFill>
          </w14:textFill>
        </w:rPr>
        <w:t>比上年</w:t>
      </w:r>
      <w:r>
        <w:rPr>
          <w:rFonts w:ascii="仿宋" w:hAnsi="仿宋" w:eastAsia="仿宋" w:cs="仿宋"/>
          <w:color w:val="000000" w:themeColor="text1"/>
          <w:sz w:val="32"/>
          <w:szCs w:val="32"/>
          <w14:textFill>
            <w14:solidFill>
              <w14:schemeClr w14:val="tx1"/>
            </w14:solidFill>
          </w14:textFill>
        </w:rPr>
        <w:t>增加0</w:t>
      </w:r>
      <w:r>
        <w:rPr>
          <w:rFonts w:hint="eastAsia" w:ascii="仿宋" w:hAnsi="仿宋" w:eastAsia="仿宋" w:cs="仿宋"/>
          <w:color w:val="000000" w:themeColor="text1"/>
          <w:sz w:val="32"/>
          <w:szCs w:val="32"/>
          <w14:textFill>
            <w14:solidFill>
              <w14:schemeClr w14:val="tx1"/>
            </w14:solidFill>
          </w14:textFill>
        </w:rPr>
        <w:t>万元，</w:t>
      </w:r>
      <w:r>
        <w:rPr>
          <w:rFonts w:hint="eastAsia" w:ascii="仿宋" w:hAnsi="仿宋" w:eastAsia="仿宋" w:cs="仿宋"/>
          <w:color w:val="000000" w:themeColor="text1"/>
          <w:sz w:val="32"/>
          <w:szCs w:val="32"/>
          <w:lang w:bidi="ar"/>
          <w14:textFill>
            <w14:solidFill>
              <w14:schemeClr w14:val="tx1"/>
            </w14:solidFill>
          </w14:textFill>
        </w:rPr>
        <w:t>主要原因是：本单位无公务接待费支出。</w:t>
      </w:r>
    </w:p>
    <w:p>
      <w:pPr>
        <w:jc w:val="left"/>
        <w:rPr>
          <w:rFonts w:ascii="仿宋" w:hAnsi="仿宋" w:eastAsia="仿宋" w:cs="仿宋"/>
          <w:sz w:val="32"/>
          <w:szCs w:val="32"/>
        </w:rPr>
      </w:pPr>
      <w:r>
        <w:rPr>
          <w:rFonts w:hint="eastAsia" w:ascii="黑体" w:hAnsi="黑体" w:eastAsia="黑体" w:cs="黑体"/>
          <w:sz w:val="32"/>
          <w:szCs w:val="32"/>
        </w:rPr>
        <w:t>七、其他重要事项情况说明</w:t>
      </w:r>
    </w:p>
    <w:p>
      <w:pPr>
        <w:jc w:val="left"/>
        <w:rPr>
          <w:rFonts w:ascii="黑体" w:hAnsi="黑体" w:eastAsia="黑体" w:cs="黑体"/>
          <w:sz w:val="32"/>
          <w:szCs w:val="32"/>
        </w:rPr>
      </w:pPr>
      <w:r>
        <w:rPr>
          <w:rFonts w:hint="eastAsia" w:ascii="黑体" w:hAnsi="黑体" w:eastAsia="黑体" w:cs="黑体"/>
          <w:sz w:val="32"/>
          <w:szCs w:val="32"/>
        </w:rPr>
        <w:t>（一） 机关运行经费支出情况说明</w:t>
      </w:r>
    </w:p>
    <w:p>
      <w:pPr>
        <w:jc w:val="left"/>
        <w:rPr>
          <w:rFonts w:ascii="仿宋" w:hAnsi="仿宋" w:eastAsia="仿宋" w:cs="仿宋"/>
          <w:color w:val="FF0000"/>
          <w:sz w:val="32"/>
          <w:szCs w:val="32"/>
        </w:rPr>
      </w:pPr>
      <w:r>
        <w:rPr>
          <w:rFonts w:hint="eastAsia" w:ascii="仿宋" w:hAnsi="仿宋" w:eastAsia="仿宋" w:cs="仿宋"/>
          <w:sz w:val="32"/>
          <w:szCs w:val="32"/>
        </w:rPr>
        <w:t>本部门</w:t>
      </w:r>
      <w:r>
        <w:rPr>
          <w:rFonts w:hint="eastAsia" w:ascii="仿宋" w:hAnsi="仿宋" w:eastAsia="仿宋" w:cs="仿宋"/>
          <w:sz w:val="32"/>
          <w:szCs w:val="32"/>
          <w:lang w:eastAsia="zh-CN"/>
        </w:rPr>
        <w:t>2023年</w:t>
      </w:r>
      <w:r>
        <w:rPr>
          <w:rFonts w:hint="eastAsia" w:ascii="仿宋" w:hAnsi="仿宋" w:eastAsia="仿宋" w:cs="仿宋"/>
          <w:sz w:val="32"/>
          <w:szCs w:val="32"/>
        </w:rPr>
        <w:t>度机关运行经费支出</w:t>
      </w:r>
      <w:r>
        <w:rPr>
          <w:rFonts w:ascii="仿宋" w:hAnsi="仿宋" w:eastAsia="仿宋" w:cs="仿宋"/>
          <w:sz w:val="32"/>
          <w:szCs w:val="32"/>
        </w:rPr>
        <w:t>0.00</w:t>
      </w:r>
      <w:r>
        <w:rPr>
          <w:rFonts w:hint="eastAsia" w:ascii="仿宋" w:hAnsi="仿宋" w:eastAsia="仿宋" w:cs="仿宋"/>
          <w:sz w:val="32"/>
          <w:szCs w:val="32"/>
        </w:rPr>
        <w:t>万元，比年初预算数</w:t>
      </w:r>
      <w:r>
        <w:rPr>
          <w:rFonts w:ascii="仿宋" w:hAnsi="仿宋" w:eastAsia="仿宋" w:cs="仿宋"/>
          <w:sz w:val="32"/>
          <w:szCs w:val="32"/>
        </w:rPr>
        <w:t>减少0</w:t>
      </w:r>
      <w:r>
        <w:rPr>
          <w:rFonts w:hint="eastAsia" w:ascii="仿宋" w:hAnsi="仿宋" w:eastAsia="仿宋" w:cs="仿宋"/>
          <w:sz w:val="32"/>
          <w:szCs w:val="32"/>
        </w:rPr>
        <w:t>万元，</w:t>
      </w:r>
      <w:r>
        <w:rPr>
          <w:rFonts w:ascii="仿宋" w:hAnsi="仿宋" w:eastAsia="仿宋" w:cs="仿宋"/>
          <w:sz w:val="32"/>
          <w:szCs w:val="32"/>
        </w:rPr>
        <w:t>下降0%</w:t>
      </w:r>
      <w:r>
        <w:rPr>
          <w:rFonts w:hint="eastAsia" w:ascii="仿宋" w:hAnsi="仿宋" w:eastAsia="仿宋" w:cs="仿宋"/>
          <w:sz w:val="32"/>
          <w:szCs w:val="32"/>
        </w:rPr>
        <w:t>，比上年决算数</w:t>
      </w:r>
      <w:r>
        <w:rPr>
          <w:rFonts w:ascii="仿宋" w:hAnsi="仿宋" w:eastAsia="仿宋" w:cs="仿宋"/>
          <w:sz w:val="32"/>
          <w:szCs w:val="32"/>
        </w:rPr>
        <w:t>增加0.00</w:t>
      </w:r>
      <w:r>
        <w:rPr>
          <w:rFonts w:hint="eastAsia" w:ascii="仿宋" w:hAnsi="仿宋" w:eastAsia="仿宋" w:cs="仿宋"/>
          <w:sz w:val="32"/>
          <w:szCs w:val="32"/>
        </w:rPr>
        <w:t>万元，</w:t>
      </w:r>
      <w:r>
        <w:rPr>
          <w:rFonts w:ascii="仿宋" w:hAnsi="仿宋" w:eastAsia="仿宋" w:cs="仿宋"/>
          <w:sz w:val="32"/>
          <w:szCs w:val="32"/>
        </w:rPr>
        <w:t>增长</w:t>
      </w:r>
      <w:r>
        <w:rPr>
          <w:rFonts w:ascii="仿宋" w:hAnsi="仿宋" w:eastAsia="仿宋" w:cs="仿宋"/>
          <w:color w:val="000000" w:themeColor="text1"/>
          <w:sz w:val="32"/>
          <w:szCs w:val="32"/>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。原因是：本单位无机关运行经费支出。</w:t>
      </w:r>
    </w:p>
    <w:p>
      <w:pPr>
        <w:jc w:val="left"/>
        <w:rPr>
          <w:rFonts w:ascii="黑体" w:hAnsi="黑体" w:eastAsia="黑体" w:cs="黑体"/>
          <w:sz w:val="32"/>
          <w:szCs w:val="32"/>
        </w:rPr>
      </w:pPr>
      <w:r>
        <w:rPr>
          <w:rFonts w:hint="eastAsia" w:ascii="黑体" w:hAnsi="黑体" w:eastAsia="黑体" w:cs="黑体"/>
          <w:sz w:val="32"/>
          <w:szCs w:val="32"/>
        </w:rPr>
        <w:t>（二）政府采购支出情况说明</w:t>
      </w:r>
    </w:p>
    <w:p>
      <w:pPr>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rPr>
        <w:t>本部门</w:t>
      </w:r>
      <w:r>
        <w:rPr>
          <w:rFonts w:hint="eastAsia" w:ascii="仿宋" w:hAnsi="仿宋" w:eastAsia="仿宋" w:cs="仿宋"/>
          <w:sz w:val="32"/>
          <w:szCs w:val="32"/>
          <w:lang w:eastAsia="zh-CN"/>
        </w:rPr>
        <w:t>2023年</w:t>
      </w:r>
      <w:r>
        <w:rPr>
          <w:rFonts w:hint="eastAsia" w:ascii="仿宋" w:hAnsi="仿宋" w:eastAsia="仿宋" w:cs="仿宋"/>
          <w:sz w:val="32"/>
          <w:szCs w:val="32"/>
        </w:rPr>
        <w:t>度政府采购支出总额</w:t>
      </w:r>
      <w:r>
        <w:rPr>
          <w:rFonts w:hint="eastAsia" w:ascii="仿宋" w:hAnsi="仿宋" w:eastAsia="仿宋" w:cs="仿宋"/>
          <w:sz w:val="32"/>
          <w:szCs w:val="32"/>
          <w:lang w:val="en-US" w:eastAsia="zh-CN"/>
        </w:rPr>
        <w:t>1.63</w:t>
      </w:r>
      <w:r>
        <w:rPr>
          <w:rFonts w:hint="eastAsia" w:ascii="仿宋" w:hAnsi="仿宋" w:eastAsia="仿宋" w:cs="仿宋"/>
          <w:sz w:val="32"/>
          <w:szCs w:val="32"/>
        </w:rPr>
        <w:t>万元，其中：政府采购货物支出</w:t>
      </w:r>
      <w:r>
        <w:rPr>
          <w:rFonts w:hint="eastAsia" w:ascii="仿宋" w:hAnsi="仿宋" w:eastAsia="仿宋" w:cs="仿宋"/>
          <w:sz w:val="32"/>
          <w:szCs w:val="32"/>
          <w:lang w:val="en-US" w:eastAsia="zh-CN"/>
        </w:rPr>
        <w:t>1.63</w:t>
      </w:r>
      <w:r>
        <w:rPr>
          <w:rFonts w:hint="eastAsia" w:ascii="仿宋" w:hAnsi="仿宋" w:eastAsia="仿宋" w:cs="仿宋"/>
          <w:sz w:val="32"/>
          <w:szCs w:val="32"/>
        </w:rPr>
        <w:t>万元、政府采购工程支出</w:t>
      </w:r>
      <w:r>
        <w:rPr>
          <w:rFonts w:ascii="仿宋" w:hAnsi="仿宋" w:eastAsia="仿宋" w:cs="仿宋"/>
          <w:sz w:val="32"/>
          <w:szCs w:val="32"/>
        </w:rPr>
        <w:t>0.00</w:t>
      </w:r>
      <w:r>
        <w:rPr>
          <w:rFonts w:hint="eastAsia" w:ascii="仿宋" w:hAnsi="仿宋" w:eastAsia="仿宋" w:cs="仿宋"/>
          <w:sz w:val="32"/>
          <w:szCs w:val="32"/>
        </w:rPr>
        <w:t>万元、政府采购服务支出</w:t>
      </w:r>
      <w:r>
        <w:rPr>
          <w:rFonts w:hint="eastAsia" w:ascii="仿宋" w:hAnsi="仿宋" w:eastAsia="仿宋" w:cs="仿宋"/>
          <w:sz w:val="32"/>
          <w:szCs w:val="32"/>
          <w:lang w:val="en-US" w:eastAsia="zh-CN"/>
        </w:rPr>
        <w:t>0</w:t>
      </w:r>
      <w:r>
        <w:rPr>
          <w:rFonts w:hint="eastAsia" w:ascii="仿宋" w:hAnsi="仿宋" w:eastAsia="仿宋" w:cs="仿宋"/>
          <w:sz w:val="32"/>
          <w:szCs w:val="32"/>
        </w:rPr>
        <w:t>万元。授予中小企业合同金额</w:t>
      </w:r>
      <w:r>
        <w:rPr>
          <w:rFonts w:hint="eastAsia" w:ascii="仿宋" w:hAnsi="仿宋" w:eastAsia="仿宋" w:cs="仿宋"/>
          <w:sz w:val="32"/>
          <w:szCs w:val="32"/>
          <w:lang w:val="en-US" w:eastAsia="zh-CN"/>
        </w:rPr>
        <w:t>1.63</w:t>
      </w:r>
      <w:r>
        <w:rPr>
          <w:rFonts w:hint="eastAsia" w:ascii="仿宋" w:hAnsi="仿宋" w:eastAsia="仿宋" w:cs="仿宋"/>
          <w:sz w:val="32"/>
          <w:szCs w:val="32"/>
        </w:rPr>
        <w:t>万元，占政府采购支出总额的</w:t>
      </w:r>
      <w:r>
        <w:rPr>
          <w:rFonts w:hint="eastAsia" w:ascii="仿宋" w:hAnsi="仿宋" w:eastAsia="仿宋" w:cs="仿宋"/>
          <w:sz w:val="32"/>
          <w:szCs w:val="32"/>
          <w:lang w:val="en-US" w:eastAsia="zh-CN"/>
        </w:rPr>
        <w:t>100</w:t>
      </w:r>
      <w:r>
        <w:rPr>
          <w:rFonts w:ascii="仿宋" w:hAnsi="仿宋" w:eastAsia="仿宋" w:cs="仿宋"/>
          <w:sz w:val="32"/>
          <w:szCs w:val="32"/>
        </w:rPr>
        <w:t>%</w:t>
      </w:r>
      <w:r>
        <w:rPr>
          <w:rFonts w:hint="eastAsia" w:ascii="仿宋" w:hAnsi="仿宋" w:eastAsia="仿宋" w:cs="仿宋"/>
          <w:sz w:val="32"/>
          <w:szCs w:val="32"/>
          <w:lang w:eastAsia="zh-CN"/>
        </w:rPr>
        <w:t>。</w:t>
      </w:r>
    </w:p>
    <w:p>
      <w:pPr>
        <w:jc w:val="left"/>
        <w:rPr>
          <w:rFonts w:ascii="仿宋" w:hAnsi="仿宋" w:eastAsia="仿宋" w:cs="仿宋"/>
          <w:sz w:val="32"/>
          <w:szCs w:val="32"/>
        </w:rPr>
      </w:pPr>
      <w:r>
        <w:rPr>
          <w:rFonts w:hint="eastAsia" w:ascii="黑体" w:hAnsi="黑体" w:eastAsia="黑体" w:cs="黑体"/>
          <w:sz w:val="32"/>
          <w:szCs w:val="32"/>
        </w:rPr>
        <w:t>（三）国有资产占用情况说明</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截至</w:t>
      </w:r>
      <w:r>
        <w:rPr>
          <w:rFonts w:hint="eastAsia" w:ascii="仿宋" w:hAnsi="仿宋" w:eastAsia="仿宋" w:cs="仿宋"/>
          <w:sz w:val="32"/>
          <w:szCs w:val="32"/>
          <w:lang w:eastAsia="zh-CN"/>
        </w:rPr>
        <w:t>2023年</w:t>
      </w:r>
      <w:r>
        <w:rPr>
          <w:rFonts w:hint="eastAsia" w:ascii="仿宋" w:hAnsi="仿宋" w:eastAsia="仿宋" w:cs="仿宋"/>
          <w:sz w:val="32"/>
          <w:szCs w:val="32"/>
        </w:rPr>
        <w:t>12月31日，本部门共有车辆</w:t>
      </w:r>
      <w:r>
        <w:rPr>
          <w:rFonts w:ascii="仿宋" w:hAnsi="仿宋" w:eastAsia="仿宋" w:cs="仿宋"/>
          <w:sz w:val="32"/>
          <w:szCs w:val="32"/>
        </w:rPr>
        <w:t>0</w:t>
      </w:r>
      <w:r>
        <w:rPr>
          <w:rFonts w:hint="eastAsia" w:ascii="仿宋" w:hAnsi="仿宋" w:eastAsia="仿宋" w:cs="仿宋"/>
          <w:sz w:val="32"/>
          <w:szCs w:val="32"/>
        </w:rPr>
        <w:t>辆，其中：副部（省）级领导干部用车</w:t>
      </w:r>
      <w:r>
        <w:rPr>
          <w:rFonts w:ascii="仿宋" w:hAnsi="仿宋" w:eastAsia="仿宋" w:cs="仿宋"/>
          <w:sz w:val="32"/>
          <w:szCs w:val="32"/>
        </w:rPr>
        <w:t>0</w:t>
      </w:r>
      <w:r>
        <w:rPr>
          <w:rFonts w:hint="eastAsia" w:ascii="仿宋" w:hAnsi="仿宋" w:eastAsia="仿宋" w:cs="仿宋"/>
          <w:sz w:val="32"/>
          <w:szCs w:val="32"/>
        </w:rPr>
        <w:t>辆、机要通信用车</w:t>
      </w:r>
      <w:r>
        <w:rPr>
          <w:rFonts w:ascii="仿宋" w:hAnsi="仿宋" w:eastAsia="仿宋" w:cs="仿宋"/>
          <w:sz w:val="32"/>
          <w:szCs w:val="32"/>
        </w:rPr>
        <w:t>0</w:t>
      </w:r>
      <w:r>
        <w:rPr>
          <w:rFonts w:hint="eastAsia" w:ascii="仿宋" w:hAnsi="仿宋" w:eastAsia="仿宋" w:cs="仿宋"/>
          <w:sz w:val="32"/>
          <w:szCs w:val="32"/>
        </w:rPr>
        <w:t>辆、应急保障用车</w:t>
      </w:r>
      <w:r>
        <w:rPr>
          <w:rFonts w:ascii="仿宋" w:hAnsi="仿宋" w:eastAsia="仿宋" w:cs="仿宋"/>
          <w:sz w:val="32"/>
          <w:szCs w:val="32"/>
        </w:rPr>
        <w:t>0</w:t>
      </w:r>
      <w:r>
        <w:rPr>
          <w:rFonts w:hint="eastAsia" w:ascii="仿宋" w:hAnsi="仿宋" w:eastAsia="仿宋" w:cs="仿宋"/>
          <w:sz w:val="32"/>
          <w:szCs w:val="32"/>
        </w:rPr>
        <w:t>辆、执法执勤用车</w:t>
      </w:r>
      <w:r>
        <w:rPr>
          <w:rFonts w:ascii="仿宋" w:hAnsi="仿宋" w:eastAsia="仿宋" w:cs="仿宋"/>
          <w:sz w:val="32"/>
          <w:szCs w:val="32"/>
        </w:rPr>
        <w:t>0</w:t>
      </w:r>
      <w:r>
        <w:rPr>
          <w:rFonts w:hint="eastAsia" w:ascii="仿宋" w:hAnsi="仿宋" w:eastAsia="仿宋" w:cs="仿宋"/>
          <w:sz w:val="32"/>
          <w:szCs w:val="32"/>
        </w:rPr>
        <w:t>辆、特种专业技术用车</w:t>
      </w:r>
      <w:r>
        <w:rPr>
          <w:rFonts w:ascii="仿宋" w:hAnsi="仿宋" w:eastAsia="仿宋" w:cs="仿宋"/>
          <w:sz w:val="32"/>
          <w:szCs w:val="32"/>
        </w:rPr>
        <w:t>0</w:t>
      </w:r>
      <w:r>
        <w:rPr>
          <w:rFonts w:hint="eastAsia" w:ascii="仿宋" w:hAnsi="仿宋" w:eastAsia="仿宋" w:cs="仿宋"/>
          <w:sz w:val="32"/>
          <w:szCs w:val="32"/>
        </w:rPr>
        <w:t>辆、其他用车</w:t>
      </w:r>
      <w:r>
        <w:rPr>
          <w:rFonts w:ascii="仿宋" w:hAnsi="仿宋" w:eastAsia="仿宋" w:cs="仿宋"/>
          <w:sz w:val="32"/>
          <w:szCs w:val="32"/>
        </w:rPr>
        <w:t>0</w:t>
      </w:r>
      <w:r>
        <w:rPr>
          <w:rFonts w:hint="eastAsia" w:ascii="仿宋" w:hAnsi="仿宋" w:eastAsia="仿宋" w:cs="仿宋"/>
          <w:sz w:val="32"/>
          <w:szCs w:val="32"/>
        </w:rPr>
        <w:t>辆；单位价值50万元以上通用设备</w:t>
      </w:r>
      <w:r>
        <w:rPr>
          <w:rFonts w:ascii="仿宋" w:hAnsi="仿宋" w:eastAsia="仿宋" w:cs="仿宋"/>
          <w:sz w:val="32"/>
          <w:szCs w:val="32"/>
        </w:rPr>
        <w:t>0</w:t>
      </w:r>
      <w:r>
        <w:rPr>
          <w:rFonts w:hint="eastAsia" w:ascii="仿宋" w:hAnsi="仿宋" w:eastAsia="仿宋" w:cs="仿宋"/>
          <w:sz w:val="32"/>
          <w:szCs w:val="32"/>
        </w:rPr>
        <w:t>台（套）；单位价值100万元以上专用设备</w:t>
      </w:r>
      <w:r>
        <w:rPr>
          <w:rFonts w:ascii="仿宋" w:hAnsi="仿宋" w:eastAsia="仿宋" w:cs="仿宋"/>
          <w:sz w:val="32"/>
          <w:szCs w:val="32"/>
        </w:rPr>
        <w:t>0</w:t>
      </w:r>
      <w:r>
        <w:rPr>
          <w:rFonts w:hint="eastAsia" w:ascii="仿宋" w:hAnsi="仿宋" w:eastAsia="仿宋" w:cs="仿宋"/>
          <w:sz w:val="32"/>
          <w:szCs w:val="32"/>
        </w:rPr>
        <w:t>台（套）。</w:t>
      </w:r>
    </w:p>
    <w:p>
      <w:pPr>
        <w:jc w:val="left"/>
        <w:rPr>
          <w:rFonts w:ascii="仿宋" w:hAnsi="仿宋" w:eastAsia="仿宋" w:cs="仿宋"/>
          <w:sz w:val="32"/>
          <w:szCs w:val="32"/>
        </w:rPr>
      </w:pPr>
      <w:r>
        <w:rPr>
          <w:rFonts w:hint="eastAsia" w:ascii="黑体" w:hAnsi="黑体" w:eastAsia="黑体" w:cs="黑体"/>
          <w:sz w:val="32"/>
          <w:szCs w:val="32"/>
        </w:rPr>
        <w:t>（四）预算绩效管理工作开展情况</w:t>
      </w:r>
    </w:p>
    <w:p>
      <w:pPr>
        <w:ind w:firstLine="640" w:firstLineChars="200"/>
        <w:jc w:val="left"/>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1.绩效管理工作开展情况。</w:t>
      </w:r>
    </w:p>
    <w:p>
      <w:pPr>
        <w:ind w:firstLine="640" w:firstLineChars="200"/>
        <w:jc w:val="left"/>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根据财政预算管理要求，本部门组织对</w:t>
      </w:r>
      <w:r>
        <w:rPr>
          <w:rFonts w:hint="eastAsia" w:ascii="仿宋" w:hAnsi="仿宋" w:eastAsia="仿宋" w:cs="仿宋"/>
          <w:color w:val="000000" w:themeColor="text1"/>
          <w:sz w:val="32"/>
          <w:szCs w:val="32"/>
          <w:lang w:eastAsia="zh-CN"/>
          <w14:textFill>
            <w14:solidFill>
              <w14:schemeClr w14:val="tx1"/>
            </w14:solidFill>
          </w14:textFill>
        </w:rPr>
        <w:t>2023年</w:t>
      </w:r>
      <w:r>
        <w:rPr>
          <w:rFonts w:hint="eastAsia" w:ascii="仿宋" w:hAnsi="仿宋" w:eastAsia="仿宋" w:cs="仿宋"/>
          <w:color w:val="000000" w:themeColor="text1"/>
          <w:sz w:val="32"/>
          <w:szCs w:val="32"/>
          <w14:textFill>
            <w14:solidFill>
              <w14:schemeClr w14:val="tx1"/>
            </w14:solidFill>
          </w14:textFill>
        </w:rPr>
        <w:t>度一般公共预算项目支出全面开展绩效自评。其中，一等项目</w:t>
      </w:r>
      <w:r>
        <w:rPr>
          <w:rFonts w:ascii="仿宋" w:hAnsi="仿宋" w:eastAsia="仿宋" w:cs="仿宋"/>
          <w:color w:val="000000" w:themeColor="text1"/>
          <w:sz w:val="32"/>
          <w:szCs w:val="32"/>
          <w14:textFill>
            <w14:solidFill>
              <w14:schemeClr w14:val="tx1"/>
            </w14:solidFill>
          </w14:textFill>
        </w:rPr>
        <w:t>18</w:t>
      </w:r>
      <w:r>
        <w:rPr>
          <w:rFonts w:hint="eastAsia" w:ascii="仿宋" w:hAnsi="仿宋" w:eastAsia="仿宋" w:cs="仿宋"/>
          <w:color w:val="000000" w:themeColor="text1"/>
          <w:sz w:val="32"/>
          <w:szCs w:val="32"/>
          <w14:textFill>
            <w14:solidFill>
              <w14:schemeClr w14:val="tx1"/>
            </w14:solidFill>
          </w14:textFill>
        </w:rPr>
        <w:t>个，二等项目</w:t>
      </w:r>
      <w:r>
        <w:rPr>
          <w:rFonts w:hint="eastAsia" w:ascii="仿宋" w:hAnsi="仿宋" w:eastAsia="仿宋" w:cs="仿宋"/>
          <w:color w:val="000000" w:themeColor="text1"/>
          <w:sz w:val="32"/>
          <w:szCs w:val="32"/>
          <w:lang w:val="en-US" w:eastAsia="zh-CN"/>
          <w14:textFill>
            <w14:solidFill>
              <w14:schemeClr w14:val="tx1"/>
            </w14:solidFill>
          </w14:textFill>
        </w:rPr>
        <w:t>4</w:t>
      </w:r>
      <w:r>
        <w:rPr>
          <w:rFonts w:hint="eastAsia" w:ascii="仿宋" w:hAnsi="仿宋" w:eastAsia="仿宋" w:cs="仿宋"/>
          <w:color w:val="000000" w:themeColor="text1"/>
          <w:sz w:val="32"/>
          <w:szCs w:val="32"/>
          <w14:textFill>
            <w14:solidFill>
              <w14:schemeClr w14:val="tx1"/>
            </w14:solidFill>
          </w14:textFill>
        </w:rPr>
        <w:t>个，共涉及资金</w:t>
      </w:r>
      <w:r>
        <w:rPr>
          <w:rFonts w:hint="eastAsia" w:ascii="仿宋" w:hAnsi="仿宋" w:eastAsia="仿宋" w:cs="仿宋"/>
          <w:color w:val="000000" w:themeColor="text1"/>
          <w:sz w:val="32"/>
          <w:szCs w:val="32"/>
          <w:lang w:val="en-US" w:eastAsia="zh-CN"/>
          <w14:textFill>
            <w14:solidFill>
              <w14:schemeClr w14:val="tx1"/>
            </w14:solidFill>
          </w14:textFill>
        </w:rPr>
        <w:t>487.37</w:t>
      </w:r>
      <w:r>
        <w:rPr>
          <w:rFonts w:hint="eastAsia" w:ascii="仿宋" w:hAnsi="仿宋" w:eastAsia="仿宋" w:cs="仿宋"/>
          <w:color w:val="000000" w:themeColor="text1"/>
          <w:sz w:val="32"/>
          <w:szCs w:val="32"/>
          <w14:textFill>
            <w14:solidFill>
              <w14:schemeClr w14:val="tx1"/>
            </w14:solidFill>
          </w14:textFill>
        </w:rPr>
        <w:t>万元，占一般公共预算项目支出总额的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57.62</w:t>
      </w: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eastAsia="zh-CN"/>
          <w14:textFill>
            <w14:solidFill>
              <w14:schemeClr w14:val="tx1"/>
            </w14:solidFill>
          </w14:textFill>
        </w:rPr>
        <w:t>2023年</w:t>
      </w:r>
      <w:r>
        <w:rPr>
          <w:rFonts w:hint="eastAsia" w:ascii="仿宋" w:hAnsi="仿宋" w:eastAsia="仿宋" w:cs="仿宋"/>
          <w:color w:val="000000" w:themeColor="text1"/>
          <w:sz w:val="32"/>
          <w:szCs w:val="32"/>
          <w14:textFill>
            <w14:solidFill>
              <w14:schemeClr w14:val="tx1"/>
            </w14:solidFill>
          </w14:textFill>
        </w:rPr>
        <w:t>度</w:t>
      </w:r>
      <w:r>
        <w:rPr>
          <w:rFonts w:ascii="仿宋" w:hAnsi="仿宋" w:eastAsia="仿宋" w:cs="仿宋"/>
          <w:color w:val="000000" w:themeColor="text1"/>
          <w:sz w:val="32"/>
          <w:szCs w:val="32"/>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个政府性基金预算项目支出开展绩效自评，共涉及资金</w:t>
      </w:r>
      <w:r>
        <w:rPr>
          <w:rFonts w:ascii="仿宋" w:hAnsi="仿宋" w:eastAsia="仿宋" w:cs="仿宋"/>
          <w:color w:val="000000" w:themeColor="text1"/>
          <w:sz w:val="32"/>
          <w:szCs w:val="32"/>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万元，占政府性基金预算项目支出总额的</w:t>
      </w:r>
      <w:r>
        <w:rPr>
          <w:rFonts w:ascii="仿宋" w:hAnsi="仿宋" w:eastAsia="仿宋" w:cs="仿宋"/>
          <w:color w:val="000000" w:themeColor="text1"/>
          <w:sz w:val="32"/>
          <w:szCs w:val="32"/>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eastAsia="zh-CN"/>
          <w14:textFill>
            <w14:solidFill>
              <w14:schemeClr w14:val="tx1"/>
            </w14:solidFill>
          </w14:textFill>
        </w:rPr>
        <w:t>2023年</w:t>
      </w:r>
      <w:r>
        <w:rPr>
          <w:rFonts w:hint="eastAsia" w:ascii="仿宋" w:hAnsi="仿宋" w:eastAsia="仿宋" w:cs="仿宋"/>
          <w:color w:val="000000" w:themeColor="text1"/>
          <w:sz w:val="32"/>
          <w:szCs w:val="32"/>
          <w14:textFill>
            <w14:solidFill>
              <w14:schemeClr w14:val="tx1"/>
            </w14:solidFill>
          </w14:textFill>
        </w:rPr>
        <w:t>度</w:t>
      </w:r>
      <w:r>
        <w:rPr>
          <w:rFonts w:ascii="仿宋" w:hAnsi="仿宋" w:eastAsia="仿宋" w:cs="仿宋"/>
          <w:color w:val="000000" w:themeColor="text1"/>
          <w:sz w:val="32"/>
          <w:szCs w:val="32"/>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个国有资本经营预算项目支出开展绩效自评，共涉及资金</w:t>
      </w:r>
      <w:r>
        <w:rPr>
          <w:rFonts w:ascii="仿宋" w:hAnsi="仿宋" w:eastAsia="仿宋" w:cs="仿宋"/>
          <w:color w:val="000000" w:themeColor="text1"/>
          <w:sz w:val="32"/>
          <w:szCs w:val="32"/>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万元，占国有资本经营预算项目支出总额的</w:t>
      </w:r>
      <w:r>
        <w:rPr>
          <w:rFonts w:ascii="仿宋" w:hAnsi="仿宋" w:eastAsia="仿宋" w:cs="仿宋"/>
          <w:color w:val="000000" w:themeColor="text1"/>
          <w:sz w:val="32"/>
          <w:szCs w:val="32"/>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w:t>
      </w:r>
    </w:p>
    <w:p>
      <w:pPr>
        <w:ind w:firstLine="640" w:firstLineChars="200"/>
        <w:jc w:val="left"/>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组织对“自治区公用经费”等</w:t>
      </w:r>
      <w:r>
        <w:rPr>
          <w:rFonts w:hint="eastAsia" w:ascii="仿宋" w:hAnsi="仿宋" w:eastAsia="仿宋" w:cs="仿宋"/>
          <w:color w:val="000000" w:themeColor="text1"/>
          <w:sz w:val="32"/>
          <w:szCs w:val="32"/>
          <w:lang w:val="en-US" w:eastAsia="zh-CN"/>
          <w14:textFill>
            <w14:solidFill>
              <w14:schemeClr w14:val="tx1"/>
            </w14:solidFill>
          </w14:textFill>
        </w:rPr>
        <w:t>22</w:t>
      </w:r>
      <w:r>
        <w:rPr>
          <w:rFonts w:hint="eastAsia" w:ascii="仿宋" w:hAnsi="仿宋" w:eastAsia="仿宋" w:cs="仿宋"/>
          <w:color w:val="000000" w:themeColor="text1"/>
          <w:sz w:val="32"/>
          <w:szCs w:val="32"/>
          <w14:textFill>
            <w14:solidFill>
              <w14:schemeClr w14:val="tx1"/>
            </w14:solidFill>
          </w14:textFill>
        </w:rPr>
        <w:t>个项目进行了部门评价，涉及一般公共预算支出487.37万元，政府性基金预算支出</w:t>
      </w:r>
      <w:r>
        <w:rPr>
          <w:rFonts w:ascii="仿宋" w:hAnsi="仿宋" w:eastAsia="仿宋" w:cs="仿宋"/>
          <w:color w:val="000000" w:themeColor="text1"/>
          <w:sz w:val="32"/>
          <w:szCs w:val="32"/>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万元，国有资本经营预算支出</w:t>
      </w:r>
      <w:r>
        <w:rPr>
          <w:rFonts w:ascii="仿宋" w:hAnsi="仿宋" w:eastAsia="仿宋" w:cs="仿宋"/>
          <w:color w:val="000000" w:themeColor="text1"/>
          <w:sz w:val="32"/>
          <w:szCs w:val="32"/>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万元。从评价情况来看，一般公共预算支出基本达到了绩效目标要求，只有自治区公用经费出现执行率偏低，但前提用中央公用经费支出。本单位无政府性基金预算支出和国有资本经营预算支出。</w:t>
      </w:r>
    </w:p>
    <w:p>
      <w:pPr>
        <w:ind w:firstLine="640" w:firstLineChars="200"/>
        <w:jc w:val="left"/>
        <w:rPr>
          <w:rFonts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组织对</w:t>
      </w:r>
      <w:r>
        <w:rPr>
          <w:rFonts w:ascii="仿宋" w:hAnsi="仿宋" w:eastAsia="仿宋" w:cs="仿宋"/>
          <w:color w:val="000000" w:themeColor="text1"/>
          <w:sz w:val="32"/>
          <w:szCs w:val="32"/>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个部门（单位）开展整体支出绩效评价试点，涉及一般公共预算支出</w:t>
      </w:r>
      <w:r>
        <w:rPr>
          <w:rFonts w:ascii="仿宋" w:hAnsi="仿宋" w:eastAsia="仿宋" w:cs="仿宋"/>
          <w:color w:val="000000" w:themeColor="text1"/>
          <w:sz w:val="32"/>
          <w:szCs w:val="32"/>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万元，政府性基金预算支出</w:t>
      </w:r>
      <w:r>
        <w:rPr>
          <w:rFonts w:ascii="仿宋" w:hAnsi="仿宋" w:eastAsia="仿宋" w:cs="仿宋"/>
          <w:color w:val="000000" w:themeColor="text1"/>
          <w:sz w:val="32"/>
          <w:szCs w:val="32"/>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万元。从评价情况来看，本单位为二级单位，只有本级没有下级单位预算。</w:t>
      </w:r>
    </w:p>
    <w:p>
      <w:pPr>
        <w:ind w:firstLine="640" w:firstLineChars="200"/>
        <w:jc w:val="left"/>
        <w:rPr>
          <w:rFonts w:ascii="仿宋" w:hAnsi="仿宋" w:eastAsia="仿宋" w:cs="仿宋"/>
          <w:color w:val="FF0000"/>
          <w:sz w:val="32"/>
          <w:szCs w:val="32"/>
          <w:highlight w:val="none"/>
        </w:rPr>
      </w:pPr>
      <w:r>
        <w:rPr>
          <w:rFonts w:hint="eastAsia" w:ascii="仿宋" w:hAnsi="仿宋" w:eastAsia="仿宋" w:cs="仿宋"/>
          <w:color w:val="000000" w:themeColor="text1"/>
          <w:sz w:val="32"/>
          <w:szCs w:val="32"/>
          <w:highlight w:val="none"/>
          <w14:textFill>
            <w14:solidFill>
              <w14:schemeClr w14:val="tx1"/>
            </w14:solidFill>
          </w14:textFill>
        </w:rPr>
        <w:t>2.部门决算中项目绩效自评结果</w:t>
      </w:r>
      <w:r>
        <w:rPr>
          <w:rFonts w:hint="eastAsia" w:ascii="仿宋" w:hAnsi="仿宋" w:eastAsia="仿宋" w:cs="仿宋"/>
          <w:color w:val="FF0000"/>
          <w:sz w:val="32"/>
          <w:szCs w:val="32"/>
          <w:highlight w:val="none"/>
        </w:rPr>
        <w:t>。</w:t>
      </w:r>
    </w:p>
    <w:p>
      <w:pPr>
        <w:ind w:firstLine="640" w:firstLineChars="200"/>
        <w:jc w:val="left"/>
        <w:rPr>
          <w:rFonts w:hint="default"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我部门根据年初设定的绩效目标，自治区公用经费项目自评得分为</w:t>
      </w:r>
      <w:r>
        <w:rPr>
          <w:rFonts w:hint="eastAsia" w:ascii="仿宋" w:hAnsi="仿宋" w:eastAsia="仿宋" w:cs="仿宋"/>
          <w:color w:val="000000" w:themeColor="text1"/>
          <w:sz w:val="32"/>
          <w:szCs w:val="32"/>
          <w:highlight w:val="none"/>
          <w:lang w:val="en-US" w:eastAsia="zh-CN"/>
          <w14:textFill>
            <w14:solidFill>
              <w14:schemeClr w14:val="tx1"/>
            </w14:solidFill>
          </w14:textFill>
        </w:rPr>
        <w:t>98.9</w:t>
      </w:r>
      <w:r>
        <w:rPr>
          <w:rFonts w:hint="eastAsia" w:ascii="仿宋" w:hAnsi="仿宋" w:eastAsia="仿宋" w:cs="仿宋"/>
          <w:color w:val="000000" w:themeColor="text1"/>
          <w:sz w:val="32"/>
          <w:szCs w:val="32"/>
          <w:highlight w:val="none"/>
          <w14:textFill>
            <w14:solidFill>
              <w14:schemeClr w14:val="tx1"/>
            </w14:solidFill>
          </w14:textFill>
        </w:rPr>
        <w:t>分。发现的主要问题及原因：一是执行率低；二是没有协调好年初预算。下一步改进措施：一是做好年初预算；二是充分实施项目，提高执行率和效率。特岗教师工资项目自评得分为</w:t>
      </w:r>
      <w:r>
        <w:rPr>
          <w:rFonts w:hint="eastAsia" w:ascii="仿宋" w:hAnsi="仿宋" w:eastAsia="仿宋" w:cs="仿宋"/>
          <w:color w:val="000000" w:themeColor="text1"/>
          <w:sz w:val="32"/>
          <w:szCs w:val="32"/>
          <w:highlight w:val="none"/>
          <w:lang w:val="en-US" w:eastAsia="zh-CN"/>
          <w14:textFill>
            <w14:solidFill>
              <w14:schemeClr w14:val="tx1"/>
            </w14:solidFill>
          </w14:textFill>
        </w:rPr>
        <w:t>100</w:t>
      </w:r>
      <w:r>
        <w:rPr>
          <w:rFonts w:hint="eastAsia" w:ascii="仿宋" w:hAnsi="仿宋" w:eastAsia="仿宋" w:cs="仿宋"/>
          <w:color w:val="000000" w:themeColor="text1"/>
          <w:sz w:val="32"/>
          <w:szCs w:val="32"/>
          <w:highlight w:val="none"/>
          <w14:textFill>
            <w14:solidFill>
              <w14:schemeClr w14:val="tx1"/>
            </w14:solidFill>
          </w14:textFill>
        </w:rPr>
        <w:t>分。</w:t>
      </w:r>
      <w:r>
        <w:rPr>
          <w:rFonts w:hint="eastAsia" w:ascii="仿宋" w:hAnsi="仿宋" w:eastAsia="仿宋" w:cs="仿宋"/>
          <w:color w:val="000000" w:themeColor="text1"/>
          <w:sz w:val="32"/>
          <w:szCs w:val="32"/>
          <w:highlight w:val="none"/>
          <w:lang w:val="en-US" w:eastAsia="zh-CN"/>
          <w14:textFill>
            <w14:solidFill>
              <w14:schemeClr w14:val="tx1"/>
            </w14:solidFill>
          </w14:textFill>
        </w:rPr>
        <w:t>无问题</w:t>
      </w:r>
      <w:r>
        <w:rPr>
          <w:rFonts w:hint="eastAsia" w:ascii="仿宋" w:hAnsi="仿宋" w:eastAsia="仿宋" w:cs="仿宋"/>
          <w:color w:val="000000" w:themeColor="text1"/>
          <w:sz w:val="32"/>
          <w:szCs w:val="32"/>
          <w:highlight w:val="none"/>
          <w14:textFill>
            <w14:solidFill>
              <w14:schemeClr w14:val="tx1"/>
            </w14:solidFill>
          </w14:textFill>
        </w:rPr>
        <w:t>。义务教育阶段家庭经济困难学生生活自治区补助资金项目自评得分为</w:t>
      </w:r>
      <w:r>
        <w:rPr>
          <w:rFonts w:hint="eastAsia" w:ascii="仿宋" w:hAnsi="仿宋" w:eastAsia="仿宋" w:cs="仿宋"/>
          <w:color w:val="000000" w:themeColor="text1"/>
          <w:sz w:val="32"/>
          <w:szCs w:val="32"/>
          <w:highlight w:val="none"/>
          <w:lang w:val="en-US" w:eastAsia="zh-CN"/>
          <w14:textFill>
            <w14:solidFill>
              <w14:schemeClr w14:val="tx1"/>
            </w14:solidFill>
          </w14:textFill>
        </w:rPr>
        <w:t>100</w:t>
      </w:r>
      <w:r>
        <w:rPr>
          <w:rFonts w:hint="eastAsia" w:ascii="仿宋" w:hAnsi="仿宋" w:eastAsia="仿宋" w:cs="仿宋"/>
          <w:color w:val="000000" w:themeColor="text1"/>
          <w:sz w:val="32"/>
          <w:szCs w:val="32"/>
          <w:highlight w:val="none"/>
          <w14:textFill>
            <w14:solidFill>
              <w14:schemeClr w14:val="tx1"/>
            </w14:solidFill>
          </w14:textFill>
        </w:rPr>
        <w:t>分。发现的主要问题及原因：一是学生人数不定；二是入学率低。下一步改进措施：一是做好年中调整；二是保障就读资源。自治区乡村教师生活补助项目自评得分为</w:t>
      </w:r>
      <w:r>
        <w:rPr>
          <w:rFonts w:hint="eastAsia" w:ascii="仿宋" w:hAnsi="仿宋" w:eastAsia="仿宋" w:cs="仿宋"/>
          <w:color w:val="000000" w:themeColor="text1"/>
          <w:sz w:val="32"/>
          <w:szCs w:val="32"/>
          <w:highlight w:val="none"/>
          <w:lang w:val="en-US" w:eastAsia="zh-CN"/>
          <w14:textFill>
            <w14:solidFill>
              <w14:schemeClr w14:val="tx1"/>
            </w14:solidFill>
          </w14:textFill>
        </w:rPr>
        <w:t>99.35</w:t>
      </w:r>
      <w:r>
        <w:rPr>
          <w:rFonts w:hint="eastAsia" w:ascii="仿宋" w:hAnsi="仿宋" w:eastAsia="仿宋" w:cs="仿宋"/>
          <w:color w:val="000000" w:themeColor="text1"/>
          <w:sz w:val="32"/>
          <w:szCs w:val="32"/>
          <w:highlight w:val="none"/>
          <w14:textFill>
            <w14:solidFill>
              <w14:schemeClr w14:val="tx1"/>
            </w14:solidFill>
          </w14:textFill>
        </w:rPr>
        <w:t>分，</w:t>
      </w:r>
      <w:r>
        <w:rPr>
          <w:rFonts w:hint="eastAsia" w:ascii="仿宋" w:hAnsi="仿宋" w:eastAsia="仿宋" w:cs="仿宋"/>
          <w:color w:val="000000" w:themeColor="text1"/>
          <w:sz w:val="32"/>
          <w:szCs w:val="32"/>
          <w:highlight w:val="none"/>
          <w:lang w:val="en-US" w:eastAsia="zh-CN"/>
          <w14:textFill>
            <w14:solidFill>
              <w14:schemeClr w14:val="tx1"/>
            </w14:solidFill>
          </w14:textFill>
        </w:rPr>
        <w:t>教师变动大</w:t>
      </w:r>
      <w:r>
        <w:rPr>
          <w:rFonts w:hint="eastAsia" w:ascii="仿宋" w:hAnsi="仿宋" w:eastAsia="仿宋" w:cs="仿宋"/>
          <w:color w:val="000000" w:themeColor="text1"/>
          <w:sz w:val="32"/>
          <w:szCs w:val="32"/>
          <w:highlight w:val="none"/>
          <w14:textFill>
            <w14:solidFill>
              <w14:schemeClr w14:val="tx1"/>
            </w14:solidFill>
          </w14:textFill>
        </w:rPr>
        <w:t>。营养改善计划膳食补助资金项目自评得分为</w:t>
      </w:r>
      <w:r>
        <w:rPr>
          <w:rFonts w:hint="eastAsia" w:ascii="仿宋" w:hAnsi="仿宋" w:eastAsia="仿宋" w:cs="仿宋"/>
          <w:color w:val="000000" w:themeColor="text1"/>
          <w:sz w:val="32"/>
          <w:szCs w:val="32"/>
          <w:highlight w:val="none"/>
          <w:lang w:val="en-US" w:eastAsia="zh-CN"/>
          <w14:textFill>
            <w14:solidFill>
              <w14:schemeClr w14:val="tx1"/>
            </w14:solidFill>
          </w14:textFill>
        </w:rPr>
        <w:t>96.80</w:t>
      </w:r>
      <w:r>
        <w:rPr>
          <w:rFonts w:hint="eastAsia" w:ascii="仿宋" w:hAnsi="仿宋" w:eastAsia="仿宋" w:cs="仿宋"/>
          <w:color w:val="000000" w:themeColor="text1"/>
          <w:sz w:val="32"/>
          <w:szCs w:val="32"/>
          <w:highlight w:val="none"/>
          <w14:textFill>
            <w14:solidFill>
              <w14:schemeClr w14:val="tx1"/>
            </w14:solidFill>
          </w14:textFill>
        </w:rPr>
        <w:t>分。发现的主要问题及原因：一是学生人数不稳定；二是学生人数减少。下一步改进措施：一是做好年中调整；二是把握学生人数。义务教育中央公用经费项目自评得分为</w:t>
      </w:r>
      <w:r>
        <w:rPr>
          <w:rFonts w:hint="eastAsia" w:ascii="仿宋" w:hAnsi="仿宋" w:eastAsia="仿宋" w:cs="仿宋"/>
          <w:color w:val="000000" w:themeColor="text1"/>
          <w:sz w:val="32"/>
          <w:szCs w:val="32"/>
          <w:highlight w:val="none"/>
          <w:lang w:val="en-US" w:eastAsia="zh-CN"/>
          <w14:textFill>
            <w14:solidFill>
              <w14:schemeClr w14:val="tx1"/>
            </w14:solidFill>
          </w14:textFill>
        </w:rPr>
        <w:t>96.96</w:t>
      </w:r>
      <w:r>
        <w:rPr>
          <w:rFonts w:hint="eastAsia" w:ascii="仿宋" w:hAnsi="仿宋" w:eastAsia="仿宋" w:cs="仿宋"/>
          <w:color w:val="000000" w:themeColor="text1"/>
          <w:sz w:val="32"/>
          <w:szCs w:val="32"/>
          <w:highlight w:val="none"/>
          <w14:textFill>
            <w14:solidFill>
              <w14:schemeClr w14:val="tx1"/>
            </w14:solidFill>
          </w14:textFill>
        </w:rPr>
        <w:t>分。发现的主要问题及原因：一是执行率偏低；二是疫情提前放假。下一步改进措施：一是利用好项目资金规划；二是发展需要的办公活动。教师节项目自评得分为</w:t>
      </w:r>
      <w:r>
        <w:rPr>
          <w:rFonts w:ascii="仿宋" w:hAnsi="仿宋" w:eastAsia="仿宋" w:cs="仿宋"/>
          <w:color w:val="000000" w:themeColor="text1"/>
          <w:sz w:val="32"/>
          <w:szCs w:val="32"/>
          <w:highlight w:val="none"/>
          <w14:textFill>
            <w14:solidFill>
              <w14:schemeClr w14:val="tx1"/>
            </w14:solidFill>
          </w14:textFill>
        </w:rPr>
        <w:t>100</w:t>
      </w:r>
      <w:r>
        <w:rPr>
          <w:rFonts w:hint="eastAsia" w:ascii="仿宋" w:hAnsi="仿宋" w:eastAsia="仿宋" w:cs="仿宋"/>
          <w:color w:val="000000" w:themeColor="text1"/>
          <w:sz w:val="32"/>
          <w:szCs w:val="32"/>
          <w:highlight w:val="none"/>
          <w14:textFill>
            <w14:solidFill>
              <w14:schemeClr w14:val="tx1"/>
            </w14:solidFill>
          </w14:textFill>
        </w:rPr>
        <w:t>分，没有问题。顶岗教师工资项目自评得分为</w:t>
      </w:r>
      <w:r>
        <w:rPr>
          <w:rFonts w:hint="eastAsia" w:ascii="仿宋" w:hAnsi="仿宋" w:eastAsia="仿宋" w:cs="仿宋"/>
          <w:color w:val="000000" w:themeColor="text1"/>
          <w:sz w:val="32"/>
          <w:szCs w:val="32"/>
          <w:highlight w:val="none"/>
          <w:lang w:val="en-US" w:eastAsia="zh-CN"/>
          <w14:textFill>
            <w14:solidFill>
              <w14:schemeClr w14:val="tx1"/>
            </w14:solidFill>
          </w14:textFill>
        </w:rPr>
        <w:t>98.33</w:t>
      </w:r>
      <w:r>
        <w:rPr>
          <w:rFonts w:hint="eastAsia" w:ascii="仿宋" w:hAnsi="仿宋" w:eastAsia="仿宋" w:cs="仿宋"/>
          <w:color w:val="000000" w:themeColor="text1"/>
          <w:sz w:val="32"/>
          <w:szCs w:val="32"/>
          <w:highlight w:val="none"/>
          <w14:textFill>
            <w14:solidFill>
              <w14:schemeClr w14:val="tx1"/>
            </w14:solidFill>
          </w14:textFill>
        </w:rPr>
        <w:t>分。发现的主要问题及原因：一是指标项目多个；二是执行率低。下一步改进措施：一是调整项目；二是做好预算。奖励性补贴</w:t>
      </w:r>
      <w:r>
        <w:rPr>
          <w:rFonts w:hint="eastAsia" w:ascii="仿宋" w:hAnsi="仿宋" w:eastAsia="仿宋" w:cs="仿宋"/>
          <w:color w:val="000000" w:themeColor="text1"/>
          <w:sz w:val="32"/>
          <w:szCs w:val="32"/>
          <w:highlight w:val="none"/>
          <w:lang w:val="en-US" w:eastAsia="zh-CN"/>
          <w14:textFill>
            <w14:solidFill>
              <w14:schemeClr w14:val="tx1"/>
            </w14:solidFill>
          </w14:textFill>
        </w:rPr>
        <w:t>及奖励性绩效（非三保）</w:t>
      </w:r>
      <w:r>
        <w:rPr>
          <w:rFonts w:hint="eastAsia" w:ascii="仿宋" w:hAnsi="仿宋" w:eastAsia="仿宋" w:cs="仿宋"/>
          <w:color w:val="000000" w:themeColor="text1"/>
          <w:sz w:val="32"/>
          <w:szCs w:val="32"/>
          <w:highlight w:val="none"/>
          <w14:textFill>
            <w14:solidFill>
              <w14:schemeClr w14:val="tx1"/>
            </w14:solidFill>
          </w14:textFill>
        </w:rPr>
        <w:t>项目自评得分为</w:t>
      </w:r>
      <w:r>
        <w:rPr>
          <w:rFonts w:ascii="仿宋" w:hAnsi="仿宋" w:eastAsia="仿宋" w:cs="仿宋"/>
          <w:color w:val="000000" w:themeColor="text1"/>
          <w:sz w:val="32"/>
          <w:szCs w:val="32"/>
          <w:highlight w:val="none"/>
          <w14:textFill>
            <w14:solidFill>
              <w14:schemeClr w14:val="tx1"/>
            </w14:solidFill>
          </w14:textFill>
        </w:rPr>
        <w:t>100</w:t>
      </w:r>
      <w:r>
        <w:rPr>
          <w:rFonts w:hint="eastAsia" w:ascii="仿宋" w:hAnsi="仿宋" w:eastAsia="仿宋" w:cs="仿宋"/>
          <w:color w:val="000000" w:themeColor="text1"/>
          <w:sz w:val="32"/>
          <w:szCs w:val="32"/>
          <w:highlight w:val="none"/>
          <w14:textFill>
            <w14:solidFill>
              <w14:schemeClr w14:val="tx1"/>
            </w14:solidFill>
          </w14:textFill>
        </w:rPr>
        <w:t>分，无问题。全县校长绩效工资项目自评得分为</w:t>
      </w:r>
      <w:r>
        <w:rPr>
          <w:rFonts w:ascii="仿宋" w:hAnsi="仿宋" w:eastAsia="仿宋" w:cs="仿宋"/>
          <w:color w:val="000000" w:themeColor="text1"/>
          <w:sz w:val="32"/>
          <w:szCs w:val="32"/>
          <w:highlight w:val="none"/>
          <w14:textFill>
            <w14:solidFill>
              <w14:schemeClr w14:val="tx1"/>
            </w14:solidFill>
          </w14:textFill>
        </w:rPr>
        <w:t>100</w:t>
      </w:r>
      <w:r>
        <w:rPr>
          <w:rFonts w:hint="eastAsia" w:ascii="仿宋" w:hAnsi="仿宋" w:eastAsia="仿宋" w:cs="仿宋"/>
          <w:color w:val="000000" w:themeColor="text1"/>
          <w:sz w:val="32"/>
          <w:szCs w:val="32"/>
          <w:highlight w:val="none"/>
          <w14:textFill>
            <w14:solidFill>
              <w14:schemeClr w14:val="tx1"/>
            </w14:solidFill>
          </w14:textFill>
        </w:rPr>
        <w:t>分。驯乐乡初级中学年初预算经费（非三保）</w:t>
      </w:r>
      <w:r>
        <w:rPr>
          <w:rFonts w:hint="eastAsia" w:ascii="仿宋" w:hAnsi="仿宋" w:eastAsia="仿宋" w:cs="仿宋"/>
          <w:color w:val="000000" w:themeColor="text1"/>
          <w:sz w:val="32"/>
          <w:szCs w:val="32"/>
          <w:highlight w:val="none"/>
          <w:lang w:val="en-US" w:eastAsia="zh-CN"/>
          <w14:textFill>
            <w14:solidFill>
              <w14:schemeClr w14:val="tx1"/>
            </w14:solidFill>
          </w14:textFill>
        </w:rPr>
        <w:t>经费自评得分89.01分、驯乐乡初级中学年初预算经费自评得分92分，主要问题：年初预算算多</w:t>
      </w:r>
      <w:r>
        <w:rPr>
          <w:rFonts w:hint="eastAsia" w:ascii="仿宋" w:hAnsi="仿宋" w:eastAsia="仿宋" w:cs="仿宋"/>
          <w:color w:val="000000" w:themeColor="text1"/>
          <w:sz w:val="32"/>
          <w:szCs w:val="32"/>
          <w:highlight w:val="none"/>
          <w14:textFill>
            <w14:solidFill>
              <w14:schemeClr w14:val="tx1"/>
            </w14:solidFill>
          </w14:textFill>
        </w:rPr>
        <w:t>。下一步改进措施：</w:t>
      </w:r>
      <w:r>
        <w:rPr>
          <w:rFonts w:hint="eastAsia" w:ascii="仿宋" w:hAnsi="仿宋" w:eastAsia="仿宋" w:cs="仿宋"/>
          <w:color w:val="000000" w:themeColor="text1"/>
          <w:sz w:val="32"/>
          <w:szCs w:val="32"/>
          <w:highlight w:val="none"/>
          <w:lang w:val="en-US" w:eastAsia="zh-CN"/>
          <w14:textFill>
            <w14:solidFill>
              <w14:schemeClr w14:val="tx1"/>
            </w14:solidFill>
          </w14:textFill>
        </w:rPr>
        <w:t>做好年初预算计划。</w:t>
      </w:r>
      <w:r>
        <w:rPr>
          <w:rFonts w:hint="eastAsia" w:ascii="仿宋" w:hAnsi="仿宋" w:eastAsia="仿宋" w:cs="仿宋"/>
          <w:color w:val="000000" w:themeColor="text1"/>
          <w:sz w:val="32"/>
          <w:szCs w:val="32"/>
          <w:highlight w:val="none"/>
          <w14:textFill>
            <w14:solidFill>
              <w14:schemeClr w14:val="tx1"/>
            </w14:solidFill>
          </w14:textFill>
        </w:rPr>
        <w:t>全县校园保卫经费项目自评得分为</w:t>
      </w:r>
      <w:r>
        <w:rPr>
          <w:rFonts w:hint="eastAsia" w:ascii="仿宋" w:hAnsi="仿宋" w:eastAsia="仿宋" w:cs="仿宋"/>
          <w:color w:val="000000" w:themeColor="text1"/>
          <w:sz w:val="32"/>
          <w:szCs w:val="32"/>
          <w:highlight w:val="none"/>
          <w:lang w:val="en-US" w:eastAsia="zh-CN"/>
          <w14:textFill>
            <w14:solidFill>
              <w14:schemeClr w14:val="tx1"/>
            </w14:solidFill>
          </w14:textFill>
        </w:rPr>
        <w:t>99.33</w:t>
      </w:r>
      <w:r>
        <w:rPr>
          <w:rFonts w:hint="eastAsia" w:ascii="仿宋" w:hAnsi="仿宋" w:eastAsia="仿宋" w:cs="仿宋"/>
          <w:color w:val="000000" w:themeColor="text1"/>
          <w:sz w:val="32"/>
          <w:szCs w:val="32"/>
          <w:highlight w:val="none"/>
          <w14:textFill>
            <w14:solidFill>
              <w14:schemeClr w14:val="tx1"/>
            </w14:solidFill>
          </w14:textFill>
        </w:rPr>
        <w:t>分。发现的主要问题及原因：一是没有完成年初预算。下一步改进措施：做好年中调整。班主任津贴项目自评得分为</w:t>
      </w:r>
      <w:r>
        <w:rPr>
          <w:rFonts w:hint="eastAsia" w:ascii="仿宋" w:hAnsi="仿宋" w:eastAsia="仿宋" w:cs="仿宋"/>
          <w:color w:val="000000" w:themeColor="text1"/>
          <w:sz w:val="32"/>
          <w:szCs w:val="32"/>
          <w:highlight w:val="none"/>
          <w:lang w:val="en-US" w:eastAsia="zh-CN"/>
          <w14:textFill>
            <w14:solidFill>
              <w14:schemeClr w14:val="tx1"/>
            </w14:solidFill>
          </w14:textFill>
        </w:rPr>
        <w:t>100</w:t>
      </w:r>
      <w:r>
        <w:rPr>
          <w:rFonts w:hint="eastAsia" w:ascii="仿宋" w:hAnsi="仿宋" w:eastAsia="仿宋" w:cs="仿宋"/>
          <w:color w:val="000000" w:themeColor="text1"/>
          <w:sz w:val="32"/>
          <w:szCs w:val="32"/>
          <w:highlight w:val="none"/>
          <w14:textFill>
            <w14:solidFill>
              <w14:schemeClr w14:val="tx1"/>
            </w14:solidFill>
          </w14:textFill>
        </w:rPr>
        <w:t>分。</w:t>
      </w:r>
      <w:r>
        <w:rPr>
          <w:rFonts w:hint="eastAsia" w:ascii="仿宋" w:hAnsi="仿宋" w:eastAsia="仿宋" w:cs="仿宋"/>
          <w:color w:val="000000" w:themeColor="text1"/>
          <w:sz w:val="32"/>
          <w:szCs w:val="32"/>
          <w:highlight w:val="none"/>
          <w:lang w:val="en-US" w:eastAsia="zh-CN"/>
          <w14:textFill>
            <w14:solidFill>
              <w14:schemeClr w14:val="tx1"/>
            </w14:solidFill>
          </w14:textFill>
        </w:rPr>
        <w:t>没有问题</w:t>
      </w: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党建工作经费和公用经费（特教）自治区补助自评得分80分，</w:t>
      </w:r>
      <w:r>
        <w:rPr>
          <w:rFonts w:hint="eastAsia" w:ascii="仿宋" w:hAnsi="仿宋" w:eastAsia="仿宋" w:cs="仿宋"/>
          <w:color w:val="000000" w:themeColor="text1"/>
          <w:sz w:val="32"/>
          <w:szCs w:val="32"/>
          <w:highlight w:val="none"/>
          <w14:textFill>
            <w14:solidFill>
              <w14:schemeClr w14:val="tx1"/>
            </w14:solidFill>
          </w14:textFill>
        </w:rPr>
        <w:t>现的主要问题及原因：</w:t>
      </w:r>
      <w:r>
        <w:rPr>
          <w:rFonts w:hint="eastAsia" w:ascii="仿宋" w:hAnsi="仿宋" w:eastAsia="仿宋" w:cs="仿宋"/>
          <w:color w:val="000000" w:themeColor="text1"/>
          <w:sz w:val="32"/>
          <w:szCs w:val="32"/>
          <w:highlight w:val="none"/>
          <w:lang w:val="en-US" w:eastAsia="zh-CN"/>
          <w14:textFill>
            <w14:solidFill>
              <w14:schemeClr w14:val="tx1"/>
            </w14:solidFill>
          </w14:textFill>
        </w:rPr>
        <w:t>支付由中央公用经费支付</w:t>
      </w:r>
      <w:r>
        <w:rPr>
          <w:rFonts w:hint="eastAsia" w:ascii="仿宋" w:hAnsi="仿宋" w:eastAsia="仿宋" w:cs="仿宋"/>
          <w:color w:val="000000" w:themeColor="text1"/>
          <w:sz w:val="32"/>
          <w:szCs w:val="32"/>
          <w:highlight w:val="none"/>
          <w14:textFill>
            <w14:solidFill>
              <w14:schemeClr w14:val="tx1"/>
            </w14:solidFill>
          </w14:textFill>
        </w:rPr>
        <w:t>。下一步改进措施：</w:t>
      </w:r>
      <w:r>
        <w:rPr>
          <w:rFonts w:hint="eastAsia" w:ascii="仿宋" w:hAnsi="仿宋" w:eastAsia="仿宋" w:cs="仿宋"/>
          <w:color w:val="000000" w:themeColor="text1"/>
          <w:sz w:val="32"/>
          <w:szCs w:val="32"/>
          <w:highlight w:val="none"/>
          <w:lang w:val="en-US" w:eastAsia="zh-CN"/>
          <w14:textFill>
            <w14:solidFill>
              <w14:schemeClr w14:val="tx1"/>
            </w14:solidFill>
          </w14:textFill>
        </w:rPr>
        <w:t>做好材料按时支付</w:t>
      </w: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奖励性补贴项目自评得分100分。没有问题。基础性绩效工资增量、基础性绩效工资增量事业项目自评100分，没有问题。</w:t>
      </w:r>
    </w:p>
    <w:p>
      <w:pPr>
        <w:jc w:val="center"/>
        <w:rPr>
          <w:rFonts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一、财政拨款收入：指</w:t>
      </w:r>
      <w:r>
        <w:rPr>
          <w:rFonts w:hint="eastAsia" w:ascii="仿宋" w:hAnsi="仿宋" w:eastAsia="仿宋" w:cs="仿宋"/>
          <w:sz w:val="32"/>
          <w:lang w:eastAsia="zh-CN"/>
        </w:rPr>
        <w:t>环江毛南族自治县</w:t>
      </w:r>
      <w:r>
        <w:rPr>
          <w:rFonts w:ascii="仿宋" w:hAnsi="仿宋" w:eastAsia="仿宋" w:cs="仿宋"/>
          <w:sz w:val="32"/>
        </w:rPr>
        <w:t>财政部门当年拨付的资金。</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二、事业收入：指事业单位开展专业业务活动及辅助活动所取得的收入。</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三、经营收入：指事业单位在专业业务活动及其辅助活动之外开展非独立核算经营活动取得的收入。</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四、其他收入：指除上述“财政拨款收入”“事业收入”“经营收入”等以外的收入。</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五、用事业基金弥补收支差额指事业单位在当年的“财政拨款收入”“事业收入”“经营收入”“其他收入”不足以安排当年支出的情况下，使用非财政拨款结余弥补本年度收支缺口的资金。 </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六、年初结转和结余：指以前年度尚未完成、结转到本年 按有关规定继续使用的资金。</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七、结余分配：指事业单位按规定提取的职工福利基金、事业基金和缴纳的所得税，以及建设单位按规定应交回的基本建设竣工项目结余资金。 </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八、年末结转和结余：指本年度或以前年度预算安排、因客观条件发生变化无法按原计划实施，需要延迟到以后年度按有关规定继续使用的资金。 </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九、基本支出：指为保障机构正常运转、完成日常工作任务而发生的人员支出和公用支出。 </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十、项目支出：指在基本支出之外为完成特定行政任务和事业发展目标所发生的支出。 </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十一、经营支出：指事业单位在专业业务活动及其辅助活动之外开展非独立核算经营活动发生的支出。</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十二、“三公”经费：纳入</w:t>
      </w:r>
      <w:r>
        <w:rPr>
          <w:rFonts w:hint="eastAsia" w:ascii="仿宋" w:hAnsi="仿宋" w:eastAsia="仿宋" w:cs="仿宋"/>
          <w:sz w:val="32"/>
          <w:lang w:eastAsia="zh-CN"/>
        </w:rPr>
        <w:t>环江毛南族自治县</w:t>
      </w:r>
      <w:r>
        <w:rPr>
          <w:rFonts w:ascii="仿宋" w:hAnsi="仿宋" w:eastAsia="仿宋" w:cs="仿宋"/>
          <w:sz w:val="32"/>
        </w:rPr>
        <w:t>财政预决算管理的“三公”经费，是指</w:t>
      </w:r>
      <w:r>
        <w:rPr>
          <w:rFonts w:hint="eastAsia" w:ascii="仿宋" w:hAnsi="仿宋" w:eastAsia="仿宋" w:cs="仿宋"/>
          <w:sz w:val="32"/>
          <w:lang w:eastAsia="zh-CN"/>
        </w:rPr>
        <w:t>环江毛南族自治县</w:t>
      </w:r>
      <w:r>
        <w:rPr>
          <w:rFonts w:ascii="仿宋" w:hAnsi="仿宋" w:eastAsia="仿宋" w:cs="仿宋"/>
          <w:sz w:val="32"/>
        </w:rPr>
        <w:t>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0" w:firstLineChars="200"/>
        <w:jc w:val="left"/>
        <w:rPr>
          <w:rFonts w:hint="eastAsia" w:ascii="仿宋" w:hAnsi="仿宋" w:eastAsia="仿宋" w:cs="仿宋"/>
          <w:sz w:val="32"/>
          <w:szCs w:val="32"/>
        </w:rPr>
      </w:pPr>
    </w:p>
    <w:p>
      <w:pPr>
        <w:ind w:firstLine="640" w:firstLineChars="200"/>
        <w:jc w:val="left"/>
        <w:rPr>
          <w:rFonts w:ascii="仿宋" w:hAnsi="仿宋" w:eastAsia="仿宋" w:cs="仿宋"/>
          <w:sz w:val="32"/>
          <w:szCs w:val="32"/>
        </w:rPr>
      </w:pPr>
      <w:r>
        <w:rPr>
          <w:rFonts w:ascii="仿宋" w:hAnsi="仿宋" w:eastAsia="仿宋" w:cs="仿宋"/>
          <w:sz w:val="32"/>
          <w:szCs w:val="32"/>
        </w:rPr>
        <w:t>附表：环江毛南族自治县</w:t>
      </w:r>
      <w:r>
        <w:rPr>
          <w:rFonts w:hint="eastAsia" w:ascii="仿宋" w:hAnsi="仿宋" w:eastAsia="仿宋" w:cs="仿宋"/>
          <w:sz w:val="32"/>
          <w:szCs w:val="32"/>
        </w:rPr>
        <w:t>驯乐苗族乡初级中学</w:t>
      </w:r>
      <w:r>
        <w:rPr>
          <w:rFonts w:hint="eastAsia" w:ascii="仿宋" w:hAnsi="仿宋" w:eastAsia="仿宋" w:cs="仿宋"/>
          <w:sz w:val="32"/>
          <w:szCs w:val="32"/>
          <w:lang w:eastAsia="zh-CN"/>
        </w:rPr>
        <w:t>2023年</w:t>
      </w:r>
      <w:r>
        <w:rPr>
          <w:rFonts w:ascii="仿宋" w:hAnsi="仿宋" w:eastAsia="仿宋" w:cs="仿宋"/>
          <w:sz w:val="32"/>
          <w:szCs w:val="32"/>
        </w:rPr>
        <w:t>部门决算公开报表</w:t>
      </w:r>
    </w:p>
    <w:p>
      <w:pPr>
        <w:ind w:firstLine="1600" w:firstLineChars="500"/>
        <w:jc w:val="left"/>
        <w:rPr>
          <w:rFonts w:ascii="仿宋" w:hAnsi="仿宋" w:eastAsia="仿宋" w:cs="仿宋"/>
          <w:sz w:val="32"/>
          <w:szCs w:val="32"/>
        </w:rPr>
      </w:pPr>
      <w:r>
        <w:rPr>
          <w:rFonts w:hint="eastAsia" w:ascii="仿宋" w:hAnsi="仿宋" w:eastAsia="仿宋" w:cs="仿宋"/>
          <w:sz w:val="32"/>
          <w:szCs w:val="32"/>
        </w:rPr>
        <w:t>项目支出绩效自评表</w:t>
      </w:r>
    </w:p>
    <w:p>
      <w:pPr>
        <w:jc w:val="left"/>
        <w:rPr>
          <w:rFonts w:hint="eastAsia" w:ascii="仿宋" w:hAnsi="仿宋" w:eastAsia="仿宋" w:cs="仿宋"/>
          <w:sz w:val="32"/>
          <w:szCs w:val="32"/>
        </w:rPr>
      </w:pPr>
    </w:p>
    <w:p>
      <w:pPr>
        <w:jc w:val="left"/>
        <w:rPr>
          <w:rFonts w:hint="eastAsia" w:ascii="仿宋" w:hAnsi="仿宋" w:eastAsia="仿宋" w:cs="仿宋"/>
          <w:sz w:val="32"/>
          <w:szCs w:val="32"/>
        </w:rPr>
      </w:pPr>
    </w:p>
    <w:p>
      <w:pPr>
        <w:ind w:firstLine="2240" w:firstLineChars="700"/>
        <w:jc w:val="left"/>
        <w:rPr>
          <w:rFonts w:ascii="仿宋" w:hAnsi="仿宋" w:eastAsia="仿宋" w:cs="仿宋"/>
          <w:sz w:val="32"/>
          <w:szCs w:val="32"/>
        </w:rPr>
      </w:pPr>
      <w:r>
        <w:rPr>
          <w:rFonts w:hint="eastAsia" w:ascii="仿宋" w:hAnsi="仿宋" w:eastAsia="仿宋" w:cs="仿宋"/>
          <w:sz w:val="32"/>
          <w:szCs w:val="32"/>
        </w:rPr>
        <w:t>环江毛南族自治县驯乐苗族乡初级中学</w:t>
      </w:r>
    </w:p>
    <w:p>
      <w:pPr>
        <w:ind w:firstLine="4160" w:firstLineChars="1300"/>
        <w:jc w:val="left"/>
        <w:rPr>
          <w:rFonts w:hint="default" w:ascii="仿宋" w:hAnsi="仿宋" w:eastAsia="仿宋" w:cs="仿宋"/>
          <w:sz w:val="32"/>
          <w:szCs w:val="32"/>
          <w:lang w:val="en-US" w:eastAsia="zh-CN"/>
        </w:rPr>
      </w:pPr>
      <w:r>
        <w:rPr>
          <w:rFonts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w:t>
      </w:r>
      <w:r>
        <w:rPr>
          <w:rFonts w:ascii="仿宋" w:hAnsi="仿宋" w:eastAsia="仿宋" w:cs="仿宋"/>
          <w:sz w:val="32"/>
          <w:szCs w:val="32"/>
        </w:rPr>
        <w:t>1</w:t>
      </w:r>
      <w:r>
        <w:rPr>
          <w:rFonts w:hint="eastAsia" w:ascii="仿宋" w:hAnsi="仿宋" w:eastAsia="仿宋" w:cs="仿宋"/>
          <w:sz w:val="32"/>
          <w:szCs w:val="32"/>
          <w:lang w:val="en-US" w:eastAsia="zh-CN"/>
        </w:rPr>
        <w:t>2</w:t>
      </w:r>
      <w:r>
        <w:rPr>
          <w:rFonts w:hint="eastAsia" w:ascii="仿宋" w:hAnsi="仿宋" w:eastAsia="仿宋" w:cs="仿宋"/>
          <w:sz w:val="32"/>
          <w:szCs w:val="32"/>
        </w:rPr>
        <w:t>月</w:t>
      </w:r>
      <w:r>
        <w:rPr>
          <w:rFonts w:hint="eastAsia" w:ascii="仿宋" w:hAnsi="仿宋" w:eastAsia="仿宋" w:cs="仿宋"/>
          <w:sz w:val="32"/>
          <w:szCs w:val="32"/>
          <w:lang w:val="en-US" w:eastAsia="zh-CN"/>
        </w:rPr>
        <w:t>3日</w:t>
      </w:r>
    </w:p>
    <w:sectPr>
      <w:pgSz w:w="11906" w:h="16838"/>
      <w:pgMar w:top="1440" w:right="1800" w:bottom="1440" w:left="1800"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14C756D-E2AD-45F6-B22A-56201B57C67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364E9E0D-596C-4656-9CA3-3193DBCF9BE9}"/>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3" w:fontKey="{92383F76-1246-4631-8529-34B3411B301D}"/>
  </w:font>
  <w:font w:name="仿宋_GB2312">
    <w:panose1 w:val="02010609030101010101"/>
    <w:charset w:val="86"/>
    <w:family w:val="auto"/>
    <w:pitch w:val="default"/>
    <w:sig w:usb0="00000001" w:usb1="080E0000" w:usb2="00000000" w:usb3="00000000" w:csb0="00040000" w:csb1="00000000"/>
    <w:embedRegular r:id="rId4" w:fontKey="{707A5714-8891-4F90-AA7B-F43EDC035246}"/>
  </w:font>
  <w:font w:name="微软雅黑">
    <w:panose1 w:val="020B0503020204020204"/>
    <w:charset w:val="86"/>
    <w:family w:val="swiss"/>
    <w:pitch w:val="default"/>
    <w:sig w:usb0="80000287" w:usb1="2ACF3C50" w:usb2="00000016" w:usb3="00000000" w:csb0="0004001F" w:csb1="00000000"/>
    <w:embedRegular r:id="rId5" w:fontKey="{A1B44FAF-89BD-4122-94BD-2285299C1D2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pPr>
    <w:r>
      <w:rPr>
        <w:rFonts w:asciiTheme="minorEastAsia" w:hAnsiTheme="minorEastAsia"/>
        <w:sz w:val="28"/>
        <w:szCs w:val="28"/>
      </w:rPr>
      <w:t>-</w:t>
    </w:r>
    <w:sdt>
      <w:sdtPr>
        <w:rPr>
          <w:rFonts w:asciiTheme="minorEastAsia" w:hAnsiTheme="minorEastAsia"/>
          <w:sz w:val="28"/>
          <w:szCs w:val="28"/>
        </w:rPr>
        <w:id w:val="-1604490230"/>
        <w:docPartObj>
          <w:docPartGallery w:val="autotext"/>
        </w:docPartObj>
      </w:sdtPr>
      <w:sdtEndPr>
        <w:rPr>
          <w:rFonts w:asciiTheme="minorHAnsi" w:hAnsiTheme="minorHAnsi"/>
          <w:sz w:val="18"/>
          <w:szCs w:val="18"/>
        </w:rPr>
      </w:sdtEndPr>
      <w:sdtContent>
        <w:sdt>
          <w:sdtPr>
            <w:rPr>
              <w:rFonts w:asciiTheme="minorEastAsia" w:hAnsiTheme="minorEastAsia"/>
              <w:sz w:val="28"/>
              <w:szCs w:val="28"/>
            </w:rPr>
            <w:id w:val="171357283"/>
            <w:docPartObj>
              <w:docPartGallery w:val="autotext"/>
            </w:docPartObj>
          </w:sdtPr>
          <w:sdtEndPr>
            <w:rPr>
              <w:rFonts w:asciiTheme="minorHAnsi" w:hAnsiTheme="minorHAnsi"/>
              <w:sz w:val="18"/>
              <w:szCs w:val="18"/>
            </w:rPr>
          </w:sdtEndPr>
          <w:sdtContent>
            <w:r>
              <w:rPr>
                <w:rFonts w:asciiTheme="minorEastAsia" w:hAnsiTheme="minorEastAsia"/>
                <w:sz w:val="28"/>
                <w:szCs w:val="28"/>
                <w:lang w:val="zh-CN"/>
              </w:rPr>
              <w:t xml:space="preserve"> </w:t>
            </w:r>
            <w:r>
              <w:rPr>
                <w:rFonts w:asciiTheme="minorEastAsia" w:hAnsiTheme="minorEastAsia"/>
                <w:b/>
                <w:sz w:val="28"/>
                <w:szCs w:val="28"/>
              </w:rPr>
              <w:fldChar w:fldCharType="begin"/>
            </w:r>
            <w:r>
              <w:rPr>
                <w:rFonts w:asciiTheme="minorEastAsia" w:hAnsiTheme="minorEastAsia"/>
                <w:b/>
                <w:sz w:val="28"/>
                <w:szCs w:val="28"/>
              </w:rPr>
              <w:instrText xml:space="preserve">PAGE</w:instrText>
            </w:r>
            <w:r>
              <w:rPr>
                <w:rFonts w:asciiTheme="minorEastAsia" w:hAnsiTheme="minorEastAsia"/>
                <w:b/>
                <w:sz w:val="28"/>
                <w:szCs w:val="28"/>
              </w:rPr>
              <w:fldChar w:fldCharType="separate"/>
            </w:r>
            <w:r>
              <w:rPr>
                <w:rFonts w:asciiTheme="minorEastAsia" w:hAnsiTheme="minorEastAsia"/>
                <w:b/>
                <w:sz w:val="28"/>
                <w:szCs w:val="28"/>
              </w:rPr>
              <w:t>1</w:t>
            </w:r>
            <w:r>
              <w:rPr>
                <w:rFonts w:asciiTheme="minorEastAsia" w:hAnsiTheme="minorEastAsia"/>
                <w:b/>
                <w:sz w:val="28"/>
                <w:szCs w:val="28"/>
              </w:rPr>
              <w:fldChar w:fldCharType="end"/>
            </w:r>
            <w:r>
              <w:rPr>
                <w:rFonts w:asciiTheme="minorEastAsia" w:hAnsiTheme="minorEastAsia"/>
                <w:sz w:val="28"/>
                <w:szCs w:val="28"/>
                <w:lang w:val="zh-CN"/>
              </w:rPr>
              <w:t xml:space="preserve"> -</w:t>
            </w:r>
          </w:sdtContent>
        </w:sdt>
      </w:sdtContent>
    </w:sdt>
  </w:p>
  <w:p>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743884"/>
    <w:multiLevelType w:val="singleLevel"/>
    <w:tmpl w:val="DB743884"/>
    <w:lvl w:ilvl="0" w:tentative="0">
      <w:start w:val="1"/>
      <w:numFmt w:val="chineseCounting"/>
      <w:suff w:val="nothing"/>
      <w:lvlText w:val="（%1）"/>
      <w:lvlJc w:val="left"/>
      <w:pPr>
        <w:ind w:left="0" w:firstLine="420"/>
      </w:pPr>
      <w:rPr>
        <w:rFonts w:hint="eastAsia"/>
        <w:color w:val="auto"/>
      </w:rPr>
    </w:lvl>
  </w:abstractNum>
  <w:abstractNum w:abstractNumId="1">
    <w:nsid w:val="F9D6219B"/>
    <w:multiLevelType w:val="singleLevel"/>
    <w:tmpl w:val="F9D6219B"/>
    <w:lvl w:ilvl="0" w:tentative="0">
      <w:start w:val="1"/>
      <w:numFmt w:val="chineseCounting"/>
      <w:suff w:val="nothing"/>
      <w:lvlText w:val="%1、"/>
      <w:lvlJc w:val="left"/>
      <w:rPr>
        <w:rFonts w:hint="eastAsia"/>
      </w:rPr>
    </w:lvl>
  </w:abstractNum>
  <w:abstractNum w:abstractNumId="2">
    <w:nsid w:val="6D386E08"/>
    <w:multiLevelType w:val="singleLevel"/>
    <w:tmpl w:val="6D386E08"/>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FiOTZkYjkwN2Q1MTBhY2U1NDI3ZmEwNzcyMDM4OGMifQ=="/>
  </w:docVars>
  <w:rsids>
    <w:rsidRoot w:val="637D7558"/>
    <w:rsid w:val="000006B6"/>
    <w:rsid w:val="00002C84"/>
    <w:rsid w:val="00022149"/>
    <w:rsid w:val="00047F6C"/>
    <w:rsid w:val="00093C26"/>
    <w:rsid w:val="00094B91"/>
    <w:rsid w:val="000B06D8"/>
    <w:rsid w:val="000B0847"/>
    <w:rsid w:val="000E5855"/>
    <w:rsid w:val="000E6B25"/>
    <w:rsid w:val="00100B92"/>
    <w:rsid w:val="001418A5"/>
    <w:rsid w:val="00147D40"/>
    <w:rsid w:val="00156EF2"/>
    <w:rsid w:val="001D6213"/>
    <w:rsid w:val="001D7B97"/>
    <w:rsid w:val="00204392"/>
    <w:rsid w:val="00210E20"/>
    <w:rsid w:val="00223F38"/>
    <w:rsid w:val="00233613"/>
    <w:rsid w:val="00254DBE"/>
    <w:rsid w:val="00275CAB"/>
    <w:rsid w:val="0028709C"/>
    <w:rsid w:val="0029328F"/>
    <w:rsid w:val="002B2731"/>
    <w:rsid w:val="002B2E73"/>
    <w:rsid w:val="002B4873"/>
    <w:rsid w:val="00316079"/>
    <w:rsid w:val="003539B2"/>
    <w:rsid w:val="00382867"/>
    <w:rsid w:val="003A4973"/>
    <w:rsid w:val="003B5C60"/>
    <w:rsid w:val="003C1C96"/>
    <w:rsid w:val="003C69F8"/>
    <w:rsid w:val="003E40BA"/>
    <w:rsid w:val="003E7165"/>
    <w:rsid w:val="0041579D"/>
    <w:rsid w:val="00427074"/>
    <w:rsid w:val="00434D04"/>
    <w:rsid w:val="00461687"/>
    <w:rsid w:val="004C4D73"/>
    <w:rsid w:val="004D16B4"/>
    <w:rsid w:val="004D7D0E"/>
    <w:rsid w:val="00506D12"/>
    <w:rsid w:val="005234F5"/>
    <w:rsid w:val="00531745"/>
    <w:rsid w:val="00574196"/>
    <w:rsid w:val="00583B32"/>
    <w:rsid w:val="005B617C"/>
    <w:rsid w:val="006123AD"/>
    <w:rsid w:val="00645B83"/>
    <w:rsid w:val="0065771E"/>
    <w:rsid w:val="0066173C"/>
    <w:rsid w:val="0069009C"/>
    <w:rsid w:val="00697EFB"/>
    <w:rsid w:val="006A4BBE"/>
    <w:rsid w:val="006B6441"/>
    <w:rsid w:val="006D677A"/>
    <w:rsid w:val="00761609"/>
    <w:rsid w:val="007640BB"/>
    <w:rsid w:val="00771953"/>
    <w:rsid w:val="00773D28"/>
    <w:rsid w:val="00776E0B"/>
    <w:rsid w:val="007A0641"/>
    <w:rsid w:val="007C52E7"/>
    <w:rsid w:val="007C54EA"/>
    <w:rsid w:val="007C776D"/>
    <w:rsid w:val="007D7CE3"/>
    <w:rsid w:val="007E2F6C"/>
    <w:rsid w:val="007E4B94"/>
    <w:rsid w:val="00817C69"/>
    <w:rsid w:val="00823A94"/>
    <w:rsid w:val="00824151"/>
    <w:rsid w:val="00826698"/>
    <w:rsid w:val="008315A9"/>
    <w:rsid w:val="00834354"/>
    <w:rsid w:val="00845E3B"/>
    <w:rsid w:val="00871EF2"/>
    <w:rsid w:val="008C48C7"/>
    <w:rsid w:val="008F1B95"/>
    <w:rsid w:val="008F4AE2"/>
    <w:rsid w:val="008F6882"/>
    <w:rsid w:val="00930C1A"/>
    <w:rsid w:val="00934C72"/>
    <w:rsid w:val="00946CCF"/>
    <w:rsid w:val="00954995"/>
    <w:rsid w:val="00967B14"/>
    <w:rsid w:val="0097721B"/>
    <w:rsid w:val="009831F8"/>
    <w:rsid w:val="009B3E00"/>
    <w:rsid w:val="009D1667"/>
    <w:rsid w:val="00A07CCE"/>
    <w:rsid w:val="00A27624"/>
    <w:rsid w:val="00A358E6"/>
    <w:rsid w:val="00A60BE0"/>
    <w:rsid w:val="00A843C7"/>
    <w:rsid w:val="00AA78EE"/>
    <w:rsid w:val="00AB53E1"/>
    <w:rsid w:val="00AE5F66"/>
    <w:rsid w:val="00AF639A"/>
    <w:rsid w:val="00B07A0B"/>
    <w:rsid w:val="00B22F28"/>
    <w:rsid w:val="00B37453"/>
    <w:rsid w:val="00B45479"/>
    <w:rsid w:val="00B46AC1"/>
    <w:rsid w:val="00B60171"/>
    <w:rsid w:val="00B837AC"/>
    <w:rsid w:val="00BB4FB8"/>
    <w:rsid w:val="00BB77B0"/>
    <w:rsid w:val="00BD315D"/>
    <w:rsid w:val="00C2345D"/>
    <w:rsid w:val="00C3279E"/>
    <w:rsid w:val="00C34857"/>
    <w:rsid w:val="00C42020"/>
    <w:rsid w:val="00C43E1E"/>
    <w:rsid w:val="00C45674"/>
    <w:rsid w:val="00C7262A"/>
    <w:rsid w:val="00C74F7F"/>
    <w:rsid w:val="00CA2E26"/>
    <w:rsid w:val="00CE2026"/>
    <w:rsid w:val="00CE313B"/>
    <w:rsid w:val="00D00918"/>
    <w:rsid w:val="00D02315"/>
    <w:rsid w:val="00D14326"/>
    <w:rsid w:val="00D772CC"/>
    <w:rsid w:val="00D84F30"/>
    <w:rsid w:val="00D878A6"/>
    <w:rsid w:val="00D911E0"/>
    <w:rsid w:val="00DA55F0"/>
    <w:rsid w:val="00DB160E"/>
    <w:rsid w:val="00DC39C9"/>
    <w:rsid w:val="00DE74BD"/>
    <w:rsid w:val="00DE7D07"/>
    <w:rsid w:val="00E001E6"/>
    <w:rsid w:val="00E43764"/>
    <w:rsid w:val="00E440A5"/>
    <w:rsid w:val="00EB7822"/>
    <w:rsid w:val="00EC50A9"/>
    <w:rsid w:val="00ED04DB"/>
    <w:rsid w:val="00EE3B9C"/>
    <w:rsid w:val="00F21455"/>
    <w:rsid w:val="00F44A46"/>
    <w:rsid w:val="00F45566"/>
    <w:rsid w:val="00F5354B"/>
    <w:rsid w:val="00F62125"/>
    <w:rsid w:val="00F95135"/>
    <w:rsid w:val="00F9658C"/>
    <w:rsid w:val="00F978FD"/>
    <w:rsid w:val="00FA5E08"/>
    <w:rsid w:val="00FA738E"/>
    <w:rsid w:val="00FB26CD"/>
    <w:rsid w:val="00FB4DA4"/>
    <w:rsid w:val="00FC14CF"/>
    <w:rsid w:val="00FC438B"/>
    <w:rsid w:val="00FF6CA7"/>
    <w:rsid w:val="01234E98"/>
    <w:rsid w:val="015F1951"/>
    <w:rsid w:val="020C171D"/>
    <w:rsid w:val="0216715F"/>
    <w:rsid w:val="02E0291A"/>
    <w:rsid w:val="04D41A32"/>
    <w:rsid w:val="04E54546"/>
    <w:rsid w:val="05992762"/>
    <w:rsid w:val="07B0770E"/>
    <w:rsid w:val="0942143F"/>
    <w:rsid w:val="0C1C0561"/>
    <w:rsid w:val="0D100297"/>
    <w:rsid w:val="0D202B45"/>
    <w:rsid w:val="0D822448"/>
    <w:rsid w:val="0F8D4C87"/>
    <w:rsid w:val="10505FAA"/>
    <w:rsid w:val="105F7E7E"/>
    <w:rsid w:val="11E56B5B"/>
    <w:rsid w:val="125C77AB"/>
    <w:rsid w:val="14CB726E"/>
    <w:rsid w:val="17E92249"/>
    <w:rsid w:val="18D304F1"/>
    <w:rsid w:val="19F32577"/>
    <w:rsid w:val="19F45B80"/>
    <w:rsid w:val="1B0C078D"/>
    <w:rsid w:val="1B2B31E2"/>
    <w:rsid w:val="1B4C295A"/>
    <w:rsid w:val="1B973C63"/>
    <w:rsid w:val="1BA1001E"/>
    <w:rsid w:val="1D317259"/>
    <w:rsid w:val="1E664F5B"/>
    <w:rsid w:val="1EB34BE1"/>
    <w:rsid w:val="215E639F"/>
    <w:rsid w:val="21EC3183"/>
    <w:rsid w:val="225E72CD"/>
    <w:rsid w:val="22812B39"/>
    <w:rsid w:val="229B543A"/>
    <w:rsid w:val="246E2F77"/>
    <w:rsid w:val="254B4E2B"/>
    <w:rsid w:val="26D22DA5"/>
    <w:rsid w:val="283D7C94"/>
    <w:rsid w:val="29480E03"/>
    <w:rsid w:val="2983634D"/>
    <w:rsid w:val="2BB02055"/>
    <w:rsid w:val="2C575A56"/>
    <w:rsid w:val="2E0379A7"/>
    <w:rsid w:val="2F257714"/>
    <w:rsid w:val="2F3275E5"/>
    <w:rsid w:val="2F9B1998"/>
    <w:rsid w:val="30AA08EF"/>
    <w:rsid w:val="30D23D1C"/>
    <w:rsid w:val="31221CF5"/>
    <w:rsid w:val="31400178"/>
    <w:rsid w:val="321E3342"/>
    <w:rsid w:val="327759C8"/>
    <w:rsid w:val="33185FE3"/>
    <w:rsid w:val="34EE2E36"/>
    <w:rsid w:val="355F1ECF"/>
    <w:rsid w:val="36777241"/>
    <w:rsid w:val="38A951DB"/>
    <w:rsid w:val="38B31605"/>
    <w:rsid w:val="39003F4F"/>
    <w:rsid w:val="3C07002B"/>
    <w:rsid w:val="3D0D152A"/>
    <w:rsid w:val="3DF62756"/>
    <w:rsid w:val="3F001F7C"/>
    <w:rsid w:val="3F041546"/>
    <w:rsid w:val="3F1B7587"/>
    <w:rsid w:val="3FF54B72"/>
    <w:rsid w:val="41CB342F"/>
    <w:rsid w:val="41E57B4F"/>
    <w:rsid w:val="432F26F6"/>
    <w:rsid w:val="43515885"/>
    <w:rsid w:val="435C3CCA"/>
    <w:rsid w:val="43880F63"/>
    <w:rsid w:val="440D2A0E"/>
    <w:rsid w:val="441C5A6F"/>
    <w:rsid w:val="44C44FCC"/>
    <w:rsid w:val="44CC7369"/>
    <w:rsid w:val="454A00B0"/>
    <w:rsid w:val="457F5108"/>
    <w:rsid w:val="46951B6B"/>
    <w:rsid w:val="48682BBD"/>
    <w:rsid w:val="49A34401"/>
    <w:rsid w:val="4A3E30AB"/>
    <w:rsid w:val="4AC14DAC"/>
    <w:rsid w:val="4D154C85"/>
    <w:rsid w:val="4EC8553A"/>
    <w:rsid w:val="508F4E24"/>
    <w:rsid w:val="51461E90"/>
    <w:rsid w:val="51463753"/>
    <w:rsid w:val="52553A93"/>
    <w:rsid w:val="53521F8B"/>
    <w:rsid w:val="53E22F47"/>
    <w:rsid w:val="54522FF8"/>
    <w:rsid w:val="55450629"/>
    <w:rsid w:val="56692963"/>
    <w:rsid w:val="568B0F48"/>
    <w:rsid w:val="5786217B"/>
    <w:rsid w:val="59337A15"/>
    <w:rsid w:val="59810274"/>
    <w:rsid w:val="5A937A8D"/>
    <w:rsid w:val="5CA96A00"/>
    <w:rsid w:val="5CF730BC"/>
    <w:rsid w:val="5E5F0DCE"/>
    <w:rsid w:val="5F9C5C09"/>
    <w:rsid w:val="5FA40A7B"/>
    <w:rsid w:val="5FD56D29"/>
    <w:rsid w:val="5FEC7F3F"/>
    <w:rsid w:val="60F74BC3"/>
    <w:rsid w:val="617D3BF8"/>
    <w:rsid w:val="61841F6A"/>
    <w:rsid w:val="623007A9"/>
    <w:rsid w:val="62D549E5"/>
    <w:rsid w:val="62F5596F"/>
    <w:rsid w:val="637D7558"/>
    <w:rsid w:val="644F19AC"/>
    <w:rsid w:val="650B6A3E"/>
    <w:rsid w:val="65165F77"/>
    <w:rsid w:val="659222C1"/>
    <w:rsid w:val="65AA4920"/>
    <w:rsid w:val="67694F1E"/>
    <w:rsid w:val="683369C7"/>
    <w:rsid w:val="69597934"/>
    <w:rsid w:val="6B1347B3"/>
    <w:rsid w:val="6B964DDC"/>
    <w:rsid w:val="6C783074"/>
    <w:rsid w:val="6D9E65C6"/>
    <w:rsid w:val="6DA81947"/>
    <w:rsid w:val="6EB66DE2"/>
    <w:rsid w:val="6ED3075F"/>
    <w:rsid w:val="6F100EBC"/>
    <w:rsid w:val="6F2A2D4B"/>
    <w:rsid w:val="6F8A0C1E"/>
    <w:rsid w:val="703F45D4"/>
    <w:rsid w:val="715D6546"/>
    <w:rsid w:val="71BE069E"/>
    <w:rsid w:val="73953409"/>
    <w:rsid w:val="73E069A3"/>
    <w:rsid w:val="78104AA8"/>
    <w:rsid w:val="78E257C5"/>
    <w:rsid w:val="794B35BE"/>
    <w:rsid w:val="7ADA401A"/>
    <w:rsid w:val="7B0A3A31"/>
    <w:rsid w:val="7B3360ED"/>
    <w:rsid w:val="7B5319F3"/>
    <w:rsid w:val="7BDF037E"/>
    <w:rsid w:val="7BF50948"/>
    <w:rsid w:val="7CE66A78"/>
    <w:rsid w:val="7D082E53"/>
    <w:rsid w:val="7D23564C"/>
    <w:rsid w:val="7D5D078F"/>
    <w:rsid w:val="7D5E062D"/>
    <w:rsid w:val="7DF76CD8"/>
    <w:rsid w:val="7EB340B3"/>
    <w:rsid w:val="7F695C26"/>
    <w:rsid w:val="7FCF62D3"/>
    <w:rsid w:val="7FE240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8">
    <w:name w:val="Default Paragraph Font"/>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3"/>
    <w:qFormat/>
    <w:uiPriority w:val="0"/>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Emphasis"/>
    <w:basedOn w:val="8"/>
    <w:qFormat/>
    <w:uiPriority w:val="0"/>
    <w:rPr>
      <w:i/>
    </w:rPr>
  </w:style>
  <w:style w:type="character" w:customStyle="1" w:styleId="10">
    <w:name w:val="页眉 字符"/>
    <w:basedOn w:val="8"/>
    <w:link w:val="5"/>
    <w:qFormat/>
    <w:uiPriority w:val="0"/>
    <w:rPr>
      <w:rFonts w:asciiTheme="minorHAnsi" w:hAnsiTheme="minorHAnsi" w:eastAsiaTheme="minorEastAsia" w:cstheme="minorBidi"/>
      <w:kern w:val="2"/>
      <w:sz w:val="18"/>
      <w:szCs w:val="18"/>
    </w:rPr>
  </w:style>
  <w:style w:type="character" w:customStyle="1" w:styleId="11">
    <w:name w:val="页脚 字符"/>
    <w:basedOn w:val="8"/>
    <w:link w:val="4"/>
    <w:qFormat/>
    <w:uiPriority w:val="99"/>
    <w:rPr>
      <w:rFonts w:asciiTheme="minorHAnsi" w:hAnsiTheme="minorHAnsi" w:eastAsiaTheme="minorEastAsia" w:cstheme="minorBidi"/>
      <w:kern w:val="2"/>
      <w:sz w:val="18"/>
      <w:szCs w:val="18"/>
    </w:rPr>
  </w:style>
  <w:style w:type="paragraph" w:styleId="12">
    <w:name w:val="List Paragraph"/>
    <w:basedOn w:val="1"/>
    <w:qFormat/>
    <w:uiPriority w:val="99"/>
    <w:pPr>
      <w:ind w:firstLine="420" w:firstLineChars="200"/>
    </w:pPr>
  </w:style>
  <w:style w:type="character" w:customStyle="1" w:styleId="13">
    <w:name w:val="批注框文本 字符"/>
    <w:basedOn w:val="8"/>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hart" Target="charts/chart13.xml"/><Relationship Id="rId18" Type="http://schemas.openxmlformats.org/officeDocument/2006/relationships/chart" Target="charts/chart12.xml"/><Relationship Id="rId17" Type="http://schemas.openxmlformats.org/officeDocument/2006/relationships/chart" Target="charts/chart11.xml"/><Relationship Id="rId16" Type="http://schemas.openxmlformats.org/officeDocument/2006/relationships/chart" Target="charts/chart10.xml"/><Relationship Id="rId15" Type="http://schemas.openxmlformats.org/officeDocument/2006/relationships/chart" Target="charts/chart9.xml"/><Relationship Id="rId14" Type="http://schemas.openxmlformats.org/officeDocument/2006/relationships/chart" Target="charts/chart8.xml"/><Relationship Id="rId13" Type="http://schemas.openxmlformats.org/officeDocument/2006/relationships/chart" Target="charts/chart7.xml"/><Relationship Id="rId12" Type="http://schemas.openxmlformats.org/officeDocument/2006/relationships/chart" Target="charts/chart6.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7.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Workbook9.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Workbook11.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2.xml.rels><?xml version="1.0" encoding="UTF-8" standalone="yes"?>
<Relationships xmlns="http://schemas.openxmlformats.org/package/2006/relationships"><Relationship Id="rId1" Type="http://schemas.openxmlformats.org/officeDocument/2006/relationships/oleObject" Target="file:///C:\Users\hjxjyj\Desktop\&#36130;&#21153;&#20154;&#21592;&#32852;&#31995;&#20449;&#24687;2023-10-11%20-%20&#21103;&#26412;.xls" TargetMode="External"/></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12.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10.xlsx"/></Relationships>
</file>

<file path=word/charts/_rels/chart8.xml.rels><?xml version="1.0" encoding="UTF-8" standalone="yes"?>
<Relationships xmlns="http://schemas.openxmlformats.org/package/2006/relationships"><Relationship Id="rId1" Type="http://schemas.openxmlformats.org/officeDocument/2006/relationships/package" Target="../embeddings/Workbook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决算收入支出图表</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elete val="1"/>
          </c:dLbls>
          <c:cat>
            <c:strRef>
              <c:f>Sheet1!$A$2:$A$3</c:f>
              <c:strCache>
                <c:ptCount val="2"/>
                <c:pt idx="0">
                  <c:v>一般公共预算财政拨款收入</c:v>
                </c:pt>
                <c:pt idx="1">
                  <c:v>其他收入</c:v>
                </c:pt>
              </c:strCache>
            </c:strRef>
          </c:cat>
          <c:val>
            <c:numRef>
              <c:f>Sheet1!$B$2:$B$3</c:f>
              <c:numCache>
                <c:formatCode>General</c:formatCode>
                <c:ptCount val="2"/>
                <c:pt idx="0">
                  <c:v>4164.54</c:v>
                </c:pt>
                <c:pt idx="1">
                  <c:v>2.8</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对个人和家庭的补助</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Sheet1!$A$2:$A$13</c:f>
              <c:numCache>
                <c:formatCode>General</c:formatCode>
                <c:ptCount val="12"/>
                <c:pt idx="0">
                  <c:v>30301</c:v>
                </c:pt>
                <c:pt idx="1">
                  <c:v>30302</c:v>
                </c:pt>
                <c:pt idx="2">
                  <c:v>30303</c:v>
                </c:pt>
                <c:pt idx="3">
                  <c:v>30304</c:v>
                </c:pt>
                <c:pt idx="4">
                  <c:v>30305</c:v>
                </c:pt>
                <c:pt idx="5">
                  <c:v>30306</c:v>
                </c:pt>
                <c:pt idx="6">
                  <c:v>30307</c:v>
                </c:pt>
                <c:pt idx="7">
                  <c:v>30308</c:v>
                </c:pt>
                <c:pt idx="8">
                  <c:v>30309</c:v>
                </c:pt>
                <c:pt idx="9">
                  <c:v>30310</c:v>
                </c:pt>
                <c:pt idx="10">
                  <c:v>30311</c:v>
                </c:pt>
                <c:pt idx="11">
                  <c:v>30399</c:v>
                </c:pt>
              </c:numCache>
            </c:numRef>
          </c:cat>
          <c:val>
            <c:numRef>
              <c:f>Sheet1!$B$2:$B$13</c:f>
              <c:numCache>
                <c:formatCode>General</c:formatCode>
                <c:ptCount val="12"/>
                <c:pt idx="0">
                  <c:v>0</c:v>
                </c:pt>
                <c:pt idx="1">
                  <c:v>0</c:v>
                </c:pt>
                <c:pt idx="2">
                  <c:v>0</c:v>
                </c:pt>
                <c:pt idx="3">
                  <c:v>0</c:v>
                </c:pt>
                <c:pt idx="4">
                  <c:v>12.52</c:v>
                </c:pt>
                <c:pt idx="5">
                  <c:v>0</c:v>
                </c:pt>
                <c:pt idx="6">
                  <c:v>0</c:v>
                </c:pt>
                <c:pt idx="7">
                  <c:v>0</c:v>
                </c:pt>
                <c:pt idx="8">
                  <c:v>0</c:v>
                </c:pt>
                <c:pt idx="9">
                  <c:v>0</c:v>
                </c:pt>
                <c:pt idx="10">
                  <c:v>0</c:v>
                </c:pt>
                <c:pt idx="1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债务利息及费用支出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30701</c:v>
                </c:pt>
                <c:pt idx="1">
                  <c:v>30702</c:v>
                </c:pt>
              </c:strCache>
            </c:strRef>
          </c:cat>
          <c:val>
            <c:numRef>
              <c:f>Sheet1!$B$2:$B$3</c:f>
              <c:numCache>
                <c:formatCode>General</c:formatCode>
                <c:ptCount val="2"/>
                <c:pt idx="0">
                  <c:v>0</c:v>
                </c:pt>
                <c:pt idx="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资本性支出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Sheet1!$A$2:$A$17</c:f>
              <c:strCache>
                <c:ptCount val="16"/>
                <c:pt idx="0">
                  <c:v>31001</c:v>
                </c:pt>
                <c:pt idx="1">
                  <c:v>31002</c:v>
                </c:pt>
                <c:pt idx="2">
                  <c:v>31003</c:v>
                </c:pt>
                <c:pt idx="3">
                  <c:v>31005</c:v>
                </c:pt>
                <c:pt idx="4">
                  <c:v>31006</c:v>
                </c:pt>
                <c:pt idx="5">
                  <c:v>31007</c:v>
                </c:pt>
                <c:pt idx="6">
                  <c:v>31008</c:v>
                </c:pt>
                <c:pt idx="7">
                  <c:v>31009</c:v>
                </c:pt>
                <c:pt idx="8">
                  <c:v>31010</c:v>
                </c:pt>
                <c:pt idx="9">
                  <c:v>31011</c:v>
                </c:pt>
                <c:pt idx="10">
                  <c:v>31012</c:v>
                </c:pt>
                <c:pt idx="11">
                  <c:v>31013</c:v>
                </c:pt>
                <c:pt idx="12">
                  <c:v>31019</c:v>
                </c:pt>
                <c:pt idx="13">
                  <c:v>31021</c:v>
                </c:pt>
                <c:pt idx="14">
                  <c:v>31022</c:v>
                </c:pt>
                <c:pt idx="15">
                  <c:v>31099</c:v>
                </c:pt>
              </c:strCache>
            </c:strRef>
          </c:cat>
          <c:val>
            <c:numRef>
              <c:f>Sheet1!$B$2:$B$17</c:f>
              <c:numCache>
                <c:formatCode>General</c:formatCode>
                <c:ptCount val="16"/>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Sheet1!$A$2:$A$6</c:f>
              <c:strCache>
                <c:ptCount val="5"/>
                <c:pt idx="0">
                  <c:v>39907</c:v>
                </c:pt>
                <c:pt idx="1">
                  <c:v>39908</c:v>
                </c:pt>
                <c:pt idx="2">
                  <c:v>39909</c:v>
                </c:pt>
                <c:pt idx="3">
                  <c:v>39910</c:v>
                </c:pt>
                <c:pt idx="4">
                  <c:v>39999</c:v>
                </c:pt>
              </c:strCache>
            </c:strRef>
          </c:cat>
          <c:val>
            <c:numRef>
              <c:f>Sheet1!$B$2:$B$6</c:f>
              <c:numCache>
                <c:formatCode>General</c:formatCode>
                <c:ptCount val="5"/>
                <c:pt idx="0">
                  <c:v>0</c:v>
                </c:pt>
                <c:pt idx="1">
                  <c:v>0</c:v>
                </c:pt>
                <c:pt idx="2">
                  <c:v>0</c:v>
                </c:pt>
                <c:pt idx="3">
                  <c:v>0</c:v>
                </c:pt>
                <c:pt idx="4">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支出决算图表</a:t>
            </a:r>
            <a:endParaRPr lang="zh-CN" altLang="en-US" sz="1400" b="0" i="0" u="none" strike="noStrike" baseline="0">
              <a:solidFill>
                <a:srgbClr val="595959">
                  <a:alpha val="100000"/>
                </a:srgbClr>
              </a:solidFill>
              <a:latin typeface="Calibri" panose="020F0502020204030204" pitchFamily="2" charset="0"/>
              <a:ea typeface="Calibri" panose="020F0502020204030204" pitchFamily="2" charset="0"/>
              <a:cs typeface="Calibri" panose="020F0502020204030204" pitchFamily="2" charset="0"/>
            </a:endParaRPr>
          </a:p>
        </c:rich>
      </c:tx>
      <c:layout/>
      <c:overlay val="0"/>
      <c:spPr>
        <a:noFill/>
        <a:ln>
          <a:noFill/>
        </a:ln>
        <a:effectLst/>
      </c:spPr>
    </c:title>
    <c:autoTitleDeleted val="0"/>
    <c:plotArea>
      <c:layout/>
      <c:barChart>
        <c:barDir val="col"/>
        <c:grouping val="clustered"/>
        <c:varyColors val="0"/>
        <c:ser>
          <c:idx val="0"/>
          <c:order val="0"/>
          <c:tx>
            <c:strRef>
              <c:f>'[财务人员联系信息2023-10-11 - 副本.xls]Sheet1'!$B$1</c:f>
              <c:strCache>
                <c:ptCount val="1"/>
                <c:pt idx="0">
                  <c:v>2022</c:v>
                </c:pt>
              </c:strCache>
            </c:strRef>
          </c:tx>
          <c:spPr>
            <a:solidFill>
              <a:schemeClr val="accent1"/>
            </a:solidFill>
            <a:ln>
              <a:noFill/>
            </a:ln>
            <a:effectLst/>
          </c:spPr>
          <c:invertIfNegative val="0"/>
          <c:dLbls>
            <c:delete val="1"/>
          </c:dLbls>
          <c:cat>
            <c:strRef>
              <c:f>'[财务人员联系信息2023-10-11 - 副本.xls]Sheet1'!$A$2:$A$9</c:f>
              <c:strCache>
                <c:ptCount val="8"/>
                <c:pt idx="0">
                  <c:v>一般公共服务支出</c:v>
                </c:pt>
                <c:pt idx="1">
                  <c:v>教育支出</c:v>
                </c:pt>
                <c:pt idx="2">
                  <c:v>社会保障和就业支出</c:v>
                </c:pt>
                <c:pt idx="3">
                  <c:v>住房保障支出</c:v>
                </c:pt>
                <c:pt idx="4">
                  <c:v>其他支出</c:v>
                </c:pt>
              </c:strCache>
            </c:strRef>
          </c:cat>
          <c:val>
            <c:numRef>
              <c:f>'[财务人员联系信息2023-10-11 - 副本.xls]Sheet1'!$B$2:$B$9</c:f>
              <c:numCache>
                <c:formatCode>General</c:formatCode>
                <c:ptCount val="8"/>
                <c:pt idx="0">
                  <c:v>6.89</c:v>
                </c:pt>
                <c:pt idx="1">
                  <c:v>499.47</c:v>
                </c:pt>
                <c:pt idx="2">
                  <c:v>70.26</c:v>
                </c:pt>
                <c:pt idx="3">
                  <c:v>37.08</c:v>
                </c:pt>
                <c:pt idx="4">
                  <c:v>87.19</c:v>
                </c:pt>
              </c:numCache>
            </c:numRef>
          </c:val>
        </c:ser>
        <c:ser>
          <c:idx val="1"/>
          <c:order val="1"/>
          <c:tx>
            <c:strRef>
              <c:f>'[财务人员联系信息2023-10-11 - 副本.xls]Sheet1'!$C$1</c:f>
              <c:strCache>
                <c:ptCount val="1"/>
                <c:pt idx="0">
                  <c:v>2023</c:v>
                </c:pt>
              </c:strCache>
            </c:strRef>
          </c:tx>
          <c:spPr>
            <a:solidFill>
              <a:schemeClr val="accent2"/>
            </a:solidFill>
            <a:ln>
              <a:noFill/>
            </a:ln>
            <a:effectLst/>
          </c:spPr>
          <c:invertIfNegative val="0"/>
          <c:dLbls>
            <c:delete val="1"/>
          </c:dLbls>
          <c:cat>
            <c:strRef>
              <c:f>'[财务人员联系信息2023-10-11 - 副本.xls]Sheet1'!$A$2:$A$9</c:f>
              <c:strCache>
                <c:ptCount val="8"/>
                <c:pt idx="0">
                  <c:v>一般公共服务支出</c:v>
                </c:pt>
                <c:pt idx="1">
                  <c:v>教育支出</c:v>
                </c:pt>
                <c:pt idx="2">
                  <c:v>社会保障和就业支出</c:v>
                </c:pt>
                <c:pt idx="3">
                  <c:v>住房保障支出</c:v>
                </c:pt>
                <c:pt idx="4">
                  <c:v>其他支出</c:v>
                </c:pt>
              </c:strCache>
            </c:strRef>
          </c:cat>
          <c:val>
            <c:numRef>
              <c:f>'[财务人员联系信息2023-10-11 - 副本.xls]Sheet1'!$C$2:$C$9</c:f>
              <c:numCache>
                <c:formatCode>General</c:formatCode>
                <c:ptCount val="8"/>
                <c:pt idx="0">
                  <c:v>8.25</c:v>
                </c:pt>
                <c:pt idx="1">
                  <c:v>665.62</c:v>
                </c:pt>
                <c:pt idx="2">
                  <c:v>59.43</c:v>
                </c:pt>
                <c:pt idx="3">
                  <c:v>44.18</c:v>
                </c:pt>
                <c:pt idx="4">
                  <c:v>68.32</c:v>
                </c:pt>
              </c:numCache>
            </c:numRef>
          </c:val>
        </c:ser>
        <c:dLbls>
          <c:showLegendKey val="0"/>
          <c:showVal val="0"/>
          <c:showCatName val="0"/>
          <c:showSerName val="0"/>
          <c:showPercent val="0"/>
          <c:showBubbleSize val="0"/>
        </c:dLbls>
        <c:gapWidth val="219"/>
        <c:overlap val="-27"/>
        <c:axId val="556459140"/>
        <c:axId val="547288498"/>
      </c:barChart>
      <c:catAx>
        <c:axId val="55645914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47288498"/>
        <c:crosses val="autoZero"/>
        <c:auto val="1"/>
        <c:lblAlgn val="ctr"/>
        <c:lblOffset val="100"/>
        <c:noMultiLvlLbl val="0"/>
      </c:catAx>
      <c:valAx>
        <c:axId val="54728849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5645914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altLang="en-US"/>
              <a:t>一般公共服务支出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2012999</c:v>
                </c:pt>
                <c:pt idx="1">
                  <c:v>201x</c:v>
                </c:pt>
              </c:strCache>
            </c:strRef>
          </c:cat>
          <c:val>
            <c:numRef>
              <c:f>Sheet1!$B$2:$B$3</c:f>
              <c:numCache>
                <c:formatCode>General</c:formatCode>
                <c:ptCount val="2"/>
                <c:pt idx="0">
                  <c:v>8.25</c:v>
                </c:pt>
                <c:pt idx="1">
                  <c:v>8.25</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教育支出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Sheet1!$A$2:$A$5</c:f>
              <c:strCache>
                <c:ptCount val="4"/>
                <c:pt idx="0">
                  <c:v>2050299</c:v>
                </c:pt>
                <c:pt idx="1">
                  <c:v>2050203</c:v>
                </c:pt>
                <c:pt idx="2">
                  <c:v>2050999</c:v>
                </c:pt>
                <c:pt idx="3">
                  <c:v>205x</c:v>
                </c:pt>
              </c:strCache>
            </c:strRef>
          </c:cat>
          <c:val>
            <c:numRef>
              <c:f>Sheet1!$B$2:$B$5</c:f>
              <c:numCache>
                <c:formatCode>General</c:formatCode>
                <c:ptCount val="4"/>
                <c:pt idx="0">
                  <c:v>3.6</c:v>
                </c:pt>
                <c:pt idx="1">
                  <c:v>660.95</c:v>
                </c:pt>
                <c:pt idx="2">
                  <c:v>1.08</c:v>
                </c:pt>
                <c:pt idx="3">
                  <c:v>665.63</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社会保障和就业支出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2080505</c:v>
                </c:pt>
                <c:pt idx="1">
                  <c:v>208x</c:v>
                </c:pt>
              </c:strCache>
            </c:strRef>
          </c:cat>
          <c:val>
            <c:numRef>
              <c:f>Sheet1!$B$2:$B$3</c:f>
              <c:numCache>
                <c:formatCode>General</c:formatCode>
                <c:ptCount val="2"/>
                <c:pt idx="0">
                  <c:v>59.43</c:v>
                </c:pt>
                <c:pt idx="1">
                  <c:v>59.43</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住房保障支出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2210201</c:v>
                </c:pt>
                <c:pt idx="1">
                  <c:v>221x</c:v>
                </c:pt>
              </c:strCache>
            </c:strRef>
          </c:cat>
          <c:val>
            <c:numRef>
              <c:f>Sheet1!$B$2:$B$3</c:f>
              <c:numCache>
                <c:formatCode>General</c:formatCode>
                <c:ptCount val="2"/>
                <c:pt idx="0">
                  <c:v>44.18</c:v>
                </c:pt>
                <c:pt idx="1">
                  <c:v>44.18</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altLang="en-US"/>
              <a:t>其他</a:t>
            </a:r>
            <a:r>
              <a:rPr lang="en-US"/>
              <a:t>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2299999</c:v>
                </c:pt>
                <c:pt idx="1">
                  <c:v>229x</c:v>
                </c:pt>
              </c:strCache>
            </c:strRef>
          </c:cat>
          <c:val>
            <c:numRef>
              <c:f>Sheet1!$B$2:$B$3</c:f>
              <c:numCache>
                <c:formatCode>General</c:formatCode>
                <c:ptCount val="2"/>
                <c:pt idx="0">
                  <c:v>68.32</c:v>
                </c:pt>
                <c:pt idx="1">
                  <c:v>68.32</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工资福利支出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Sheet1!$A$2:$A$14</c:f>
              <c:numCache>
                <c:formatCode>General</c:formatCode>
                <c:ptCount val="13"/>
                <c:pt idx="0">
                  <c:v>30101</c:v>
                </c:pt>
                <c:pt idx="1">
                  <c:v>30102</c:v>
                </c:pt>
                <c:pt idx="2">
                  <c:v>30103</c:v>
                </c:pt>
                <c:pt idx="3">
                  <c:v>30106</c:v>
                </c:pt>
                <c:pt idx="4">
                  <c:v>30107</c:v>
                </c:pt>
                <c:pt idx="5">
                  <c:v>30108</c:v>
                </c:pt>
                <c:pt idx="6">
                  <c:v>30109</c:v>
                </c:pt>
                <c:pt idx="7">
                  <c:v>30110</c:v>
                </c:pt>
                <c:pt idx="8">
                  <c:v>30111</c:v>
                </c:pt>
                <c:pt idx="9">
                  <c:v>30112</c:v>
                </c:pt>
                <c:pt idx="10">
                  <c:v>30113</c:v>
                </c:pt>
                <c:pt idx="11">
                  <c:v>30114</c:v>
                </c:pt>
                <c:pt idx="12">
                  <c:v>30199</c:v>
                </c:pt>
              </c:numCache>
            </c:numRef>
          </c:cat>
          <c:val>
            <c:numRef>
              <c:f>Sheet1!$B$2:$B$14</c:f>
              <c:numCache>
                <c:formatCode>General</c:formatCode>
                <c:ptCount val="13"/>
                <c:pt idx="0">
                  <c:v>149.51</c:v>
                </c:pt>
                <c:pt idx="1">
                  <c:v>68.93</c:v>
                </c:pt>
                <c:pt idx="2">
                  <c:v>188.33</c:v>
                </c:pt>
                <c:pt idx="3">
                  <c:v>0</c:v>
                </c:pt>
                <c:pt idx="4">
                  <c:v>132.87</c:v>
                </c:pt>
                <c:pt idx="5">
                  <c:v>59.43</c:v>
                </c:pt>
                <c:pt idx="6">
                  <c:v>0</c:v>
                </c:pt>
                <c:pt idx="7">
                  <c:v>23.97</c:v>
                </c:pt>
                <c:pt idx="8">
                  <c:v>0</c:v>
                </c:pt>
                <c:pt idx="9">
                  <c:v>2.98</c:v>
                </c:pt>
                <c:pt idx="10">
                  <c:v>44.18</c:v>
                </c:pt>
                <c:pt idx="11">
                  <c:v>0</c:v>
                </c:pt>
                <c:pt idx="12">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商品和服务支出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Sheet1!$A$2:$A$28</c:f>
              <c:numCache>
                <c:formatCode>General</c:formatCode>
                <c:ptCount val="27"/>
                <c:pt idx="0">
                  <c:v>30201</c:v>
                </c:pt>
                <c:pt idx="1">
                  <c:v>30202</c:v>
                </c:pt>
                <c:pt idx="2">
                  <c:v>30203</c:v>
                </c:pt>
                <c:pt idx="3">
                  <c:v>30204</c:v>
                </c:pt>
                <c:pt idx="4">
                  <c:v>30205</c:v>
                </c:pt>
                <c:pt idx="5">
                  <c:v>30206</c:v>
                </c:pt>
                <c:pt idx="6">
                  <c:v>30207</c:v>
                </c:pt>
                <c:pt idx="7">
                  <c:v>30208</c:v>
                </c:pt>
                <c:pt idx="8">
                  <c:v>30209</c:v>
                </c:pt>
                <c:pt idx="9">
                  <c:v>30211</c:v>
                </c:pt>
                <c:pt idx="10">
                  <c:v>30212</c:v>
                </c:pt>
                <c:pt idx="11">
                  <c:v>30213</c:v>
                </c:pt>
                <c:pt idx="12">
                  <c:v>30214</c:v>
                </c:pt>
                <c:pt idx="13">
                  <c:v>30215</c:v>
                </c:pt>
                <c:pt idx="14">
                  <c:v>30216</c:v>
                </c:pt>
                <c:pt idx="15">
                  <c:v>30217</c:v>
                </c:pt>
                <c:pt idx="16">
                  <c:v>30218</c:v>
                </c:pt>
                <c:pt idx="17">
                  <c:v>30224</c:v>
                </c:pt>
                <c:pt idx="18">
                  <c:v>30225</c:v>
                </c:pt>
                <c:pt idx="19">
                  <c:v>30226</c:v>
                </c:pt>
                <c:pt idx="20">
                  <c:v>30227</c:v>
                </c:pt>
                <c:pt idx="21">
                  <c:v>30228</c:v>
                </c:pt>
                <c:pt idx="22">
                  <c:v>30229</c:v>
                </c:pt>
                <c:pt idx="23">
                  <c:v>30231</c:v>
                </c:pt>
                <c:pt idx="24">
                  <c:v>30239</c:v>
                </c:pt>
                <c:pt idx="25">
                  <c:v>30240</c:v>
                </c:pt>
                <c:pt idx="26">
                  <c:v>30299</c:v>
                </c:pt>
              </c:numCache>
            </c:numRef>
          </c:cat>
          <c:val>
            <c:numRef>
              <c:f>Sheet1!$B$2:$B$28</c:f>
              <c:numCache>
                <c:formatCode>General</c:formatCode>
                <c:ptCount val="27"/>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8.25</c:v>
                </c:pt>
                <c:pt idx="22">
                  <c:v>0</c:v>
                </c:pt>
                <c:pt idx="23">
                  <c:v>0</c:v>
                </c:pt>
                <c:pt idx="24">
                  <c:v>0</c:v>
                </c:pt>
                <c:pt idx="25">
                  <c:v>0</c:v>
                </c:pt>
                <c:pt idx="26">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38</Pages>
  <Words>714</Words>
  <Characters>742</Characters>
  <Lines>128</Lines>
  <Paragraphs>36</Paragraphs>
  <TotalTime>0</TotalTime>
  <ScaleCrop>false</ScaleCrop>
  <LinksUpToDate>false</LinksUpToDate>
  <CharactersWithSpaces>745</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2023-11-15T07:28:00Z</dcterms:created>
  <dc:creator>C D D</dc:creator>
  <cp:lastModifiedBy>hjxjyj</cp:lastModifiedBy>
  <cp:lastPrinted>2024-12-26T16:46:00Z</cp:lastPrinted>
  <dcterms:modified xsi:type="dcterms:W3CDTF">2024-12-31T02:19:15Z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4B2C251948054F7FBD63CCCFEBC5E54C_13</vt:lpwstr>
  </property>
  <property fmtid="{D5CDD505-2E9C-101B-9397-08002B2CF9AE}" pid="4" name="KSOTemplateDocerSaveRecord">
    <vt:lpwstr>eyJoZGlkIjoiMjNmOTkzMzc1Y2ZhOGMzY2NjMTdmMjNlYzJiOWIyNmIiLCJ1c2VySWQiOiI2OTU4MjE4ODcifQ==</vt:lpwstr>
  </property>
</Properties>
</file>