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10.xml" ContentType="application/vnd.ms-office.chartcolorstyle+xml"/>
  <Override PartName="/word/charts/colors1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colors9.xml" ContentType="application/vnd.ms-office.chartcolorstyle+xml"/>
  <Override PartName="/word/charts/style1.xml" ContentType="application/vnd.ms-office.chartstyle+xml"/>
  <Override PartName="/word/charts/style10.xml" ContentType="application/vnd.ms-office.chartstyle+xml"/>
  <Override PartName="/word/charts/style1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charts/style9.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52"/>
          <w:szCs w:val="52"/>
          <w:highlight w:val="none"/>
          <w:lang w:val="en-US" w:eastAsia="zh-CN"/>
        </w:rPr>
      </w:pPr>
      <w:r>
        <w:rPr>
          <w:rFonts w:hint="eastAsia" w:ascii="黑体" w:hAnsi="黑体" w:eastAsia="黑体" w:cs="黑体"/>
          <w:b/>
          <w:bCs/>
          <w:sz w:val="52"/>
          <w:szCs w:val="52"/>
          <w:highlight w:val="none"/>
          <w:lang w:val="en-US" w:eastAsia="zh-CN"/>
        </w:rPr>
        <w:t>环江毛南族自治县融媒体中心</w:t>
      </w: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202</w:t>
      </w:r>
      <w:r>
        <w:rPr>
          <w:rFonts w:hint="eastAsia" w:ascii="黑体" w:hAnsi="黑体" w:eastAsia="黑体" w:cs="黑体"/>
          <w:b/>
          <w:bCs/>
          <w:sz w:val="52"/>
          <w:szCs w:val="52"/>
          <w:highlight w:val="none"/>
          <w:lang w:val="en-US" w:eastAsia="zh-CN"/>
        </w:rPr>
        <w:t>3</w:t>
      </w:r>
      <w:r>
        <w:rPr>
          <w:rFonts w:hint="eastAsia" w:ascii="黑体" w:hAnsi="黑体" w:eastAsia="黑体" w:cs="黑体"/>
          <w:b/>
          <w:bCs/>
          <w:sz w:val="52"/>
          <w:szCs w:val="52"/>
          <w:highlight w:val="none"/>
        </w:rPr>
        <w:t>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eastAsia="zh-CN"/>
        </w:rPr>
        <w:t>单位</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3</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hint="eastAsia" w:ascii="仿宋_GB2312" w:eastAsia="仿宋_GB2312" w:cs="仿宋_GB2312"/>
          <w:kern w:val="0"/>
          <w:sz w:val="32"/>
          <w:szCs w:val="32"/>
          <w:highlight w:val="none"/>
          <w:lang w:eastAsia="zh-CN"/>
        </w:rPr>
      </w:pPr>
      <w:r>
        <w:rPr>
          <w:rFonts w:hint="default" w:ascii="仿宋_GB2312" w:eastAsia="仿宋_GB2312" w:cs="仿宋_GB2312"/>
          <w:kern w:val="0"/>
          <w:sz w:val="32"/>
          <w:szCs w:val="32"/>
          <w:highlight w:val="none"/>
        </w:rPr>
        <w:t>八、预算绩效管理工作开展情况</w:t>
      </w:r>
      <w:r>
        <w:rPr>
          <w:rFonts w:hint="eastAsia" w:ascii="仿宋_GB2312" w:eastAsia="仿宋_GB2312" w:cs="仿宋_GB2312"/>
          <w:kern w:val="0"/>
          <w:sz w:val="32"/>
          <w:szCs w:val="32"/>
          <w:highlight w:val="none"/>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sz w:val="32"/>
          <w:u w:color="auto"/>
          <w:lang w:eastAsia="zh-CN"/>
        </w:rPr>
        <w:t>单位</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二、部门决算单位构成</w:t>
      </w:r>
    </w:p>
    <w:p>
      <w:pPr>
        <w:spacing w:line="560" w:lineRule="exact"/>
        <w:ind w:firstLine="643" w:firstLineChars="200"/>
        <w:rPr>
          <w:rFonts w:hint="eastAsia" w:ascii="仿宋_GB2312" w:hAnsi="仿宋_GB2312" w:eastAsia="仿宋_GB2312" w:cs="仿宋_GB2312"/>
          <w:b/>
          <w:kern w:val="0"/>
          <w:sz w:val="32"/>
          <w:szCs w:val="32"/>
          <w:lang w:eastAsia="zh-CN"/>
        </w:rPr>
      </w:pPr>
      <w:r>
        <w:rPr>
          <w:rFonts w:hint="eastAsia" w:ascii="仿宋_GB2312" w:hAnsi="仿宋_GB2312" w:eastAsia="仿宋_GB2312" w:cs="仿宋_GB2312"/>
          <w:b/>
          <w:kern w:val="0"/>
          <w:sz w:val="32"/>
          <w:szCs w:val="32"/>
        </w:rPr>
        <w:t>说明：以上</w:t>
      </w:r>
      <w:r>
        <w:rPr>
          <w:rFonts w:hint="eastAsia" w:ascii="仿宋_GB2312" w:hAnsi="仿宋_GB2312" w:eastAsia="仿宋_GB2312" w:cs="仿宋_GB2312"/>
          <w:b/>
          <w:kern w:val="0"/>
          <w:sz w:val="32"/>
          <w:szCs w:val="32"/>
          <w:lang w:val="en-US" w:eastAsia="zh-CN"/>
        </w:rPr>
        <w:t>一、二</w:t>
      </w:r>
      <w:r>
        <w:rPr>
          <w:rFonts w:hint="eastAsia" w:ascii="仿宋_GB2312" w:hAnsi="仿宋_GB2312" w:eastAsia="仿宋_GB2312" w:cs="仿宋_GB2312"/>
          <w:b/>
          <w:kern w:val="0"/>
          <w:sz w:val="32"/>
          <w:szCs w:val="32"/>
        </w:rPr>
        <w:t>项内容涉及密文</w:t>
      </w:r>
      <w:r>
        <w:rPr>
          <w:rFonts w:hint="eastAsia" w:ascii="仿宋_GB2312" w:hAnsi="仿宋_GB2312" w:eastAsia="仿宋_GB2312" w:cs="仿宋_GB2312"/>
          <w:b/>
          <w:kern w:val="0"/>
          <w:sz w:val="32"/>
          <w:szCs w:val="32"/>
          <w:lang w:eastAsia="zh-CN"/>
        </w:rPr>
        <w:t>——</w:t>
      </w:r>
      <w:r>
        <w:rPr>
          <w:rFonts w:hint="eastAsia" w:ascii="仿宋_GB2312" w:hAnsi="仿宋_GB2312" w:eastAsia="仿宋_GB2312" w:cs="仿宋_GB2312"/>
          <w:b/>
          <w:kern w:val="0"/>
          <w:sz w:val="32"/>
          <w:szCs w:val="32"/>
        </w:rPr>
        <w:t>环办发〔2019〕*号</w:t>
      </w:r>
      <w:r>
        <w:rPr>
          <w:rFonts w:hint="eastAsia" w:ascii="仿宋_GB2312" w:hAnsi="仿宋_GB2312" w:eastAsia="仿宋_GB2312" w:cs="仿宋_GB2312"/>
          <w:b/>
          <w:kern w:val="0"/>
          <w:sz w:val="32"/>
          <w:szCs w:val="32"/>
          <w:lang w:eastAsia="zh-CN"/>
        </w:rPr>
        <w:t>。</w:t>
      </w:r>
    </w:p>
    <w:p>
      <w:pPr>
        <w:jc w:val="left"/>
        <w:rPr>
          <w:rFonts w:hint="eastAsia" w:ascii="黑体" w:hAnsi="黑体" w:eastAsia="黑体" w:cs="黑体"/>
          <w:sz w:val="32"/>
          <w:szCs w:val="32"/>
          <w:highlight w:val="none"/>
        </w:rPr>
      </w:pP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both"/>
        <w:rPr>
          <w:rFonts w:hint="eastAsia" w:ascii="黑体" w:hAnsi="黑体" w:eastAsia="黑体" w:cs="黑体"/>
          <w:sz w:val="32"/>
          <w:szCs w:val="32"/>
          <w:highlight w:val="none"/>
        </w:rPr>
      </w:pPr>
      <w:r>
        <w:rPr>
          <w:rFonts w:hint="eastAsia" w:ascii="黑体" w:hAnsi="黑体" w:eastAsia="黑体" w:cs="黑体"/>
          <w:sz w:val="32"/>
          <w:szCs w:val="32"/>
          <w:highlight w:val="none"/>
        </w:rPr>
        <w:t>第二部分： 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90"/>
        <w:gridCol w:w="656"/>
        <w:gridCol w:w="3429"/>
        <w:gridCol w:w="3793"/>
        <w:gridCol w:w="656"/>
        <w:gridCol w:w="18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478"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31"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89"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收入支出决算总表</w:t>
            </w:r>
          </w:p>
        </w:tc>
        <w:tc>
          <w:tcPr>
            <w:tcW w:w="1479"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31"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89"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8"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31"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89"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79"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31"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89"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8"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部门：环江毛南族自治县融媒体中心</w:t>
            </w:r>
          </w:p>
        </w:tc>
        <w:tc>
          <w:tcPr>
            <w:tcW w:w="231"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89"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79"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31"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89"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9"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2500"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78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4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78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8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8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468.70</w:t>
            </w:r>
          </w:p>
        </w:tc>
        <w:tc>
          <w:tcPr>
            <w:tcW w:w="14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468.70</w:t>
            </w:r>
          </w:p>
        </w:tc>
        <w:tc>
          <w:tcPr>
            <w:tcW w:w="14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468.70</w:t>
            </w:r>
          </w:p>
        </w:tc>
        <w:tc>
          <w:tcPr>
            <w:tcW w:w="14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3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6"/>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6"/>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p>
    <w:p>
      <w:pPr>
        <w:keepNext w:val="0"/>
        <w:keepLines w:val="0"/>
        <w:suppressLineNumbers w:val="0"/>
        <w:spacing w:before="0" w:beforeAutospacing="0" w:after="0" w:afterAutospacing="0"/>
        <w:ind w:left="0" w:right="0"/>
        <w:jc w:val="left"/>
        <w:rPr>
          <w:rFonts w:hint="eastAsia" w:ascii="黑体" w:hAnsi="黑体" w:eastAsia="黑体" w:cs="黑体"/>
          <w:sz w:val="32"/>
          <w:szCs w:val="32"/>
          <w:highlight w:val="none"/>
        </w:rPr>
      </w:pPr>
      <w:r>
        <w:rPr>
          <w:rFonts w:hint="eastAsia" w:ascii="仿宋" w:hAnsi="仿宋" w:eastAsia="仿宋" w:cs="仿宋"/>
          <w:sz w:val="24"/>
          <w:highlight w:val="none"/>
        </w:rPr>
        <w:t>表二：收入决算表</w:t>
      </w:r>
    </w:p>
    <w:tbl>
      <w:tblPr>
        <w:tblStyle w:val="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96"/>
        <w:gridCol w:w="222"/>
        <w:gridCol w:w="222"/>
        <w:gridCol w:w="3736"/>
        <w:gridCol w:w="882"/>
        <w:gridCol w:w="2224"/>
        <w:gridCol w:w="436"/>
        <w:gridCol w:w="436"/>
        <w:gridCol w:w="667"/>
        <w:gridCol w:w="767"/>
        <w:gridCol w:w="14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8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8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48"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9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94"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收入决算表</w:t>
            </w:r>
          </w:p>
        </w:tc>
        <w:tc>
          <w:tcPr>
            <w:tcW w:w="39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9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9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9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2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8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8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48"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9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9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9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9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9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9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24"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84"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部门：环江毛南族自治县融媒体中心</w:t>
            </w:r>
          </w:p>
        </w:tc>
        <w:tc>
          <w:tcPr>
            <w:tcW w:w="9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8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48"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9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9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9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9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9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9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24"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10"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94"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394"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394"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394"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394"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394"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61" w:type="pct"/>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148"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61"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48"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61"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48"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210"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94"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94"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94"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24"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210"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468.70</w:t>
            </w: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468.70</w:t>
            </w: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61"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11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w:t>
            </w: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w:t>
            </w: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61"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2050599</w:t>
            </w:r>
          </w:p>
        </w:tc>
        <w:tc>
          <w:tcPr>
            <w:tcW w:w="11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其他广播电视教育支出</w:t>
            </w: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61"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11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61"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2070808</w:t>
            </w:r>
          </w:p>
        </w:tc>
        <w:tc>
          <w:tcPr>
            <w:tcW w:w="11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广播电视事务</w:t>
            </w: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342.25</w:t>
            </w: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342.25</w:t>
            </w: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1"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2070899</w:t>
            </w:r>
          </w:p>
        </w:tc>
        <w:tc>
          <w:tcPr>
            <w:tcW w:w="11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其他广播电视支出</w:t>
            </w: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1"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1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38.83</w:t>
            </w: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38.83</w:t>
            </w: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1"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1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28.78</w:t>
            </w: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28.78</w:t>
            </w: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1"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11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49.10</w:t>
            </w: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49.10</w:t>
            </w: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ascii="宋体" w:hAnsi="宋体" w:eastAsia="宋体" w:cs="宋体"/>
          <w:color w:val="000000"/>
          <w:kern w:val="0"/>
          <w:sz w:val="30"/>
          <w:szCs w:val="30"/>
          <w:highlight w:val="none"/>
          <w:lang w:bidi="ar"/>
        </w:rPr>
      </w:pPr>
      <w:r>
        <w:rPr>
          <w:rFonts w:hint="eastAsia" w:ascii="仿宋" w:hAnsi="仿宋" w:eastAsia="仿宋" w:cs="仿宋"/>
          <w:sz w:val="24"/>
          <w:highlight w:val="none"/>
        </w:rPr>
        <w:t>表三：支出决算表</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96"/>
        <w:gridCol w:w="222"/>
        <w:gridCol w:w="222"/>
        <w:gridCol w:w="3736"/>
        <w:gridCol w:w="882"/>
        <w:gridCol w:w="2224"/>
        <w:gridCol w:w="882"/>
        <w:gridCol w:w="576"/>
        <w:gridCol w:w="851"/>
        <w:gridCol w:w="14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0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6"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6"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51"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4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43"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支出决算表</w:t>
            </w:r>
          </w:p>
        </w:tc>
        <w:tc>
          <w:tcPr>
            <w:tcW w:w="44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4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4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2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0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6"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6"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51"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4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4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4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4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4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27"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07"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部门：环江毛南族自治县融媒体中心</w:t>
            </w:r>
          </w:p>
        </w:tc>
        <w:tc>
          <w:tcPr>
            <w:tcW w:w="96"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6"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51"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4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4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4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4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4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27"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52"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0" w:type="pct"/>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151"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0"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1"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0"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1"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52"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43"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3"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43"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3"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43"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27"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52"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468.70</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333.10</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135.60</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11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2050599</w:t>
            </w:r>
          </w:p>
        </w:tc>
        <w:tc>
          <w:tcPr>
            <w:tcW w:w="11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其他广播电视教育支出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11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0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2070808</w:t>
            </w:r>
          </w:p>
        </w:tc>
        <w:tc>
          <w:tcPr>
            <w:tcW w:w="11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广播电视事务</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342.25</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249.73</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92.52</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0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2070899</w:t>
            </w:r>
          </w:p>
        </w:tc>
        <w:tc>
          <w:tcPr>
            <w:tcW w:w="11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其他广播电视支出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0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1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38.83</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38.83</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0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1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28.78</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28.78</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0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11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49.10</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11.25</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37.85</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10"/>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0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6"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6"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51"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4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4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4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4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4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2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bl>
    <w:p>
      <w:pPr>
        <w:jc w:val="center"/>
        <w:rPr>
          <w:rFonts w:ascii="仿宋" w:hAnsi="仿宋" w:eastAsia="仿宋" w:cs="仿宋"/>
          <w:sz w:val="24"/>
          <w:highlight w:val="none"/>
        </w:rPr>
      </w:pPr>
    </w:p>
    <w:p>
      <w:pPr>
        <w:rPr>
          <w:rFonts w:hint="eastAsia" w:ascii="仿宋" w:hAnsi="仿宋" w:eastAsia="仿宋" w:cs="仿宋"/>
          <w:sz w:val="24"/>
          <w:highlight w:val="none"/>
        </w:rPr>
      </w:pPr>
      <w:r>
        <w:rPr>
          <w:rFonts w:ascii="仿宋" w:hAnsi="仿宋" w:eastAsia="仿宋" w:cs="仿宋"/>
          <w:sz w:val="24"/>
          <w:highlight w:val="none"/>
        </w:rPr>
        <w:br w:type="page"/>
      </w:r>
      <w:r>
        <w:rPr>
          <w:rFonts w:hint="eastAsia" w:ascii="仿宋" w:hAnsi="仿宋" w:eastAsia="仿宋" w:cs="仿宋"/>
          <w:sz w:val="24"/>
          <w:highlight w:val="none"/>
        </w:rPr>
        <w:t>表四：财政拨款收入支出决算总表</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09"/>
        <w:gridCol w:w="507"/>
        <w:gridCol w:w="1037"/>
        <w:gridCol w:w="4429"/>
        <w:gridCol w:w="507"/>
        <w:gridCol w:w="1079"/>
        <w:gridCol w:w="1079"/>
        <w:gridCol w:w="1088"/>
        <w:gridCol w:w="1318"/>
        <w:gridCol w:w="2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0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8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8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07"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财政拨款收入支出决算总表</w:t>
            </w:r>
          </w:p>
        </w:tc>
        <w:tc>
          <w:tcPr>
            <w:tcW w:w="18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01"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01"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02"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5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0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8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8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0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8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01"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01"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02"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50"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公开04表</w:t>
            </w:r>
          </w:p>
        </w:tc>
        <w:tc>
          <w:tcPr>
            <w:tcW w:w="7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07"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部门：环江毛南族自治县融媒体中心</w:t>
            </w:r>
          </w:p>
        </w:tc>
        <w:tc>
          <w:tcPr>
            <w:tcW w:w="18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8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0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8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01"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01"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02"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50"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c>
          <w:tcPr>
            <w:tcW w:w="7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75"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3346" w:type="pct"/>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c>
          <w:tcPr>
            <w:tcW w:w="7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007"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38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507"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财政拨款</w:t>
            </w:r>
          </w:p>
        </w:tc>
        <w:tc>
          <w:tcPr>
            <w:tcW w:w="40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算财政拨款</w:t>
            </w:r>
          </w:p>
        </w:tc>
        <w:tc>
          <w:tcPr>
            <w:tcW w:w="45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预算财政拨款</w:t>
            </w:r>
          </w:p>
        </w:tc>
        <w:tc>
          <w:tcPr>
            <w:tcW w:w="7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00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0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5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468.70</w:t>
            </w:r>
          </w:p>
        </w:tc>
        <w:tc>
          <w:tcPr>
            <w:tcW w:w="15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w:t>
            </w: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344.08</w:t>
            </w: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344.08</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38.83</w:t>
            </w: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38.83</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28.78</w:t>
            </w: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28.78</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49.10</w:t>
            </w: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49.10</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468.70</w:t>
            </w:r>
          </w:p>
        </w:tc>
        <w:tc>
          <w:tcPr>
            <w:tcW w:w="15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468.70</w:t>
            </w: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468.70</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468.70</w:t>
            </w:r>
          </w:p>
        </w:tc>
        <w:tc>
          <w:tcPr>
            <w:tcW w:w="15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468.70</w:t>
            </w:r>
          </w:p>
        </w:tc>
        <w:tc>
          <w:tcPr>
            <w:tcW w:w="4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468.70</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471" w:type="pct"/>
            <w:gridSpan w:val="8"/>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450" w:type="pct"/>
            <w:tcBorders>
              <w:top w:val="single" w:color="000000" w:sz="4" w:space="0"/>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7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55"/>
        <w:gridCol w:w="221"/>
        <w:gridCol w:w="221"/>
        <w:gridCol w:w="3319"/>
        <w:gridCol w:w="5527"/>
        <w:gridCol w:w="803"/>
        <w:gridCol w:w="13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8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21"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856"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一般公共预算财政拨款支出决算表</w:t>
            </w:r>
          </w:p>
        </w:tc>
        <w:tc>
          <w:tcPr>
            <w:tcW w:w="821"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29"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8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21"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856"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821"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29"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83"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部门：环江毛南族自治县融媒体中心</w:t>
            </w:r>
          </w:p>
        </w:tc>
        <w:tc>
          <w:tcPr>
            <w:tcW w:w="9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21"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856"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821"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29"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92"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807" w:type="pct"/>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70" w:type="pct"/>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121"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56"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821"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129"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0"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21"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5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2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2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70"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21"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5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2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2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92"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5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192"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468.70</w:t>
            </w:r>
          </w:p>
        </w:tc>
        <w:tc>
          <w:tcPr>
            <w:tcW w:w="8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333.10</w:t>
            </w:r>
          </w:p>
        </w:tc>
        <w:tc>
          <w:tcPr>
            <w:tcW w:w="11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11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8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w:t>
            </w:r>
          </w:p>
        </w:tc>
        <w:tc>
          <w:tcPr>
            <w:tcW w:w="8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w:t>
            </w:r>
          </w:p>
        </w:tc>
        <w:tc>
          <w:tcPr>
            <w:tcW w:w="11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2050599</w:t>
            </w:r>
          </w:p>
        </w:tc>
        <w:tc>
          <w:tcPr>
            <w:tcW w:w="11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其他广播电视教育支出</w:t>
            </w:r>
          </w:p>
        </w:tc>
        <w:tc>
          <w:tcPr>
            <w:tcW w:w="8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8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11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8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8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2070808</w:t>
            </w:r>
          </w:p>
        </w:tc>
        <w:tc>
          <w:tcPr>
            <w:tcW w:w="11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广播电视事务</w:t>
            </w:r>
          </w:p>
        </w:tc>
        <w:tc>
          <w:tcPr>
            <w:tcW w:w="8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342.25</w:t>
            </w:r>
          </w:p>
        </w:tc>
        <w:tc>
          <w:tcPr>
            <w:tcW w:w="8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249.73</w:t>
            </w:r>
          </w:p>
        </w:tc>
        <w:tc>
          <w:tcPr>
            <w:tcW w:w="11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2070899</w:t>
            </w:r>
          </w:p>
        </w:tc>
        <w:tc>
          <w:tcPr>
            <w:tcW w:w="11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其他广播电视支出</w:t>
            </w:r>
          </w:p>
        </w:tc>
        <w:tc>
          <w:tcPr>
            <w:tcW w:w="8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8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1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8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38.83</w:t>
            </w:r>
          </w:p>
        </w:tc>
        <w:tc>
          <w:tcPr>
            <w:tcW w:w="8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38.83</w:t>
            </w:r>
          </w:p>
        </w:tc>
        <w:tc>
          <w:tcPr>
            <w:tcW w:w="11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1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8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28.78</w:t>
            </w:r>
          </w:p>
        </w:tc>
        <w:tc>
          <w:tcPr>
            <w:tcW w:w="8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28.78</w:t>
            </w:r>
          </w:p>
        </w:tc>
        <w:tc>
          <w:tcPr>
            <w:tcW w:w="11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11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8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49.10</w:t>
            </w:r>
          </w:p>
        </w:tc>
        <w:tc>
          <w:tcPr>
            <w:tcW w:w="8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11.25</w:t>
            </w:r>
          </w:p>
        </w:tc>
        <w:tc>
          <w:tcPr>
            <w:tcW w:w="11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7"/>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50"/>
        <w:gridCol w:w="2088"/>
        <w:gridCol w:w="590"/>
        <w:gridCol w:w="528"/>
        <w:gridCol w:w="4544"/>
        <w:gridCol w:w="528"/>
        <w:gridCol w:w="528"/>
        <w:gridCol w:w="2587"/>
        <w:gridCol w:w="9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一般公共预算财政拨款基本支出决算明细表</w:t>
            </w: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部门：环江毛南族自治县融媒体中心</w:t>
            </w: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310.72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106.69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56.16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54.91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322.12</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9"/>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ascii="仿宋" w:hAnsi="仿宋" w:eastAsia="仿宋" w:cs="仿宋"/>
          <w:sz w:val="24"/>
          <w:highlight w:val="none"/>
        </w:rPr>
      </w:pPr>
    </w:p>
    <w:p>
      <w:pP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49"/>
        <w:gridCol w:w="221"/>
        <w:gridCol w:w="221"/>
        <w:gridCol w:w="1021"/>
        <w:gridCol w:w="417"/>
        <w:gridCol w:w="6825"/>
        <w:gridCol w:w="417"/>
        <w:gridCol w:w="417"/>
        <w:gridCol w:w="417"/>
        <w:gridCol w:w="13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8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46"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8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80"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政府性基金预算财政拨款收入支出决算表</w:t>
            </w:r>
          </w:p>
        </w:tc>
        <w:tc>
          <w:tcPr>
            <w:tcW w:w="48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8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8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8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8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46"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8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8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8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8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8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80"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84"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部门：环江毛南族自治县融媒体中心</w:t>
            </w:r>
          </w:p>
        </w:tc>
        <w:tc>
          <w:tcPr>
            <w:tcW w:w="9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46"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8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8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8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8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8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80"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19"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1440" w:type="pct"/>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73" w:type="pct"/>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046"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73"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46"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73"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46"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19"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19"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73"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10"/>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说明：本部门</w:t>
      </w:r>
      <w:r>
        <w:rPr>
          <w:rFonts w:hint="default" w:ascii="宋体" w:hAnsi="宋体" w:eastAsia="宋体" w:cs="宋体"/>
          <w:i w:val="0"/>
          <w:iCs w:val="0"/>
          <w:color w:val="000000"/>
          <w:kern w:val="0"/>
          <w:sz w:val="22"/>
          <w:szCs w:val="22"/>
          <w:u w:val="none"/>
          <w:lang w:val="en-US" w:eastAsia="zh-CN" w:bidi="ar"/>
        </w:rPr>
        <w:t>202</w:t>
      </w:r>
      <w:r>
        <w:rPr>
          <w:rFonts w:hint="eastAsia" w:ascii="宋体" w:hAnsi="宋体" w:eastAsia="宋体" w:cs="宋体"/>
          <w:i w:val="0"/>
          <w:iCs w:val="0"/>
          <w:color w:val="000000"/>
          <w:kern w:val="0"/>
          <w:sz w:val="22"/>
          <w:szCs w:val="22"/>
          <w:u w:val="none"/>
          <w:lang w:val="en-US" w:eastAsia="zh-CN" w:bidi="ar"/>
        </w:rPr>
        <w:t>3年度没有政府性基金预算财政拨款收入，也没有政府性基金预算财政拨款安排的支出，故本表无数据。</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tbl>
      <w:tblPr>
        <w:tblStyle w:val="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96"/>
        <w:gridCol w:w="222"/>
        <w:gridCol w:w="222"/>
        <w:gridCol w:w="1096"/>
        <w:gridCol w:w="7043"/>
        <w:gridCol w:w="953"/>
        <w:gridCol w:w="15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3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312"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63"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国有资本经营预算财政拨款支出决算表</w:t>
            </w:r>
          </w:p>
        </w:tc>
        <w:tc>
          <w:tcPr>
            <w:tcW w:w="76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89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3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312"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6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6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897"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34"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部门：环江毛南族自治县融媒体中心</w:t>
            </w:r>
          </w:p>
        </w:tc>
        <w:tc>
          <w:tcPr>
            <w:tcW w:w="11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312"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6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6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897"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575"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424" w:type="pct"/>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3" w:type="pct"/>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312"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6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6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897"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3"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12"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9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3"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12"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9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575"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575"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8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3"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7"/>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说明：本部门</w:t>
      </w:r>
      <w:r>
        <w:rPr>
          <w:rFonts w:hint="default" w:ascii="宋体" w:hAnsi="宋体" w:eastAsia="宋体" w:cs="宋体"/>
          <w:i w:val="0"/>
          <w:iCs w:val="0"/>
          <w:color w:val="000000"/>
          <w:kern w:val="0"/>
          <w:sz w:val="22"/>
          <w:szCs w:val="22"/>
          <w:u w:val="none"/>
          <w:lang w:val="en-US" w:eastAsia="zh-CN" w:bidi="ar"/>
        </w:rPr>
        <w:t>202</w:t>
      </w:r>
      <w:r>
        <w:rPr>
          <w:rFonts w:hint="eastAsia" w:ascii="宋体" w:hAnsi="宋体" w:eastAsia="宋体" w:cs="宋体"/>
          <w:i w:val="0"/>
          <w:iCs w:val="0"/>
          <w:color w:val="000000"/>
          <w:kern w:val="0"/>
          <w:sz w:val="22"/>
          <w:szCs w:val="22"/>
          <w:u w:val="none"/>
          <w:lang w:val="en-US" w:eastAsia="zh-CN" w:bidi="ar"/>
        </w:rPr>
        <w:t>3年度没有国有资本经营预算财政拨款收入，也没有国有资本经营预算财政拨款安排的支出，故本表无数据。</w:t>
      </w:r>
    </w:p>
    <w:p>
      <w:pPr>
        <w:jc w:val="left"/>
        <w:rPr>
          <w:rFonts w:hint="eastAsia" w:ascii="仿宋" w:hAnsi="仿宋" w:eastAsia="仿宋" w:cs="仿宋"/>
          <w:sz w:val="24"/>
          <w:highlight w:val="none"/>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23"/>
        <w:gridCol w:w="744"/>
        <w:gridCol w:w="657"/>
        <w:gridCol w:w="392"/>
        <w:gridCol w:w="657"/>
        <w:gridCol w:w="5043"/>
        <w:gridCol w:w="657"/>
        <w:gridCol w:w="745"/>
        <w:gridCol w:w="569"/>
        <w:gridCol w:w="392"/>
        <w:gridCol w:w="569"/>
        <w:gridCol w:w="1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1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6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6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6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6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64"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财政拨款“三公”经费支出决算表</w:t>
            </w:r>
          </w:p>
        </w:tc>
        <w:tc>
          <w:tcPr>
            <w:tcW w:w="36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6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6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6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6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3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6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6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6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6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6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6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6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6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6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6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37"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7"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部门：环江毛南族自治县融媒体中心</w:t>
            </w:r>
          </w:p>
        </w:tc>
        <w:tc>
          <w:tcPr>
            <w:tcW w:w="36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6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6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6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6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6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6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6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6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6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37"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40" w:type="pct"/>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2259" w:type="pct"/>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7"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64"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364"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364"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64"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64"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364"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64"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364"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7"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4"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64"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64"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64"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64"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64"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64"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64"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64"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4"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37"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11.95</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10.95</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10.95</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9.45</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9.45</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5000" w:type="pct"/>
            <w:gridSpan w:val="12"/>
            <w:vMerge w:val="restart"/>
            <w:tcBorders>
              <w:top w:val="single" w:color="000000" w:sz="4" w:space="0"/>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5000" w:type="pct"/>
            <w:gridSpan w:val="12"/>
            <w:vMerge w:val="continue"/>
            <w:tcBorders>
              <w:top w:val="single" w:color="000000" w:sz="4" w:space="0"/>
              <w:left w:val="nil"/>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bl>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w:t>
      </w:r>
      <w:r>
        <w:rPr>
          <w:rFonts w:hint="eastAsia" w:ascii="仿宋" w:hAnsi="仿宋" w:eastAsia="仿宋" w:cs="仿宋"/>
          <w:sz w:val="32"/>
          <w:szCs w:val="32"/>
          <w:highlight w:val="none"/>
          <w:lang w:eastAsia="zh-CN"/>
        </w:rPr>
        <w:t>2023年度</w:t>
      </w:r>
      <w:r>
        <w:rPr>
          <w:rFonts w:hint="eastAsia" w:ascii="仿宋" w:hAnsi="仿宋" w:eastAsia="仿宋" w:cs="仿宋"/>
          <w:sz w:val="32"/>
          <w:szCs w:val="32"/>
          <w:highlight w:val="none"/>
        </w:rPr>
        <w:t>总收入</w:t>
      </w:r>
      <w:r>
        <w:rPr>
          <w:rFonts w:hint="eastAsia" w:ascii="仿宋" w:hAnsi="仿宋" w:eastAsia="仿宋" w:cs="仿宋"/>
          <w:sz w:val="32"/>
          <w:u w:color="auto"/>
          <w:lang w:val="en-US" w:eastAsia="zh-CN"/>
        </w:rPr>
        <w:t>468.70</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2022年度</w:t>
      </w:r>
      <w:r>
        <w:rPr>
          <w:rFonts w:hint="eastAsia" w:ascii="仿宋" w:hAnsi="仿宋" w:eastAsia="仿宋" w:cs="仿宋"/>
          <w:sz w:val="32"/>
          <w:szCs w:val="32"/>
          <w:highlight w:val="none"/>
        </w:rPr>
        <w:t>决算数</w:t>
      </w:r>
      <w:r>
        <w:rPr>
          <w:rFonts w:hint="eastAsia" w:ascii="仿宋" w:hAnsi="仿宋" w:eastAsia="仿宋" w:cs="仿宋"/>
          <w:sz w:val="32"/>
          <w:szCs w:val="32"/>
          <w:highlight w:val="none"/>
          <w:lang w:val="en-US" w:eastAsia="zh-CN"/>
        </w:rPr>
        <w:t>减少400.59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下降46.08</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468.70</w:t>
      </w:r>
      <w:r>
        <w:rPr>
          <w:rFonts w:hint="eastAsia" w:ascii="仿宋" w:hAnsi="仿宋" w:eastAsia="仿宋" w:cs="仿宋"/>
          <w:sz w:val="32"/>
          <w:szCs w:val="32"/>
          <w:highlight w:val="none"/>
        </w:rPr>
        <w:t>万元。收入具体情况如下。</w:t>
      </w:r>
    </w:p>
    <w:p>
      <w:pPr>
        <w:autoSpaceDE w:val="0"/>
        <w:autoSpaceDN w:val="0"/>
        <w:adjustRightInd w:val="0"/>
        <w:spacing w:line="600" w:lineRule="exact"/>
        <w:ind w:firstLine="640" w:firstLineChars="200"/>
        <w:jc w:val="left"/>
        <w:rPr>
          <w:rFonts w:ascii="仿宋_GB2312" w:hAnsi="仿宋_GB2312" w:eastAsia="仿宋_GB2312" w:cs="仿宋_GB2312"/>
          <w:kern w:val="0"/>
          <w:sz w:val="32"/>
          <w:szCs w:val="32"/>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468.70</w:t>
      </w:r>
      <w:r>
        <w:rPr>
          <w:rFonts w:hint="eastAsia" w:ascii="仿宋" w:hAnsi="仿宋" w:eastAsia="仿宋" w:cs="仿宋"/>
          <w:kern w:val="2"/>
          <w:sz w:val="32"/>
          <w:szCs w:val="32"/>
          <w:highlight w:val="none"/>
          <w:lang w:val="en-US" w:eastAsia="zh-CN" w:bidi="ar"/>
        </w:rPr>
        <w:t>万元，为本级财政当年拨付的资金。较2022年度决算数</w:t>
      </w:r>
      <w:r>
        <w:rPr>
          <w:rFonts w:hint="eastAsia" w:ascii="仿宋" w:hAnsi="仿宋" w:eastAsia="仿宋" w:cs="仿宋"/>
          <w:sz w:val="32"/>
          <w:szCs w:val="32"/>
          <w:highlight w:val="none"/>
          <w:lang w:val="en-US" w:eastAsia="zh-CN"/>
        </w:rPr>
        <w:t>减少400.59</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szCs w:val="32"/>
          <w:highlight w:val="none"/>
          <w:lang w:val="en-US" w:eastAsia="zh-CN"/>
        </w:rPr>
        <w:t>下降46.08</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_GB2312" w:hAnsi="仿宋_GB2312" w:eastAsia="仿宋_GB2312" w:cs="仿宋_GB2312"/>
          <w:kern w:val="0"/>
          <w:sz w:val="32"/>
          <w:szCs w:val="32"/>
        </w:rPr>
        <w:t>是</w:t>
      </w:r>
      <w:r>
        <w:rPr>
          <w:rFonts w:hint="eastAsia" w:ascii="仿宋_GB2312" w:hAnsi="仿宋_GB2312" w:eastAsia="仿宋_GB2312" w:cs="仿宋_GB2312"/>
          <w:kern w:val="0"/>
          <w:sz w:val="32"/>
          <w:szCs w:val="32"/>
          <w:lang w:val="en-US" w:eastAsia="zh-CN"/>
        </w:rPr>
        <w:t>自治县财政国库紧张，压缩了很多项目支出，并且很多年初预算了的项目也无法支出等原因造成。</w:t>
      </w:r>
    </w:p>
    <w:p>
      <w:pPr>
        <w:keepNext w:val="0"/>
        <w:keepLines w:val="0"/>
        <w:widowControl w:val="0"/>
        <w:suppressLineNumbers w:val="0"/>
        <w:spacing w:before="0" w:beforeAutospacing="0" w:after="0" w:afterAutospacing="0"/>
        <w:ind w:left="0" w:right="0" w:firstLine="640" w:firstLineChars="200"/>
        <w:jc w:val="left"/>
        <w:rPr>
          <w:rFonts w:ascii="Times New Roman" w:hAnsi="Times New Roman" w:eastAsia="仿宋_GB2312"/>
          <w:kern w:val="0"/>
          <w:sz w:val="32"/>
          <w:szCs w:val="32"/>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sz w:val="32"/>
          <w:u w:color="auto"/>
          <w:lang w:val="en-US" w:eastAsia="zh-CN"/>
        </w:rPr>
        <w:t>.00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ascii="Times New Roman" w:hAnsi="Times New Roman" w:eastAsia="仿宋_GB2312"/>
          <w:kern w:val="0"/>
          <w:sz w:val="32"/>
          <w:szCs w:val="32"/>
        </w:rPr>
        <w:t>是</w:t>
      </w:r>
      <w:r>
        <w:rPr>
          <w:rFonts w:hint="eastAsia" w:ascii="仿宋_GB2312" w:hAnsi="仿宋_GB2312" w:eastAsia="仿宋_GB2312" w:cs="仿宋_GB2312"/>
          <w:kern w:val="0"/>
          <w:sz w:val="32"/>
          <w:szCs w:val="32"/>
        </w:rPr>
        <w:t>此部分没有收入</w:t>
      </w:r>
      <w:r>
        <w:rPr>
          <w:rFonts w:ascii="Times New Roman" w:hAnsi="Times New Roman" w:eastAsia="仿宋_GB2312"/>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ascii="Times New Roman" w:hAnsi="Times New Roman" w:eastAsia="仿宋_GB2312"/>
          <w:kern w:val="0"/>
          <w:sz w:val="32"/>
          <w:szCs w:val="32"/>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sz w:val="32"/>
          <w:u w:color="auto"/>
          <w:lang w:val="en-US" w:eastAsia="zh-CN"/>
        </w:rPr>
        <w:t>.00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ascii="Times New Roman" w:hAnsi="Times New Roman" w:eastAsia="仿宋_GB2312"/>
          <w:kern w:val="0"/>
          <w:sz w:val="32"/>
          <w:szCs w:val="32"/>
        </w:rPr>
        <w:t>是</w:t>
      </w:r>
      <w:r>
        <w:rPr>
          <w:rFonts w:hint="eastAsia" w:ascii="仿宋_GB2312" w:hAnsi="仿宋_GB2312" w:eastAsia="仿宋_GB2312" w:cs="仿宋_GB2312"/>
          <w:kern w:val="0"/>
          <w:sz w:val="32"/>
          <w:szCs w:val="32"/>
        </w:rPr>
        <w:t>此部分没有收入</w:t>
      </w:r>
      <w:r>
        <w:rPr>
          <w:rFonts w:ascii="Times New Roman" w:hAnsi="Times New Roman" w:eastAsia="仿宋_GB2312"/>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万元，为上级部门当年拨付的资金。较2022年度决算数</w:t>
      </w:r>
      <w:r>
        <w:rPr>
          <w:rFonts w:ascii="仿宋" w:hAnsi="仿宋" w:eastAsia="仿宋" w:cs="仿宋"/>
          <w:sz w:val="32"/>
          <w:u w:color="auto"/>
        </w:rPr>
        <w:t>增加</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0.00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ascii="Times New Roman" w:hAnsi="Times New Roman" w:eastAsia="仿宋_GB2312"/>
          <w:kern w:val="0"/>
          <w:sz w:val="32"/>
          <w:szCs w:val="32"/>
        </w:rPr>
        <w:t>是</w:t>
      </w:r>
      <w:r>
        <w:rPr>
          <w:rFonts w:hint="eastAsia" w:ascii="仿宋_GB2312" w:hAnsi="仿宋_GB2312" w:eastAsia="仿宋_GB2312" w:cs="仿宋_GB2312"/>
          <w:kern w:val="0"/>
          <w:sz w:val="32"/>
          <w:szCs w:val="32"/>
        </w:rPr>
        <w:t>此部分没有收入</w:t>
      </w:r>
      <w:r>
        <w:rPr>
          <w:rFonts w:ascii="Times New Roman" w:hAnsi="Times New Roman" w:eastAsia="仿宋_GB2312"/>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ascii="Times New Roman" w:hAnsi="Times New Roman" w:eastAsia="仿宋_GB2312"/>
          <w:kern w:val="0"/>
          <w:sz w:val="32"/>
          <w:szCs w:val="32"/>
        </w:rPr>
        <w:t>是</w:t>
      </w:r>
      <w:r>
        <w:rPr>
          <w:rFonts w:hint="eastAsia" w:ascii="仿宋_GB2312" w:hAnsi="仿宋_GB2312" w:eastAsia="仿宋_GB2312" w:cs="仿宋_GB2312"/>
          <w:kern w:val="0"/>
          <w:sz w:val="32"/>
          <w:szCs w:val="32"/>
        </w:rPr>
        <w:t>此部分没有收入</w:t>
      </w:r>
      <w:r>
        <w:rPr>
          <w:rFonts w:ascii="Times New Roman" w:hAnsi="Times New Roman" w:eastAsia="仿宋_GB2312"/>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ascii="Times New Roman" w:hAnsi="Times New Roman" w:eastAsia="仿宋_GB2312"/>
          <w:kern w:val="0"/>
          <w:sz w:val="32"/>
          <w:szCs w:val="32"/>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ascii="Times New Roman" w:hAnsi="Times New Roman" w:eastAsia="仿宋_GB2312"/>
          <w:kern w:val="0"/>
          <w:sz w:val="32"/>
          <w:szCs w:val="32"/>
        </w:rPr>
        <w:t>是</w:t>
      </w:r>
      <w:r>
        <w:rPr>
          <w:rFonts w:hint="eastAsia" w:ascii="仿宋_GB2312" w:hAnsi="仿宋_GB2312" w:eastAsia="仿宋_GB2312" w:cs="仿宋_GB2312"/>
          <w:kern w:val="0"/>
          <w:sz w:val="32"/>
          <w:szCs w:val="32"/>
        </w:rPr>
        <w:t>此部分没有收入</w:t>
      </w:r>
      <w:r>
        <w:rPr>
          <w:rFonts w:ascii="Times New Roman" w:hAnsi="Times New Roman" w:eastAsia="仿宋_GB2312"/>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ascii="Times New Roman" w:hAnsi="Times New Roman" w:eastAsia="仿宋_GB2312"/>
          <w:kern w:val="0"/>
          <w:sz w:val="32"/>
          <w:szCs w:val="32"/>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ascii="Times New Roman" w:hAnsi="Times New Roman" w:eastAsia="仿宋_GB2312"/>
          <w:kern w:val="0"/>
          <w:sz w:val="32"/>
          <w:szCs w:val="32"/>
        </w:rPr>
        <w:t>是</w:t>
      </w:r>
      <w:r>
        <w:rPr>
          <w:rFonts w:hint="eastAsia" w:ascii="仿宋_GB2312" w:hAnsi="仿宋_GB2312" w:eastAsia="仿宋_GB2312" w:cs="仿宋_GB2312"/>
          <w:kern w:val="0"/>
          <w:sz w:val="32"/>
          <w:szCs w:val="32"/>
        </w:rPr>
        <w:t>此部分没有收入</w:t>
      </w:r>
      <w:r>
        <w:rPr>
          <w:rFonts w:ascii="Times New Roman" w:hAnsi="Times New Roman" w:eastAsia="仿宋_GB2312"/>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ascii="Times New Roman" w:hAnsi="Times New Roman" w:eastAsia="仿宋_GB2312"/>
          <w:kern w:val="0"/>
          <w:sz w:val="32"/>
          <w:szCs w:val="32"/>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万元,为预算单位在“财政拨款收入”“事业收入”“经营收入”之外取得的收入。较2022年度决算数</w:t>
      </w:r>
      <w:r>
        <w:rPr>
          <w:rFonts w:hint="eastAsia" w:ascii="仿宋" w:hAnsi="仿宋" w:eastAsia="仿宋" w:cs="仿宋"/>
          <w:sz w:val="32"/>
          <w:u w:color="auto"/>
          <w:lang w:val="en-US" w:eastAsia="zh-CN"/>
        </w:rPr>
        <w:t>增加0.00</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u w:color="auto"/>
          <w:lang w:val="en-US" w:eastAsia="zh-CN"/>
        </w:rPr>
        <w:t>增长0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ascii="Times New Roman" w:hAnsi="Times New Roman" w:eastAsia="仿宋_GB2312"/>
          <w:kern w:val="0"/>
          <w:sz w:val="32"/>
          <w:szCs w:val="32"/>
        </w:rPr>
        <w:t>是</w:t>
      </w:r>
      <w:r>
        <w:rPr>
          <w:rFonts w:hint="eastAsia" w:ascii="仿宋_GB2312" w:hAnsi="仿宋_GB2312" w:eastAsia="仿宋_GB2312" w:cs="仿宋_GB2312"/>
          <w:kern w:val="0"/>
          <w:sz w:val="32"/>
          <w:szCs w:val="32"/>
        </w:rPr>
        <w:t>此部分没有收入</w:t>
      </w:r>
      <w:r>
        <w:rPr>
          <w:rFonts w:ascii="Times New Roman" w:hAnsi="Times New Roman" w:eastAsia="仿宋_GB2312"/>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ascii="Times New Roman" w:hAnsi="Times New Roman" w:eastAsia="仿宋_GB2312"/>
          <w:kern w:val="0"/>
          <w:sz w:val="32"/>
          <w:szCs w:val="32"/>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ascii="Times New Roman" w:hAnsi="Times New Roman" w:eastAsia="仿宋_GB2312"/>
          <w:kern w:val="0"/>
          <w:sz w:val="32"/>
          <w:szCs w:val="32"/>
        </w:rPr>
        <w:t>是</w:t>
      </w:r>
      <w:r>
        <w:rPr>
          <w:rFonts w:hint="eastAsia" w:ascii="仿宋_GB2312" w:hAnsi="仿宋_GB2312" w:eastAsia="仿宋_GB2312" w:cs="仿宋_GB2312"/>
          <w:kern w:val="0"/>
          <w:sz w:val="32"/>
          <w:szCs w:val="32"/>
        </w:rPr>
        <w:t>此部分没有收入</w:t>
      </w:r>
      <w:r>
        <w:rPr>
          <w:rFonts w:ascii="Times New Roman" w:hAnsi="Times New Roman" w:eastAsia="仿宋_GB2312"/>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万元，为以前年度支出预算因客观条件变化未执行完毕、结转到本年度按有关规定继续使用的资金。较2022年度决算数</w:t>
      </w:r>
      <w:r>
        <w:rPr>
          <w:rFonts w:hint="eastAsia" w:ascii="仿宋" w:hAnsi="仿宋" w:eastAsia="仿宋" w:cs="仿宋"/>
          <w:sz w:val="32"/>
          <w:u w:color="auto"/>
          <w:lang w:val="en-US" w:eastAsia="zh-CN"/>
        </w:rPr>
        <w:t>增加0.00</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u w:color="auto"/>
          <w:lang w:val="en-US" w:eastAsia="zh-CN"/>
        </w:rPr>
        <w:t>增长0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ascii="Times New Roman" w:hAnsi="Times New Roman" w:eastAsia="仿宋_GB2312"/>
          <w:kern w:val="0"/>
          <w:sz w:val="32"/>
          <w:szCs w:val="32"/>
        </w:rPr>
        <w:t>是</w:t>
      </w:r>
      <w:r>
        <w:rPr>
          <w:rFonts w:hint="eastAsia" w:ascii="仿宋_GB2312" w:hAnsi="仿宋_GB2312" w:eastAsia="仿宋_GB2312" w:cs="仿宋_GB2312"/>
          <w:kern w:val="0"/>
          <w:sz w:val="32"/>
          <w:szCs w:val="32"/>
        </w:rPr>
        <w:t>此部分没有收入</w:t>
      </w:r>
      <w:r>
        <w:rPr>
          <w:rFonts w:ascii="Times New Roman" w:hAnsi="Times New Roman" w:eastAsia="仿宋_GB2312"/>
          <w:kern w:val="0"/>
          <w:sz w:val="32"/>
          <w:szCs w:val="32"/>
        </w:rPr>
        <w:t>。</w:t>
      </w:r>
    </w:p>
    <w:p>
      <w:pPr>
        <w:jc w:val="center"/>
        <w:rPr>
          <w:rFonts w:hint="eastAsia" w:ascii="仿宋" w:hAnsi="仿宋" w:eastAsia="仿宋" w:cs="仿宋"/>
          <w:sz w:val="32"/>
          <w:szCs w:val="32"/>
          <w:highlight w:val="none"/>
        </w:rPr>
      </w:pPr>
    </w:p>
    <w:p>
      <w:pPr>
        <w:jc w:val="center"/>
        <w:rPr>
          <w:rFonts w:ascii="仿宋" w:hAnsi="仿宋" w:eastAsia="仿宋" w:cs="仿宋"/>
          <w:sz w:val="32"/>
          <w:szCs w:val="32"/>
          <w:highlight w:val="none"/>
        </w:rPr>
      </w:pPr>
    </w:p>
    <w:p>
      <w:pPr>
        <w:ind w:firstLine="420" w:firstLineChars="200"/>
        <w:jc w:val="left"/>
      </w:pPr>
      <w:r>
        <w:drawing>
          <wp:inline distT="0" distB="0" distL="114300" distR="114300">
            <wp:extent cx="4590415" cy="3121660"/>
            <wp:effectExtent l="0" t="0" r="63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590415" cy="3121660"/>
                    </a:xfrm>
                    <a:prstGeom prst="rect">
                      <a:avLst/>
                    </a:prstGeom>
                    <a:noFill/>
                    <a:ln>
                      <a:noFill/>
                    </a:ln>
                  </pic:spPr>
                </pic:pic>
              </a:graphicData>
            </a:graphic>
          </wp:inline>
        </w:drawing>
      </w:r>
    </w:p>
    <w:p>
      <w:pPr>
        <w:ind w:firstLine="420" w:firstLineChars="200"/>
        <w:jc w:val="left"/>
      </w:pPr>
    </w:p>
    <w:p>
      <w:pPr>
        <w:ind w:firstLine="420" w:firstLineChars="200"/>
        <w:jc w:val="left"/>
        <w:rPr>
          <w:rFonts w:hint="eastAsia"/>
        </w:rPr>
      </w:pP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w:t>
      </w:r>
      <w:r>
        <w:rPr>
          <w:rFonts w:hint="eastAsia" w:ascii="仿宋" w:hAnsi="仿宋" w:eastAsia="仿宋" w:cs="仿宋"/>
          <w:sz w:val="32"/>
          <w:szCs w:val="32"/>
          <w:highlight w:val="none"/>
          <w:lang w:eastAsia="zh-CN"/>
        </w:rPr>
        <w:t>2023年度</w:t>
      </w:r>
      <w:r>
        <w:rPr>
          <w:rFonts w:hint="eastAsia" w:ascii="仿宋" w:hAnsi="仿宋" w:eastAsia="仿宋" w:cs="仿宋"/>
          <w:sz w:val="32"/>
          <w:szCs w:val="32"/>
          <w:highlight w:val="none"/>
        </w:rPr>
        <w:t>总支出</w:t>
      </w:r>
      <w:r>
        <w:rPr>
          <w:rFonts w:hint="eastAsia" w:ascii="仿宋" w:hAnsi="仿宋" w:eastAsia="仿宋" w:cs="仿宋"/>
          <w:sz w:val="32"/>
          <w:u w:color="auto"/>
          <w:lang w:val="en-US" w:eastAsia="zh-CN"/>
        </w:rPr>
        <w:t>468.70</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468.70</w:t>
      </w:r>
      <w:r>
        <w:rPr>
          <w:rFonts w:hint="eastAsia" w:ascii="仿宋" w:hAnsi="仿宋" w:eastAsia="仿宋" w:cs="仿宋"/>
          <w:sz w:val="32"/>
          <w:szCs w:val="32"/>
          <w:highlight w:val="none"/>
        </w:rPr>
        <w:t>元，较</w:t>
      </w:r>
      <w:r>
        <w:rPr>
          <w:rFonts w:hint="eastAsia" w:ascii="仿宋" w:hAnsi="仿宋" w:eastAsia="仿宋" w:cs="仿宋"/>
          <w:sz w:val="32"/>
          <w:szCs w:val="32"/>
          <w:highlight w:val="none"/>
          <w:lang w:eastAsia="zh-CN"/>
        </w:rPr>
        <w:t>2022年度</w:t>
      </w:r>
      <w:r>
        <w:rPr>
          <w:rFonts w:hint="eastAsia" w:ascii="仿宋" w:hAnsi="仿宋" w:eastAsia="仿宋" w:cs="仿宋"/>
          <w:sz w:val="32"/>
          <w:szCs w:val="32"/>
          <w:highlight w:val="none"/>
        </w:rPr>
        <w:t>决算数</w:t>
      </w:r>
      <w:r>
        <w:rPr>
          <w:rFonts w:hint="eastAsia" w:ascii="仿宋" w:hAnsi="仿宋" w:eastAsia="仿宋" w:cs="仿宋"/>
          <w:sz w:val="32"/>
          <w:szCs w:val="32"/>
          <w:highlight w:val="none"/>
          <w:lang w:val="en-US" w:eastAsia="zh-CN"/>
        </w:rPr>
        <w:t>减少400.59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下降46.08</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w:t>
      </w:r>
      <w:r>
        <w:rPr>
          <w:rFonts w:hint="eastAsia" w:ascii="仿宋" w:hAnsi="仿宋" w:eastAsia="仿宋" w:cs="仿宋"/>
          <w:sz w:val="32"/>
          <w:szCs w:val="32"/>
          <w:highlight w:val="none"/>
          <w:lang w:val="en-US" w:eastAsia="zh-CN" w:bidi="ar"/>
        </w:rPr>
        <w:t>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4.51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sz w:val="32"/>
          <w:szCs w:val="32"/>
        </w:rPr>
        <w:t>主要用于本部门为保证日常运转发生的基本支出和为完成各项工作任务、保障</w:t>
      </w:r>
      <w:r>
        <w:rPr>
          <w:rFonts w:hint="eastAsia" w:ascii="仿宋_GB2312" w:hAnsi="仿宋_GB2312" w:eastAsia="仿宋_GB2312" w:cs="仿宋_GB2312"/>
          <w:kern w:val="0"/>
          <w:sz w:val="32"/>
          <w:szCs w:val="32"/>
        </w:rPr>
        <w:t>单位事业</w:t>
      </w:r>
      <w:r>
        <w:rPr>
          <w:rFonts w:hint="eastAsia" w:ascii="仿宋_GB2312" w:hAnsi="仿宋_GB2312" w:eastAsia="仿宋_GB2312" w:cs="仿宋_GB2312"/>
          <w:sz w:val="32"/>
          <w:szCs w:val="32"/>
        </w:rPr>
        <w:t>发展而发生的项目支出。</w:t>
      </w:r>
      <w:r>
        <w:rPr>
          <w:rFonts w:hint="eastAsia" w:ascii="仿宋_GB2312" w:hAnsi="仿宋_GB2312" w:eastAsia="仿宋_GB2312" w:cs="仿宋_GB2312"/>
          <w:sz w:val="32"/>
          <w:szCs w:val="32"/>
          <w:lang w:val="en-US" w:eastAsia="zh-CN"/>
        </w:rPr>
        <w:t>本单位此项支出是工会经费。</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2022年度</w:t>
      </w:r>
      <w:r>
        <w:rPr>
          <w:rFonts w:hint="eastAsia" w:ascii="仿宋" w:hAnsi="仿宋" w:eastAsia="仿宋" w:cs="仿宋"/>
          <w:sz w:val="32"/>
          <w:szCs w:val="32"/>
          <w:highlight w:val="none"/>
        </w:rPr>
        <w:t>决算数</w:t>
      </w:r>
      <w:r>
        <w:rPr>
          <w:rFonts w:hint="eastAsia" w:ascii="仿宋" w:hAnsi="仿宋" w:eastAsia="仿宋" w:cs="仿宋"/>
          <w:sz w:val="32"/>
          <w:szCs w:val="32"/>
          <w:highlight w:val="none"/>
          <w:lang w:val="en-US" w:eastAsia="zh-CN"/>
        </w:rPr>
        <w:t>增加0.05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增长1.12</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主要原因是：人员工资变动增加，导致计算出的工会经费支出相应增加。</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2.教育支出(205类）0.40万元，</w:t>
      </w:r>
      <w:r>
        <w:rPr>
          <w:rFonts w:hint="eastAsia" w:ascii="仿宋_GB2312" w:hAnsi="仿宋_GB2312" w:eastAsia="仿宋_GB2312" w:cs="仿宋_GB2312"/>
          <w:sz w:val="32"/>
          <w:szCs w:val="32"/>
        </w:rPr>
        <w:t>主要用于本部门</w:t>
      </w:r>
      <w:r>
        <w:rPr>
          <w:rFonts w:hint="eastAsia" w:ascii="仿宋_GB2312" w:hAnsi="仿宋_GB2312" w:eastAsia="仿宋_GB2312" w:cs="仿宋_GB2312"/>
          <w:sz w:val="32"/>
          <w:szCs w:val="32"/>
          <w:lang w:val="en-US" w:eastAsia="zh-CN"/>
        </w:rPr>
        <w:t>广播电视毛南语栏目聘用播音员的经费</w:t>
      </w:r>
      <w:r>
        <w:rPr>
          <w:rFonts w:hint="eastAsia" w:ascii="仿宋_GB2312" w:hAnsi="仿宋_GB2312" w:eastAsia="仿宋_GB2312" w:cs="仿宋_GB2312"/>
          <w:sz w:val="32"/>
          <w:szCs w:val="32"/>
        </w:rPr>
        <w:t>支出。</w:t>
      </w:r>
      <w:r>
        <w:rPr>
          <w:rFonts w:hint="eastAsia" w:ascii="仿宋_GB2312" w:hAnsi="仿宋_GB2312" w:eastAsia="仿宋_GB2312" w:cs="仿宋_GB2312"/>
          <w:kern w:val="0"/>
          <w:sz w:val="32"/>
          <w:szCs w:val="32"/>
        </w:rPr>
        <w:t>较</w:t>
      </w:r>
      <w:r>
        <w:rPr>
          <w:rFonts w:hint="eastAsia" w:ascii="仿宋_GB2312" w:hAnsi="仿宋_GB2312" w:eastAsia="仿宋_GB2312" w:cs="仿宋_GB2312"/>
          <w:kern w:val="0"/>
          <w:sz w:val="32"/>
          <w:szCs w:val="32"/>
          <w:lang w:eastAsia="zh-CN"/>
        </w:rPr>
        <w:t>2022年度</w:t>
      </w:r>
      <w:r>
        <w:rPr>
          <w:rFonts w:hint="eastAsia" w:ascii="仿宋_GB2312" w:hAnsi="仿宋_GB2312" w:eastAsia="仿宋_GB2312" w:cs="仿宋_GB2312"/>
          <w:kern w:val="0"/>
          <w:sz w:val="32"/>
          <w:szCs w:val="32"/>
        </w:rPr>
        <w:t>决算数</w:t>
      </w:r>
      <w:r>
        <w:rPr>
          <w:rFonts w:hint="eastAsia" w:ascii="仿宋_GB2312" w:hAnsi="仿宋_GB2312" w:eastAsia="仿宋_GB2312" w:cs="仿宋_GB2312"/>
          <w:kern w:val="0"/>
          <w:sz w:val="32"/>
          <w:szCs w:val="32"/>
          <w:lang w:val="en-US" w:eastAsia="zh-CN"/>
        </w:rPr>
        <w:t>减少3.85</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val="en-US" w:eastAsia="zh-CN"/>
        </w:rPr>
        <w:t>减少962.50</w:t>
      </w:r>
      <w:r>
        <w:rPr>
          <w:rFonts w:hint="eastAsia" w:ascii="仿宋_GB2312" w:hAnsi="仿宋_GB2312" w:eastAsia="仿宋_GB2312" w:cs="仿宋_GB2312"/>
          <w:kern w:val="0"/>
          <w:sz w:val="32"/>
          <w:szCs w:val="32"/>
        </w:rPr>
        <w:t>%，主要原因是202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年此分类科目下预算</w:t>
      </w:r>
      <w:r>
        <w:rPr>
          <w:rFonts w:hint="eastAsia" w:ascii="仿宋_GB2312" w:hAnsi="仿宋_GB2312" w:eastAsia="仿宋_GB2312" w:cs="仿宋_GB2312"/>
          <w:sz w:val="32"/>
          <w:szCs w:val="32"/>
          <w:lang w:val="en-US" w:eastAsia="zh-CN"/>
        </w:rPr>
        <w:t>广播电视毛南语栏目聘用播音员的经费</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很少</w:t>
      </w:r>
      <w:r>
        <w:rPr>
          <w:rFonts w:hint="eastAsia" w:ascii="仿宋_GB2312" w:hAnsi="仿宋_GB2312" w:eastAsia="仿宋_GB2312" w:cs="仿宋_GB2312"/>
          <w:kern w:val="0"/>
          <w:sz w:val="32"/>
          <w:szCs w:val="32"/>
        </w:rPr>
        <w:t>。</w:t>
      </w:r>
    </w:p>
    <w:p>
      <w:pPr>
        <w:autoSpaceDE w:val="0"/>
        <w:autoSpaceDN w:val="0"/>
        <w:adjustRightInd w:val="0"/>
        <w:spacing w:line="560" w:lineRule="exact"/>
        <w:ind w:firstLine="640" w:firstLineChars="200"/>
        <w:jc w:val="lef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3.科学技术支出3.00万元，主要用于采编播等设备的维修维护支出。较2022年度决算数增加3.00万元，增长100%，主要原因是：上年度没有此项预算，今年新增项目。</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 w:hAnsi="仿宋" w:eastAsia="仿宋" w:cs="仿宋"/>
          <w:sz w:val="32"/>
          <w:szCs w:val="32"/>
          <w:highlight w:val="none"/>
          <w:lang w:val="en-US" w:eastAsia="zh-CN"/>
        </w:rPr>
        <w:t>4.文化旅游体育与传媒支出（207类）344.08万元，</w:t>
      </w:r>
      <w:r>
        <w:rPr>
          <w:rFonts w:hint="eastAsia" w:ascii="仿宋_GB2312" w:hAnsi="仿宋_GB2312" w:eastAsia="仿宋_GB2312" w:cs="仿宋_GB2312"/>
          <w:sz w:val="32"/>
          <w:szCs w:val="32"/>
        </w:rPr>
        <w:t>主要用于本部门为保证日常运转发生的基本支出和为完成各项工作任务、保障</w:t>
      </w:r>
      <w:r>
        <w:rPr>
          <w:rFonts w:hint="eastAsia" w:ascii="仿宋_GB2312" w:hAnsi="仿宋_GB2312" w:eastAsia="仿宋_GB2312" w:cs="仿宋_GB2312"/>
          <w:kern w:val="0"/>
          <w:sz w:val="32"/>
          <w:szCs w:val="32"/>
        </w:rPr>
        <w:t>单位事业</w:t>
      </w:r>
      <w:r>
        <w:rPr>
          <w:rFonts w:hint="eastAsia" w:ascii="仿宋_GB2312" w:hAnsi="仿宋_GB2312" w:eastAsia="仿宋_GB2312" w:cs="仿宋_GB2312"/>
          <w:sz w:val="32"/>
          <w:szCs w:val="32"/>
        </w:rPr>
        <w:t>发展而发生的项目支出。</w:t>
      </w:r>
      <w:r>
        <w:rPr>
          <w:rFonts w:hint="eastAsia" w:ascii="仿宋_GB2312" w:hAnsi="仿宋_GB2312" w:eastAsia="仿宋_GB2312" w:cs="仿宋_GB2312"/>
          <w:kern w:val="0"/>
          <w:sz w:val="32"/>
          <w:szCs w:val="32"/>
        </w:rPr>
        <w:t>较</w:t>
      </w:r>
      <w:r>
        <w:rPr>
          <w:rFonts w:hint="eastAsia" w:ascii="仿宋_GB2312" w:hAnsi="仿宋_GB2312" w:eastAsia="仿宋_GB2312" w:cs="仿宋_GB2312"/>
          <w:kern w:val="0"/>
          <w:sz w:val="32"/>
          <w:szCs w:val="32"/>
          <w:lang w:eastAsia="zh-CN"/>
        </w:rPr>
        <w:t>2022年度</w:t>
      </w:r>
      <w:r>
        <w:rPr>
          <w:rFonts w:hint="eastAsia" w:ascii="仿宋_GB2312" w:hAnsi="仿宋_GB2312" w:eastAsia="仿宋_GB2312" w:cs="仿宋_GB2312"/>
          <w:kern w:val="0"/>
          <w:sz w:val="32"/>
          <w:szCs w:val="32"/>
        </w:rPr>
        <w:t>决算数</w:t>
      </w:r>
      <w:r>
        <w:rPr>
          <w:rFonts w:hint="eastAsia" w:ascii="仿宋_GB2312" w:hAnsi="仿宋_GB2312" w:eastAsia="仿宋_GB2312" w:cs="仿宋_GB2312"/>
          <w:kern w:val="0"/>
          <w:sz w:val="32"/>
          <w:szCs w:val="32"/>
          <w:lang w:val="en-US" w:eastAsia="zh-CN"/>
        </w:rPr>
        <w:t>减少397.90</w:t>
      </w:r>
      <w:r>
        <w:rPr>
          <w:rFonts w:hint="eastAsia" w:ascii="仿宋_GB2312" w:hAnsi="仿宋_GB2312" w:eastAsia="仿宋_GB2312" w:cs="仿宋_GB2312"/>
          <w:kern w:val="0"/>
          <w:sz w:val="32"/>
          <w:szCs w:val="32"/>
        </w:rPr>
        <w:t xml:space="preserve"> 万元，</w:t>
      </w:r>
      <w:r>
        <w:rPr>
          <w:rFonts w:hint="eastAsia" w:ascii="仿宋_GB2312" w:hAnsi="仿宋_GB2312" w:eastAsia="仿宋_GB2312" w:cs="仿宋_GB2312"/>
          <w:kern w:val="0"/>
          <w:sz w:val="32"/>
          <w:szCs w:val="32"/>
          <w:lang w:val="en-US" w:eastAsia="zh-CN"/>
        </w:rPr>
        <w:t>下降53.63</w:t>
      </w:r>
      <w:r>
        <w:rPr>
          <w:rFonts w:hint="eastAsia" w:ascii="仿宋_GB2312" w:hAnsi="仿宋_GB2312" w:eastAsia="仿宋_GB2312" w:cs="仿宋_GB2312"/>
          <w:kern w:val="0"/>
          <w:sz w:val="32"/>
          <w:szCs w:val="32"/>
        </w:rPr>
        <w:t xml:space="preserve"> %，主要原因是</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今年县财政紧张</w:t>
      </w:r>
      <w:r>
        <w:rPr>
          <w:rFonts w:hint="eastAsia" w:ascii="仿宋_GB2312" w:hAnsi="仿宋_GB2312" w:eastAsia="仿宋_GB2312" w:cs="仿宋_GB2312"/>
          <w:kern w:val="0"/>
          <w:sz w:val="32"/>
          <w:szCs w:val="32"/>
          <w:highlight w:val="none"/>
          <w:lang w:val="en-US" w:eastAsia="zh-CN"/>
        </w:rPr>
        <w:t>，压缩了部分项目支出</w:t>
      </w:r>
      <w:r>
        <w:rPr>
          <w:rFonts w:hint="eastAsia" w:ascii="仿宋_GB2312" w:hAnsi="仿宋_GB2312" w:eastAsia="仿宋_GB2312" w:cs="仿宋_GB2312"/>
          <w:kern w:val="0"/>
          <w:sz w:val="32"/>
          <w:szCs w:val="32"/>
          <w:highlight w:val="none"/>
        </w:rPr>
        <w:t>。</w:t>
      </w:r>
    </w:p>
    <w:p>
      <w:pPr>
        <w:autoSpaceDE w:val="0"/>
        <w:autoSpaceDN w:val="0"/>
        <w:adjustRightInd w:val="0"/>
        <w:spacing w:line="600" w:lineRule="exact"/>
        <w:ind w:firstLine="640" w:firstLineChars="200"/>
        <w:jc w:val="left"/>
        <w:rPr>
          <w:rFonts w:ascii="仿宋_GB2312" w:hAnsi="仿宋_GB2312" w:eastAsia="仿宋_GB2312" w:cs="仿宋_GB2312"/>
          <w:kern w:val="0"/>
          <w:sz w:val="32"/>
          <w:szCs w:val="32"/>
        </w:rPr>
      </w:pPr>
      <w:r>
        <w:rPr>
          <w:rFonts w:hint="eastAsia" w:ascii="仿宋" w:hAnsi="仿宋" w:eastAsia="仿宋" w:cs="仿宋"/>
          <w:sz w:val="32"/>
          <w:u w:color="auto"/>
          <w:lang w:val="en-US" w:eastAsia="zh-CN"/>
        </w:rPr>
        <w:t>4</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38.83</w:t>
      </w:r>
      <w:r>
        <w:rPr>
          <w:rFonts w:hint="eastAsia" w:ascii="仿宋" w:hAnsi="仿宋" w:eastAsia="仿宋" w:cs="仿宋"/>
          <w:sz w:val="32"/>
          <w:szCs w:val="32"/>
          <w:highlight w:val="none"/>
        </w:rPr>
        <w:t>万元：</w:t>
      </w:r>
      <w:r>
        <w:rPr>
          <w:rFonts w:hint="eastAsia" w:ascii="仿宋_GB2312" w:hAnsi="仿宋_GB2312" w:eastAsia="仿宋_GB2312" w:cs="仿宋_GB2312"/>
          <w:kern w:val="0"/>
          <w:sz w:val="32"/>
          <w:szCs w:val="32"/>
        </w:rPr>
        <w:t>主要用于本部门为保证机关事业单位基本养老保险支出。较</w:t>
      </w:r>
      <w:r>
        <w:rPr>
          <w:rFonts w:hint="eastAsia" w:ascii="仿宋_GB2312" w:hAnsi="仿宋_GB2312" w:eastAsia="仿宋_GB2312" w:cs="仿宋_GB2312"/>
          <w:kern w:val="0"/>
          <w:sz w:val="32"/>
          <w:szCs w:val="32"/>
          <w:lang w:eastAsia="zh-CN"/>
        </w:rPr>
        <w:t>2022年度</w:t>
      </w:r>
      <w:r>
        <w:rPr>
          <w:rFonts w:hint="eastAsia" w:ascii="仿宋_GB2312" w:hAnsi="仿宋_GB2312" w:eastAsia="仿宋_GB2312" w:cs="仿宋_GB2312"/>
          <w:kern w:val="0"/>
          <w:sz w:val="32"/>
          <w:szCs w:val="32"/>
        </w:rPr>
        <w:t>决算数增加</w:t>
      </w:r>
      <w:r>
        <w:rPr>
          <w:rFonts w:hint="eastAsia" w:ascii="仿宋_GB2312" w:hAnsi="仿宋_GB2312" w:eastAsia="仿宋_GB2312" w:cs="仿宋_GB2312"/>
          <w:kern w:val="0"/>
          <w:sz w:val="32"/>
          <w:szCs w:val="32"/>
          <w:lang w:val="en-US" w:eastAsia="zh-CN"/>
        </w:rPr>
        <w:t>3.71</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10.56</w:t>
      </w:r>
      <w:r>
        <w:rPr>
          <w:rFonts w:hint="eastAsia" w:ascii="仿宋_GB2312" w:hAnsi="仿宋_GB2312" w:eastAsia="仿宋_GB2312" w:cs="仿宋_GB2312"/>
          <w:kern w:val="0"/>
          <w:sz w:val="32"/>
          <w:szCs w:val="32"/>
        </w:rPr>
        <w:t xml:space="preserve"> %，主要原因是</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今年人员增加及</w:t>
      </w:r>
      <w:r>
        <w:rPr>
          <w:rFonts w:hint="eastAsia" w:ascii="仿宋_GB2312" w:hAnsi="仿宋_GB2312" w:eastAsia="仿宋_GB2312" w:cs="仿宋_GB2312"/>
          <w:kern w:val="0"/>
          <w:sz w:val="32"/>
          <w:szCs w:val="32"/>
        </w:rPr>
        <w:t>增资引起基数增加而</w:t>
      </w:r>
      <w:r>
        <w:rPr>
          <w:rFonts w:hint="eastAsia" w:ascii="仿宋_GB2312" w:hAnsi="仿宋_GB2312" w:eastAsia="仿宋_GB2312" w:cs="仿宋_GB2312"/>
          <w:kern w:val="0"/>
          <w:sz w:val="32"/>
          <w:szCs w:val="32"/>
          <w:lang w:val="en-US" w:eastAsia="zh-CN"/>
        </w:rPr>
        <w:t>有所</w:t>
      </w:r>
      <w:r>
        <w:rPr>
          <w:rFonts w:hint="eastAsia" w:ascii="仿宋_GB2312" w:hAnsi="仿宋_GB2312" w:eastAsia="仿宋_GB2312" w:cs="仿宋_GB2312"/>
          <w:kern w:val="0"/>
          <w:sz w:val="32"/>
          <w:szCs w:val="32"/>
        </w:rPr>
        <w:t>增加。</w:t>
      </w:r>
    </w:p>
    <w:p>
      <w:pPr>
        <w:autoSpaceDE w:val="0"/>
        <w:autoSpaceDN w:val="0"/>
        <w:adjustRightInd w:val="0"/>
        <w:spacing w:line="600" w:lineRule="exact"/>
        <w:ind w:firstLine="640" w:firstLineChars="200"/>
        <w:jc w:val="left"/>
        <w:rPr>
          <w:rFonts w:hint="eastAsia" w:ascii="仿宋_GB2312" w:hAnsi="仿宋_GB2312" w:eastAsia="仿宋_GB2312" w:cs="仿宋_GB2312"/>
          <w:spacing w:val="6"/>
          <w:kern w:val="0"/>
          <w:sz w:val="32"/>
          <w:szCs w:val="32"/>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28.78</w:t>
      </w:r>
      <w:r>
        <w:rPr>
          <w:rFonts w:hint="eastAsia" w:ascii="仿宋" w:hAnsi="仿宋" w:eastAsia="仿宋" w:cs="仿宋"/>
          <w:sz w:val="32"/>
          <w:szCs w:val="32"/>
          <w:highlight w:val="none"/>
        </w:rPr>
        <w:t>万元：</w:t>
      </w:r>
      <w:r>
        <w:rPr>
          <w:rFonts w:hint="eastAsia" w:ascii="仿宋_GB2312" w:hAnsi="仿宋_GB2312" w:eastAsia="仿宋_GB2312" w:cs="仿宋_GB2312"/>
          <w:kern w:val="0"/>
          <w:sz w:val="32"/>
          <w:szCs w:val="32"/>
        </w:rPr>
        <w:t>主要用于按照国家政策规定</w:t>
      </w:r>
      <w:r>
        <w:rPr>
          <w:rFonts w:hint="eastAsia" w:ascii="仿宋_GB2312" w:hAnsi="仿宋_GB2312" w:eastAsia="仿宋_GB2312" w:cs="仿宋_GB2312"/>
          <w:kern w:val="0"/>
          <w:sz w:val="32"/>
          <w:szCs w:val="32"/>
          <w:lang w:val="en-US" w:eastAsia="zh-CN"/>
        </w:rPr>
        <w:t>帮</w:t>
      </w:r>
      <w:r>
        <w:rPr>
          <w:rFonts w:hint="eastAsia" w:ascii="仿宋_GB2312" w:hAnsi="仿宋_GB2312" w:eastAsia="仿宋_GB2312" w:cs="仿宋_GB2312"/>
          <w:kern w:val="0"/>
          <w:sz w:val="32"/>
          <w:szCs w:val="32"/>
        </w:rPr>
        <w:t>职</w:t>
      </w:r>
      <w:r>
        <w:rPr>
          <w:rFonts w:hint="eastAsia" w:ascii="仿宋_GB2312" w:hAnsi="仿宋_GB2312" w:eastAsia="仿宋_GB2312" w:cs="仿宋_GB2312"/>
          <w:kern w:val="0"/>
          <w:sz w:val="32"/>
          <w:szCs w:val="32"/>
          <w:lang w:val="en-US" w:eastAsia="zh-CN"/>
        </w:rPr>
        <w:t>工交纳</w:t>
      </w:r>
      <w:r>
        <w:rPr>
          <w:rFonts w:hint="eastAsia" w:ascii="仿宋_GB2312" w:hAnsi="仿宋_GB2312" w:eastAsia="仿宋_GB2312" w:cs="仿宋_GB2312"/>
          <w:kern w:val="0"/>
          <w:sz w:val="32"/>
          <w:szCs w:val="32"/>
        </w:rPr>
        <w:t>住房公积金</w:t>
      </w:r>
      <w:r>
        <w:rPr>
          <w:rFonts w:hint="eastAsia" w:ascii="仿宋_GB2312" w:hAnsi="仿宋_GB2312" w:eastAsia="仿宋_GB2312" w:cs="仿宋_GB2312"/>
          <w:kern w:val="0"/>
          <w:sz w:val="32"/>
          <w:szCs w:val="32"/>
          <w:lang w:val="en-US" w:eastAsia="zh-CN"/>
        </w:rPr>
        <w:t>单位部分</w:t>
      </w:r>
      <w:r>
        <w:rPr>
          <w:rFonts w:hint="eastAsia" w:ascii="仿宋_GB2312" w:hAnsi="仿宋_GB2312" w:eastAsia="仿宋_GB2312" w:cs="仿宋_GB2312"/>
          <w:spacing w:val="-3"/>
          <w:kern w:val="0"/>
          <w:sz w:val="32"/>
          <w:szCs w:val="32"/>
        </w:rPr>
        <w:t>的支出。较</w:t>
      </w:r>
      <w:r>
        <w:rPr>
          <w:rFonts w:hint="eastAsia" w:ascii="仿宋_GB2312" w:hAnsi="仿宋_GB2312" w:eastAsia="仿宋_GB2312" w:cs="仿宋_GB2312"/>
          <w:spacing w:val="-3"/>
          <w:kern w:val="0"/>
          <w:sz w:val="32"/>
          <w:szCs w:val="32"/>
          <w:lang w:eastAsia="zh-CN"/>
        </w:rPr>
        <w:t>2022年度</w:t>
      </w:r>
      <w:r>
        <w:rPr>
          <w:rFonts w:hint="eastAsia" w:ascii="仿宋_GB2312" w:hAnsi="仿宋_GB2312" w:eastAsia="仿宋_GB2312" w:cs="仿宋_GB2312"/>
          <w:spacing w:val="-3"/>
          <w:kern w:val="0"/>
          <w:sz w:val="32"/>
          <w:szCs w:val="32"/>
        </w:rPr>
        <w:t>决算数增加</w:t>
      </w:r>
      <w:r>
        <w:rPr>
          <w:rFonts w:hint="eastAsia" w:ascii="仿宋_GB2312" w:hAnsi="仿宋_GB2312" w:eastAsia="仿宋_GB2312" w:cs="仿宋_GB2312"/>
          <w:spacing w:val="-3"/>
          <w:kern w:val="0"/>
          <w:sz w:val="32"/>
          <w:szCs w:val="32"/>
          <w:lang w:val="en-US" w:eastAsia="zh-CN"/>
        </w:rPr>
        <w:t>3.24</w:t>
      </w:r>
      <w:r>
        <w:rPr>
          <w:rFonts w:hint="eastAsia" w:ascii="仿宋_GB2312" w:hAnsi="仿宋_GB2312" w:eastAsia="仿宋_GB2312" w:cs="仿宋_GB2312"/>
          <w:spacing w:val="-3"/>
          <w:kern w:val="0"/>
          <w:sz w:val="32"/>
          <w:szCs w:val="32"/>
        </w:rPr>
        <w:t xml:space="preserve"> 万元，增长</w:t>
      </w:r>
      <w:r>
        <w:rPr>
          <w:rFonts w:hint="eastAsia" w:ascii="仿宋_GB2312" w:hAnsi="仿宋_GB2312" w:eastAsia="仿宋_GB2312" w:cs="仿宋_GB2312"/>
          <w:spacing w:val="-3"/>
          <w:kern w:val="0"/>
          <w:sz w:val="32"/>
          <w:szCs w:val="32"/>
          <w:lang w:val="en-US" w:eastAsia="zh-CN"/>
        </w:rPr>
        <w:t>12.69</w:t>
      </w:r>
      <w:r>
        <w:rPr>
          <w:rFonts w:hint="eastAsia" w:ascii="仿宋_GB2312" w:hAnsi="仿宋_GB2312" w:eastAsia="仿宋_GB2312" w:cs="仿宋_GB2312"/>
          <w:spacing w:val="-3"/>
          <w:kern w:val="0"/>
          <w:sz w:val="32"/>
          <w:szCs w:val="32"/>
        </w:rPr>
        <w:t xml:space="preserve"> %，</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val="en-US" w:eastAsia="zh-CN"/>
        </w:rPr>
        <w:t>增加聘用人员及</w:t>
      </w:r>
      <w:r>
        <w:rPr>
          <w:rFonts w:hint="eastAsia" w:ascii="仿宋_GB2312" w:hAnsi="仿宋_GB2312" w:eastAsia="仿宋_GB2312" w:cs="仿宋_GB2312"/>
          <w:kern w:val="0"/>
          <w:sz w:val="32"/>
          <w:szCs w:val="32"/>
        </w:rPr>
        <w:t>增资引起基数增长而增加</w:t>
      </w:r>
      <w:r>
        <w:rPr>
          <w:rFonts w:hint="eastAsia" w:ascii="仿宋_GB2312" w:hAnsi="仿宋_GB2312" w:eastAsia="仿宋_GB2312" w:cs="仿宋_GB2312"/>
          <w:spacing w:val="6"/>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_GB2312" w:cs="仿宋"/>
          <w:sz w:val="32"/>
          <w:szCs w:val="32"/>
          <w:highlight w:val="none"/>
          <w:lang w:val="en-US" w:eastAsia="zh-CN"/>
        </w:rPr>
      </w:pPr>
      <w:r>
        <w:rPr>
          <w:rFonts w:hint="eastAsia" w:ascii="仿宋" w:hAnsi="仿宋" w:eastAsia="仿宋" w:cs="仿宋"/>
          <w:sz w:val="32"/>
          <w:szCs w:val="32"/>
          <w:highlight w:val="none"/>
          <w:lang w:val="en-US" w:eastAsia="zh-CN"/>
        </w:rPr>
        <w:t>6.其他支出</w:t>
      </w:r>
      <w:r>
        <w:rPr>
          <w:rFonts w:hint="eastAsia" w:ascii="仿宋_GB2312" w:hAnsi="仿宋_GB2312" w:eastAsia="仿宋_GB2312" w:cs="仿宋_GB2312"/>
          <w:spacing w:val="6"/>
          <w:kern w:val="0"/>
          <w:sz w:val="32"/>
          <w:szCs w:val="32"/>
          <w:lang w:val="en-US" w:eastAsia="zh-CN"/>
        </w:rPr>
        <w:t>49.10</w:t>
      </w:r>
      <w:r>
        <w:rPr>
          <w:rFonts w:hint="eastAsia" w:ascii="仿宋_GB2312" w:hAnsi="仿宋_GB2312" w:eastAsia="仿宋_GB2312" w:cs="仿宋_GB2312"/>
          <w:spacing w:val="6"/>
          <w:kern w:val="0"/>
          <w:sz w:val="32"/>
          <w:szCs w:val="32"/>
        </w:rPr>
        <w:t>万元，</w:t>
      </w:r>
      <w:r>
        <w:rPr>
          <w:rFonts w:hint="eastAsia" w:ascii="仿宋_GB2312" w:hAnsi="仿宋_GB2312" w:eastAsia="仿宋_GB2312" w:cs="仿宋_GB2312"/>
          <w:kern w:val="0"/>
          <w:sz w:val="32"/>
          <w:szCs w:val="32"/>
        </w:rPr>
        <w:t>主要用于按照国家政策规定向职工发放的绩效考评奖方</w:t>
      </w:r>
      <w:r>
        <w:rPr>
          <w:rFonts w:hint="eastAsia" w:ascii="仿宋_GB2312" w:hAnsi="仿宋_GB2312" w:eastAsia="仿宋_GB2312" w:cs="仿宋_GB2312"/>
          <w:spacing w:val="-3"/>
          <w:kern w:val="0"/>
          <w:sz w:val="32"/>
          <w:szCs w:val="32"/>
        </w:rPr>
        <w:t>面的支出。较</w:t>
      </w:r>
      <w:r>
        <w:rPr>
          <w:rFonts w:hint="eastAsia" w:ascii="仿宋_GB2312" w:hAnsi="仿宋_GB2312" w:eastAsia="仿宋_GB2312" w:cs="仿宋_GB2312"/>
          <w:spacing w:val="-3"/>
          <w:kern w:val="0"/>
          <w:sz w:val="32"/>
          <w:szCs w:val="32"/>
          <w:lang w:eastAsia="zh-CN"/>
        </w:rPr>
        <w:t>2022年度</w:t>
      </w:r>
      <w:r>
        <w:rPr>
          <w:rFonts w:hint="eastAsia" w:ascii="仿宋_GB2312" w:hAnsi="仿宋_GB2312" w:eastAsia="仿宋_GB2312" w:cs="仿宋_GB2312"/>
          <w:spacing w:val="-3"/>
          <w:kern w:val="0"/>
          <w:sz w:val="32"/>
          <w:szCs w:val="32"/>
        </w:rPr>
        <w:t>决算数</w:t>
      </w:r>
      <w:r>
        <w:rPr>
          <w:rFonts w:hint="eastAsia" w:ascii="仿宋_GB2312" w:hAnsi="仿宋_GB2312" w:eastAsia="仿宋_GB2312" w:cs="仿宋_GB2312"/>
          <w:spacing w:val="-3"/>
          <w:kern w:val="0"/>
          <w:sz w:val="32"/>
          <w:szCs w:val="32"/>
          <w:lang w:val="en-US" w:eastAsia="zh-CN"/>
        </w:rPr>
        <w:t>减少8.84</w:t>
      </w:r>
      <w:r>
        <w:rPr>
          <w:rFonts w:hint="eastAsia" w:ascii="仿宋_GB2312" w:hAnsi="仿宋_GB2312" w:eastAsia="仿宋_GB2312" w:cs="仿宋_GB2312"/>
          <w:spacing w:val="-3"/>
          <w:kern w:val="0"/>
          <w:sz w:val="32"/>
          <w:szCs w:val="32"/>
        </w:rPr>
        <w:t xml:space="preserve"> 万元，</w:t>
      </w:r>
      <w:r>
        <w:rPr>
          <w:rFonts w:hint="eastAsia" w:ascii="仿宋_GB2312" w:hAnsi="仿宋_GB2312" w:eastAsia="仿宋_GB2312" w:cs="仿宋_GB2312"/>
          <w:spacing w:val="-3"/>
          <w:kern w:val="0"/>
          <w:sz w:val="32"/>
          <w:szCs w:val="32"/>
          <w:lang w:val="en-US" w:eastAsia="zh-CN"/>
        </w:rPr>
        <w:t>下降15.26</w:t>
      </w:r>
      <w:r>
        <w:rPr>
          <w:rFonts w:hint="eastAsia" w:ascii="仿宋_GB2312" w:hAnsi="仿宋_GB2312" w:eastAsia="仿宋_GB2312" w:cs="仿宋_GB2312"/>
          <w:spacing w:val="-3"/>
          <w:kern w:val="0"/>
          <w:sz w:val="32"/>
          <w:szCs w:val="32"/>
        </w:rPr>
        <w:t>%，</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今年</w:t>
      </w:r>
      <w:r>
        <w:rPr>
          <w:rFonts w:hint="eastAsia" w:ascii="仿宋_GB2312" w:hAnsi="仿宋_GB2312" w:eastAsia="仿宋_GB2312" w:cs="仿宋_GB2312"/>
          <w:kern w:val="0"/>
          <w:sz w:val="32"/>
          <w:szCs w:val="32"/>
        </w:rPr>
        <w:t>发</w:t>
      </w:r>
      <w:r>
        <w:rPr>
          <w:rFonts w:hint="eastAsia" w:ascii="仿宋_GB2312" w:hAnsi="仿宋_GB2312" w:eastAsia="仿宋_GB2312" w:cs="仿宋_GB2312"/>
          <w:kern w:val="0"/>
          <w:sz w:val="32"/>
          <w:szCs w:val="32"/>
          <w:lang w:val="en-US" w:eastAsia="zh-CN"/>
        </w:rPr>
        <w:t>放</w:t>
      </w:r>
      <w:r>
        <w:rPr>
          <w:rFonts w:hint="eastAsia" w:ascii="仿宋_GB2312" w:hAnsi="仿宋_GB2312" w:eastAsia="仿宋_GB2312" w:cs="仿宋_GB2312"/>
          <w:kern w:val="0"/>
          <w:sz w:val="32"/>
          <w:szCs w:val="32"/>
        </w:rPr>
        <w:t>的绩效考评奖</w:t>
      </w:r>
      <w:r>
        <w:rPr>
          <w:rFonts w:hint="eastAsia" w:ascii="仿宋_GB2312" w:hAnsi="仿宋_GB2312" w:eastAsia="仿宋_GB2312" w:cs="仿宋_GB2312"/>
          <w:kern w:val="0"/>
          <w:sz w:val="32"/>
          <w:szCs w:val="32"/>
          <w:lang w:val="en-US" w:eastAsia="zh-CN"/>
        </w:rPr>
        <w:t>大量减少。</w:t>
      </w:r>
    </w:p>
    <w:p>
      <w:pPr>
        <w:autoSpaceDE w:val="0"/>
        <w:autoSpaceDN w:val="0"/>
        <w:adjustRightInd w:val="0"/>
        <w:spacing w:line="560" w:lineRule="exact"/>
        <w:ind w:firstLine="627" w:firstLineChars="196"/>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kern w:val="0"/>
          <w:sz w:val="32"/>
          <w:szCs w:val="32"/>
        </w:rPr>
        <w:t>7.</w:t>
      </w:r>
      <w:r>
        <w:rPr>
          <w:rFonts w:hint="eastAsia" w:ascii="仿宋_GB2312" w:hAnsi="仿宋_GB2312" w:eastAsia="仿宋_GB2312" w:cs="仿宋_GB2312"/>
          <w:spacing w:val="6"/>
          <w:kern w:val="0"/>
          <w:sz w:val="32"/>
          <w:szCs w:val="32"/>
        </w:rPr>
        <w:t>结余分配0.00万元，为事业单位按规定提取的职工福利</w:t>
      </w:r>
      <w:r>
        <w:rPr>
          <w:rFonts w:hint="eastAsia" w:ascii="仿宋_GB2312" w:hAnsi="仿宋_GB2312" w:eastAsia="仿宋_GB2312" w:cs="仿宋_GB2312"/>
          <w:spacing w:val="11"/>
          <w:kern w:val="0"/>
          <w:sz w:val="32"/>
          <w:szCs w:val="32"/>
        </w:rPr>
        <w:t>基金、事业基金和缴纳的所得税等。较2020年度决算数增加</w:t>
      </w:r>
      <w:r>
        <w:rPr>
          <w:rFonts w:hint="eastAsia" w:ascii="仿宋_GB2312" w:hAnsi="仿宋_GB2312" w:eastAsia="仿宋_GB2312" w:cs="仿宋_GB2312"/>
          <w:spacing w:val="6"/>
          <w:kern w:val="0"/>
          <w:sz w:val="32"/>
          <w:szCs w:val="32"/>
        </w:rPr>
        <w:t xml:space="preserve"> 0.00 万元，增长 0.00  %，主要原因是</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rPr>
        <w:t>没有分配。</w:t>
      </w:r>
    </w:p>
    <w:p>
      <w:pPr>
        <w:autoSpaceDE w:val="0"/>
        <w:autoSpaceDN w:val="0"/>
        <w:adjustRightInd w:val="0"/>
        <w:spacing w:line="600" w:lineRule="exact"/>
        <w:ind w:firstLine="615" w:firstLineChars="196"/>
        <w:rPr>
          <w:rFonts w:ascii="仿宋_GB2312" w:hAnsi="仿宋_GB2312" w:eastAsia="仿宋_GB2312" w:cs="仿宋_GB2312"/>
          <w:kern w:val="0"/>
          <w:sz w:val="32"/>
          <w:szCs w:val="32"/>
        </w:rPr>
      </w:pPr>
      <w:r>
        <w:rPr>
          <w:rFonts w:hint="eastAsia" w:ascii="仿宋_GB2312" w:hAnsi="仿宋_GB2312" w:eastAsia="仿宋_GB2312" w:cs="仿宋_GB2312"/>
          <w:spacing w:val="-3"/>
          <w:kern w:val="0"/>
          <w:sz w:val="32"/>
          <w:szCs w:val="32"/>
        </w:rPr>
        <w:t>8.年末结转和结余0.00万元，</w:t>
      </w:r>
      <w:r>
        <w:rPr>
          <w:rFonts w:ascii="Times New Roman" w:hAnsi="Times New Roman" w:eastAsia="仿宋_GB2312"/>
          <w:kern w:val="0"/>
          <w:sz w:val="32"/>
          <w:szCs w:val="32"/>
        </w:rPr>
        <w:t>为以前年度支出预算因客观条件变化未执行完毕、结转到本年度按有关规定继续使用的资金。</w:t>
      </w:r>
      <w:r>
        <w:rPr>
          <w:rFonts w:hint="eastAsia" w:ascii="仿宋_GB2312" w:hAnsi="仿宋_GB2312" w:eastAsia="仿宋_GB2312" w:cs="仿宋_GB2312"/>
          <w:kern w:val="0"/>
          <w:sz w:val="32"/>
          <w:szCs w:val="32"/>
        </w:rPr>
        <w:t>较2020年度决算数减少</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万元，下降0.00%，主要原因是</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没有</w:t>
      </w:r>
      <w:r>
        <w:rPr>
          <w:rFonts w:hint="eastAsia" w:ascii="仿宋_GB2312" w:hAnsi="仿宋_GB2312" w:eastAsia="仿宋_GB2312" w:cs="仿宋_GB2312"/>
          <w:kern w:val="0"/>
          <w:sz w:val="32"/>
          <w:szCs w:val="32"/>
        </w:rPr>
        <w:t>在结转和结余数。</w:t>
      </w:r>
    </w:p>
    <w:p>
      <w:pPr>
        <w:ind w:firstLine="640" w:firstLineChars="200"/>
        <w:jc w:val="center"/>
        <w:rPr>
          <w:rFonts w:hint="eastAsia" w:ascii="仿宋" w:hAnsi="仿宋" w:eastAsia="仿宋" w:cs="仿宋"/>
          <w:sz w:val="32"/>
          <w:szCs w:val="32"/>
          <w:highlight w:val="none"/>
        </w:rPr>
      </w:pPr>
    </w:p>
    <w:p>
      <w:pPr>
        <w:ind w:firstLine="420" w:firstLineChars="200"/>
        <w:jc w:val="center"/>
        <w:rPr>
          <w:rFonts w:hint="eastAsia" w:ascii="仿宋" w:hAnsi="仿宋" w:eastAsia="仿宋" w:cs="仿宋"/>
          <w:sz w:val="32"/>
          <w:szCs w:val="32"/>
          <w:highlight w:val="none"/>
        </w:rPr>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 xml:space="preserve"> 年度</w:t>
      </w:r>
      <w:bookmarkStart w:id="0" w:name="OLE_LINK1"/>
      <w:r>
        <w:rPr>
          <w:rFonts w:hint="eastAsia" w:ascii="黑体" w:hAnsi="黑体" w:eastAsia="黑体" w:cs="黑体"/>
          <w:sz w:val="32"/>
          <w:szCs w:val="32"/>
          <w:highlight w:val="none"/>
        </w:rPr>
        <w:t>一般公共预算财政拨款支出决算情况</w:t>
      </w:r>
      <w:bookmarkEnd w:id="0"/>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单位2023年度</w:t>
      </w:r>
      <w:r>
        <w:rPr>
          <w:rFonts w:hint="eastAsia" w:ascii="仿宋" w:hAnsi="仿宋" w:eastAsia="仿宋" w:cs="仿宋"/>
          <w:sz w:val="32"/>
          <w:szCs w:val="32"/>
          <w:highlight w:val="none"/>
        </w:rPr>
        <w:t>一般公共预算财政拨款支出</w:t>
      </w:r>
      <w:r>
        <w:rPr>
          <w:rFonts w:hint="eastAsia" w:ascii="仿宋" w:hAnsi="仿宋" w:eastAsia="仿宋" w:cs="仿宋"/>
          <w:sz w:val="32"/>
          <w:u w:color="auto"/>
          <w:lang w:val="en-US" w:eastAsia="zh-CN"/>
        </w:rPr>
        <w:t>468.70</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2022年度</w:t>
      </w:r>
      <w:r>
        <w:rPr>
          <w:rFonts w:hint="eastAsia" w:ascii="仿宋" w:hAnsi="仿宋" w:eastAsia="仿宋" w:cs="仿宋"/>
          <w:sz w:val="32"/>
          <w:szCs w:val="32"/>
          <w:highlight w:val="none"/>
        </w:rPr>
        <w:t>决算数</w:t>
      </w:r>
      <w:r>
        <w:rPr>
          <w:rFonts w:hint="eastAsia" w:ascii="仿宋" w:hAnsi="仿宋" w:eastAsia="仿宋" w:cs="仿宋"/>
          <w:sz w:val="32"/>
          <w:szCs w:val="32"/>
          <w:highlight w:val="none"/>
          <w:lang w:val="en-US" w:eastAsia="zh-CN"/>
        </w:rPr>
        <w:t>减少400.59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下降46.08</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333.10</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135.60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color w:val="auto"/>
          <w:sz w:val="32"/>
          <w:szCs w:val="32"/>
          <w:highlight w:val="none"/>
          <w:lang w:eastAsia="zh-CN"/>
        </w:rPr>
        <w:t>单位</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 xml:space="preserve"> 年度</w:t>
      </w:r>
      <w:r>
        <w:rPr>
          <w:rFonts w:hint="eastAsia" w:ascii="仿宋" w:hAnsi="仿宋" w:eastAsia="仿宋" w:cs="仿宋"/>
          <w:sz w:val="32"/>
          <w:szCs w:val="32"/>
          <w:highlight w:val="none"/>
        </w:rPr>
        <w:t>一般公共预算财政拨款支出年初预算为</w:t>
      </w:r>
      <w:r>
        <w:rPr>
          <w:rFonts w:hint="eastAsia" w:ascii="仿宋" w:hAnsi="仿宋" w:eastAsia="仿宋" w:cs="仿宋"/>
          <w:sz w:val="32"/>
          <w:u w:color="auto"/>
          <w:lang w:val="en-US" w:eastAsia="zh-CN"/>
        </w:rPr>
        <w:t>491.52</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468.70</w:t>
      </w:r>
      <w:r>
        <w:rPr>
          <w:rFonts w:hint="eastAsia" w:ascii="仿宋" w:hAnsi="仿宋" w:eastAsia="仿宋" w:cs="仿宋"/>
          <w:sz w:val="32"/>
          <w:szCs w:val="32"/>
          <w:highlight w:val="none"/>
        </w:rPr>
        <w:t>元，完成年初预算的</w:t>
      </w:r>
      <w:r>
        <w:rPr>
          <w:rFonts w:hint="eastAsia" w:ascii="仿宋" w:hAnsi="仿宋" w:eastAsia="仿宋" w:cs="仿宋"/>
          <w:sz w:val="32"/>
          <w:u w:color="auto"/>
          <w:lang w:val="en-US" w:eastAsia="zh-CN"/>
        </w:rPr>
        <w:t>95.36</w:t>
      </w:r>
      <w:r>
        <w:rPr>
          <w:rFonts w:ascii="仿宋" w:hAnsi="仿宋" w:eastAsia="仿宋" w:cs="仿宋"/>
          <w:sz w:val="32"/>
          <w:u w:color="auto"/>
        </w:rPr>
        <w:t>%</w:t>
      </w:r>
      <w:r>
        <w:rPr>
          <w:rFonts w:hint="eastAsia" w:ascii="仿宋" w:hAnsi="仿宋" w:eastAsia="仿宋" w:cs="仿宋"/>
          <w:sz w:val="32"/>
          <w:szCs w:val="32"/>
          <w:highlight w:val="none"/>
        </w:rPr>
        <w:t>。</w:t>
      </w:r>
    </w:p>
    <w:p>
      <w:pPr>
        <w:numPr>
          <w:ilvl w:val="0"/>
          <w:numId w:val="1"/>
        </w:numPr>
        <w:ind w:firstLine="640" w:firstLineChars="200"/>
        <w:jc w:val="left"/>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w:t>
      </w:r>
      <w:r>
        <w:rPr>
          <w:rFonts w:hint="eastAsia" w:ascii="仿宋" w:hAnsi="仿宋" w:eastAsia="仿宋" w:cs="仿宋"/>
          <w:sz w:val="32"/>
          <w:szCs w:val="32"/>
          <w:highlight w:val="none"/>
          <w:lang w:val="en-US" w:eastAsia="zh-CN" w:bidi="ar"/>
        </w:rPr>
        <w:t>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sz w:val="32"/>
          <w:szCs w:val="32"/>
          <w:highlight w:val="none"/>
        </w:rPr>
        <w:t>年初预算为</w:t>
      </w:r>
      <w:r>
        <w:rPr>
          <w:rFonts w:hint="eastAsia" w:ascii="仿宋" w:hAnsi="仿宋" w:eastAsia="仿宋"/>
          <w:sz w:val="32"/>
          <w:szCs w:val="32"/>
          <w:highlight w:val="none"/>
          <w:lang w:val="en-US" w:eastAsia="zh-CN"/>
        </w:rPr>
        <w:t>4.51万元，支出决算数为</w:t>
      </w:r>
      <w:r>
        <w:rPr>
          <w:rFonts w:hint="eastAsia" w:ascii="仿宋" w:hAnsi="仿宋" w:eastAsia="仿宋" w:cs="仿宋"/>
          <w:sz w:val="32"/>
          <w:szCs w:val="32"/>
          <w:highlight w:val="none"/>
          <w:lang w:val="en-US" w:eastAsia="zh-CN" w:bidi="ar"/>
        </w:rPr>
        <w:t>4.51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sz w:val="32"/>
          <w:szCs w:val="32"/>
          <w:highlight w:val="none"/>
        </w:rPr>
        <w:t>完成年初预算的</w:t>
      </w:r>
      <w:r>
        <w:rPr>
          <w:rFonts w:hint="eastAsia" w:ascii="仿宋" w:hAnsi="仿宋" w:eastAsia="仿宋"/>
          <w:sz w:val="32"/>
          <w:szCs w:val="32"/>
          <w:highlight w:val="none"/>
          <w:lang w:val="en-US" w:eastAsia="zh-CN"/>
        </w:rPr>
        <w:t>100.00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原因是：不存在差异。</w:t>
      </w:r>
    </w:p>
    <w:p>
      <w:pPr>
        <w:jc w:val="left"/>
        <w:rPr>
          <w:rFonts w:hint="eastAsia" w:ascii="仿宋" w:hAnsi="仿宋" w:eastAsia="仿宋"/>
          <w:sz w:val="32"/>
          <w:szCs w:val="32"/>
          <w:highlight w:val="none"/>
          <w:lang w:val="en-US" w:eastAsia="zh-CN"/>
        </w:rPr>
      </w:pP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rPr>
              <w:t xml:space="preserve">  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4.51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4.51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保证日常运转发生的基本支出和为完成各项工作任务、保障单位事业发展而发生的项目支出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不存在差异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eastAsiaTheme="minorEastAsia"/>
                <w:lang w:val="en-US" w:eastAsia="zh-CN"/>
              </w:rPr>
            </w:pPr>
            <w:r>
              <w:rPr>
                <w:rFonts w:hint="eastAsia"/>
                <w:lang w:val="en-US" w:eastAsia="zh-CN"/>
              </w:rPr>
              <w:t>合计</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4.51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4.51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p>
        </w:tc>
      </w:tr>
    </w:tbl>
    <w:p>
      <w:pPr>
        <w:numPr>
          <w:ilvl w:val="0"/>
          <w:numId w:val="0"/>
        </w:numPr>
        <w:jc w:val="left"/>
      </w:pPr>
    </w:p>
    <w:p>
      <w:pPr>
        <w:numPr>
          <w:ilvl w:val="0"/>
          <w:numId w:val="0"/>
        </w:numPr>
        <w:jc w:val="left"/>
        <w:rPr>
          <w:rFonts w:hint="eastAsia" w:ascii="仿宋" w:hAnsi="仿宋" w:eastAsia="仿宋"/>
          <w:color w:val="000000" w:themeColor="text1"/>
          <w:sz w:val="32"/>
          <w:szCs w:val="32"/>
          <w:highlight w:val="none"/>
          <w:lang w:val="en-US" w:eastAsia="zh-CN"/>
          <w14:textFill>
            <w14:solidFill>
              <w14:schemeClr w14:val="tx1"/>
            </w14:solidFill>
          </w14:textFill>
        </w:rPr>
      </w:pPr>
      <w:r>
        <w:drawing>
          <wp:inline distT="0" distB="0" distL="114300" distR="114300">
            <wp:extent cx="4572000" cy="2743200"/>
            <wp:effectExtent l="4445" t="4445" r="1460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(二) 教育支出</w:t>
      </w:r>
      <w:r>
        <w:rPr>
          <w:rFonts w:ascii="仿宋" w:hAnsi="仿宋" w:eastAsia="仿宋"/>
          <w:sz w:val="32"/>
          <w:u w:color="auto"/>
        </w:rPr>
        <w:t>（205</w:t>
      </w:r>
      <w:r>
        <w:rPr>
          <w:rFonts w:hint="eastAsia" w:ascii="仿宋" w:hAnsi="仿宋" w:eastAsia="仿宋"/>
          <w:sz w:val="32"/>
          <w:szCs w:val="32"/>
          <w:highlight w:val="none"/>
        </w:rPr>
        <w:t>类）</w:t>
      </w:r>
      <w:r>
        <w:rPr>
          <w:rFonts w:ascii="Times New Roman" w:hAnsi="Times New Roman" w:eastAsia="仿宋_GB2312"/>
          <w:bCs/>
          <w:kern w:val="0"/>
          <w:sz w:val="32"/>
          <w:szCs w:val="32"/>
        </w:rPr>
        <w:t>年初预算为</w:t>
      </w:r>
      <w:r>
        <w:rPr>
          <w:rFonts w:hint="eastAsia" w:ascii="Times New Roman" w:hAnsi="Times New Roman" w:eastAsia="仿宋_GB2312"/>
          <w:bCs/>
          <w:kern w:val="0"/>
          <w:sz w:val="32"/>
          <w:szCs w:val="32"/>
        </w:rPr>
        <w:t>0.</w:t>
      </w:r>
      <w:r>
        <w:rPr>
          <w:rFonts w:hint="eastAsia" w:ascii="Times New Roman" w:hAnsi="Times New Roman" w:eastAsia="仿宋_GB2312"/>
          <w:bCs/>
          <w:kern w:val="0"/>
          <w:sz w:val="32"/>
          <w:szCs w:val="32"/>
          <w:lang w:val="en-US" w:eastAsia="zh-CN"/>
        </w:rPr>
        <w:t>4</w:t>
      </w:r>
      <w:r>
        <w:rPr>
          <w:rFonts w:hint="eastAsia" w:ascii="Times New Roman" w:hAnsi="Times New Roman" w:eastAsia="仿宋_GB2312"/>
          <w:bCs/>
          <w:kern w:val="0"/>
          <w:sz w:val="32"/>
          <w:szCs w:val="32"/>
        </w:rPr>
        <w:t>0</w:t>
      </w:r>
      <w:r>
        <w:rPr>
          <w:rFonts w:ascii="Times New Roman" w:hAnsi="Times New Roman" w:eastAsia="仿宋_GB2312"/>
          <w:bCs/>
          <w:kern w:val="0"/>
          <w:sz w:val="32"/>
          <w:szCs w:val="32"/>
        </w:rPr>
        <w:t>万元，支出决算为</w:t>
      </w:r>
      <w:r>
        <w:rPr>
          <w:rFonts w:hint="eastAsia" w:ascii="Times New Roman" w:hAnsi="Times New Roman" w:eastAsia="仿宋_GB2312"/>
          <w:bCs/>
          <w:kern w:val="0"/>
          <w:sz w:val="32"/>
          <w:szCs w:val="32"/>
          <w:lang w:val="en-US" w:eastAsia="zh-CN"/>
        </w:rPr>
        <w:t>0.40</w:t>
      </w:r>
      <w:r>
        <w:rPr>
          <w:rFonts w:ascii="Times New Roman" w:hAnsi="Times New Roman" w:eastAsia="仿宋_GB2312"/>
          <w:bCs/>
          <w:kern w:val="0"/>
          <w:sz w:val="32"/>
          <w:szCs w:val="32"/>
        </w:rPr>
        <w:t xml:space="preserve">万元，完成年初预算的 </w:t>
      </w:r>
      <w:r>
        <w:rPr>
          <w:rFonts w:hint="eastAsia" w:ascii="Times New Roman" w:hAnsi="Times New Roman" w:eastAsia="仿宋_GB2312"/>
          <w:bCs/>
          <w:kern w:val="0"/>
          <w:sz w:val="32"/>
          <w:szCs w:val="32"/>
          <w:lang w:val="en-US" w:eastAsia="zh-CN"/>
        </w:rPr>
        <w:t>100</w:t>
      </w:r>
      <w:r>
        <w:rPr>
          <w:rFonts w:hint="eastAsia" w:ascii="Times New Roman" w:hAnsi="Times New Roman" w:eastAsia="仿宋_GB2312"/>
          <w:bCs/>
          <w:kern w:val="0"/>
          <w:sz w:val="32"/>
          <w:szCs w:val="32"/>
        </w:rPr>
        <w:t>.00</w:t>
      </w:r>
      <w:r>
        <w:rPr>
          <w:rFonts w:ascii="Times New Roman" w:hAnsi="Times New Roman" w:eastAsia="仿宋_GB2312"/>
          <w:bCs/>
          <w:kern w:val="0"/>
          <w:sz w:val="32"/>
          <w:szCs w:val="32"/>
        </w:rPr>
        <w:t xml:space="preserve"> %。预决算差异</w:t>
      </w:r>
      <w:r>
        <w:rPr>
          <w:rFonts w:hint="eastAsia" w:ascii="Times New Roman" w:hAnsi="Times New Roman" w:eastAsia="仿宋_GB2312"/>
          <w:bCs/>
          <w:kern w:val="0"/>
          <w:sz w:val="32"/>
          <w:szCs w:val="32"/>
        </w:rPr>
        <w:t>的</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无差异</w:t>
      </w:r>
      <w:r>
        <w:rPr>
          <w:rFonts w:hint="eastAsia" w:ascii="仿宋_GB2312" w:hAnsi="仿宋_GB2312" w:eastAsia="仿宋_GB2312" w:cs="仿宋_GB2312"/>
          <w:sz w:val="32"/>
          <w:szCs w:val="32"/>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2050599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 xml:space="preserve">  其他广播电视教育支出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0.40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0.40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毛南语聘用播音员经费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不存在差异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0.40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0.40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left"/>
      </w:pPr>
      <w:r>
        <w:drawing>
          <wp:inline distT="0" distB="0" distL="114300" distR="114300">
            <wp:extent cx="4904740" cy="2647950"/>
            <wp:effectExtent l="4445" t="4445" r="5715" b="1460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numPr>
          <w:ilvl w:val="0"/>
          <w:numId w:val="2"/>
        </w:numPr>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科学技术支出</w:t>
      </w:r>
      <w:r>
        <w:rPr>
          <w:rFonts w:ascii="Times New Roman" w:hAnsi="Times New Roman" w:eastAsia="仿宋_GB2312"/>
          <w:bCs/>
          <w:kern w:val="0"/>
          <w:sz w:val="32"/>
          <w:szCs w:val="32"/>
        </w:rPr>
        <w:t>年初预算为</w:t>
      </w:r>
      <w:r>
        <w:rPr>
          <w:rFonts w:hint="eastAsia" w:ascii="Times New Roman" w:hAnsi="Times New Roman" w:eastAsia="仿宋_GB2312"/>
          <w:bCs/>
          <w:kern w:val="0"/>
          <w:sz w:val="32"/>
          <w:szCs w:val="32"/>
          <w:lang w:val="en-US" w:eastAsia="zh-CN"/>
        </w:rPr>
        <w:t>0.00</w:t>
      </w:r>
      <w:r>
        <w:rPr>
          <w:rFonts w:ascii="Times New Roman" w:hAnsi="Times New Roman" w:eastAsia="仿宋_GB2312"/>
          <w:bCs/>
          <w:kern w:val="0"/>
          <w:sz w:val="32"/>
          <w:szCs w:val="32"/>
        </w:rPr>
        <w:t>万元，支出决算为</w:t>
      </w:r>
      <w:r>
        <w:rPr>
          <w:rFonts w:hint="eastAsia" w:ascii="Times New Roman" w:hAnsi="Times New Roman" w:eastAsia="仿宋_GB2312"/>
          <w:bCs/>
          <w:kern w:val="0"/>
          <w:sz w:val="32"/>
          <w:szCs w:val="32"/>
          <w:lang w:val="en-US" w:eastAsia="zh-CN"/>
        </w:rPr>
        <w:t>3.00</w:t>
      </w:r>
      <w:r>
        <w:rPr>
          <w:rFonts w:ascii="Times New Roman" w:hAnsi="Times New Roman" w:eastAsia="仿宋_GB2312"/>
          <w:bCs/>
          <w:kern w:val="0"/>
          <w:sz w:val="32"/>
          <w:szCs w:val="32"/>
        </w:rPr>
        <w:t>万元，完成年初预算的</w:t>
      </w:r>
      <w:r>
        <w:rPr>
          <w:rFonts w:hint="eastAsia" w:ascii="Times New Roman" w:hAnsi="Times New Roman" w:eastAsia="仿宋_GB2312"/>
          <w:bCs/>
          <w:kern w:val="0"/>
          <w:sz w:val="32"/>
          <w:szCs w:val="32"/>
          <w:lang w:val="en-US" w:eastAsia="zh-CN"/>
        </w:rPr>
        <w:t>0.00</w:t>
      </w:r>
      <w:r>
        <w:rPr>
          <w:rFonts w:ascii="Times New Roman" w:hAnsi="Times New Roman" w:eastAsia="仿宋_GB2312"/>
          <w:bCs/>
          <w:kern w:val="0"/>
          <w:sz w:val="32"/>
          <w:szCs w:val="32"/>
        </w:rPr>
        <w:t>%。预决算差异</w:t>
      </w:r>
      <w:r>
        <w:rPr>
          <w:rFonts w:hint="eastAsia" w:ascii="Times New Roman" w:hAnsi="Times New Roman" w:eastAsia="仿宋_GB2312"/>
          <w:bCs/>
          <w:kern w:val="0"/>
          <w:sz w:val="32"/>
          <w:szCs w:val="32"/>
        </w:rPr>
        <w:t>的</w:t>
      </w:r>
      <w:r>
        <w:rPr>
          <w:rFonts w:hint="eastAsia" w:ascii="仿宋_GB2312" w:hAnsi="仿宋_GB2312" w:eastAsia="仿宋_GB2312" w:cs="仿宋_GB2312"/>
          <w:sz w:val="32"/>
          <w:szCs w:val="32"/>
        </w:rPr>
        <w:t>主要原因是中途增加业务。</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2069999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sans-serif" w:hAnsi="sans-serif" w:eastAsia="sans-serif" w:cs="sans-serif"/>
                <w:i w:val="0"/>
                <w:iCs w:val="0"/>
                <w:caps w:val="0"/>
                <w:color w:val="333333"/>
                <w:spacing w:val="0"/>
                <w:sz w:val="18"/>
                <w:szCs w:val="18"/>
                <w:shd w:val="clear" w:fill="BAE7FF"/>
              </w:rPr>
              <w:t>其他科学技术支出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采编播设备的维修</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年中追加业务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p>
        </w:tc>
      </w:tr>
    </w:tbl>
    <w:p>
      <w:pPr>
        <w:numPr>
          <w:ilvl w:val="0"/>
          <w:numId w:val="0"/>
        </w:numPr>
        <w:autoSpaceDE w:val="0"/>
        <w:autoSpaceDN w:val="0"/>
        <w:adjustRightInd w:val="0"/>
        <w:spacing w:line="560" w:lineRule="exact"/>
      </w:pPr>
    </w:p>
    <w:p>
      <w:pPr>
        <w:numPr>
          <w:ilvl w:val="0"/>
          <w:numId w:val="0"/>
        </w:numPr>
        <w:autoSpaceDE w:val="0"/>
        <w:autoSpaceDN w:val="0"/>
        <w:adjustRightInd w:val="0"/>
        <w:spacing w:line="560" w:lineRule="exact"/>
      </w:pPr>
      <w:r>
        <w:drawing>
          <wp:anchor distT="0" distB="0" distL="114300" distR="114300" simplePos="0" relativeHeight="251659264" behindDoc="0" locked="0" layoutInCell="1" allowOverlap="1">
            <wp:simplePos x="0" y="0"/>
            <wp:positionH relativeFrom="column">
              <wp:posOffset>404495</wp:posOffset>
            </wp:positionH>
            <wp:positionV relativeFrom="paragraph">
              <wp:posOffset>287020</wp:posOffset>
            </wp:positionV>
            <wp:extent cx="4572000" cy="2724150"/>
            <wp:effectExtent l="4445" t="4445" r="14605" b="14605"/>
            <wp:wrapSquare wrapText="bothSides"/>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numPr>
          <w:ilvl w:val="0"/>
          <w:numId w:val="0"/>
        </w:numPr>
        <w:autoSpaceDE w:val="0"/>
        <w:autoSpaceDN w:val="0"/>
        <w:adjustRightInd w:val="0"/>
        <w:spacing w:line="560" w:lineRule="exact"/>
      </w:pPr>
    </w:p>
    <w:p>
      <w:pPr>
        <w:numPr>
          <w:ilvl w:val="0"/>
          <w:numId w:val="0"/>
        </w:numPr>
        <w:autoSpaceDE w:val="0"/>
        <w:autoSpaceDN w:val="0"/>
        <w:adjustRightInd w:val="0"/>
        <w:spacing w:line="560" w:lineRule="exact"/>
        <w:rPr>
          <w:rFonts w:hint="eastAsia" w:ascii="仿宋_GB2312" w:hAnsi="仿宋_GB2312" w:eastAsia="仿宋_GB2312" w:cs="仿宋_GB2312"/>
          <w:sz w:val="32"/>
          <w:szCs w:val="32"/>
        </w:rPr>
      </w:pPr>
    </w:p>
    <w:p>
      <w:pPr>
        <w:numPr>
          <w:ilvl w:val="0"/>
          <w:numId w:val="0"/>
        </w:numPr>
        <w:autoSpaceDE w:val="0"/>
        <w:autoSpaceDN w:val="0"/>
        <w:adjustRightInd w:val="0"/>
        <w:spacing w:line="560" w:lineRule="exact"/>
        <w:rPr>
          <w:rFonts w:hint="eastAsia" w:ascii="仿宋_GB2312" w:hAnsi="仿宋_GB2312" w:eastAsia="仿宋_GB2312" w:cs="仿宋_GB2312"/>
          <w:sz w:val="32"/>
          <w:szCs w:val="32"/>
        </w:rPr>
      </w:pPr>
    </w:p>
    <w:p>
      <w:pPr>
        <w:numPr>
          <w:ilvl w:val="0"/>
          <w:numId w:val="0"/>
        </w:numPr>
        <w:autoSpaceDE w:val="0"/>
        <w:autoSpaceDN w:val="0"/>
        <w:adjustRightInd w:val="0"/>
        <w:spacing w:line="560" w:lineRule="exact"/>
        <w:rPr>
          <w:rFonts w:hint="eastAsia" w:ascii="仿宋_GB2312" w:hAnsi="仿宋_GB2312" w:eastAsia="仿宋_GB2312" w:cs="仿宋_GB2312"/>
          <w:sz w:val="32"/>
          <w:szCs w:val="32"/>
        </w:rPr>
      </w:pPr>
    </w:p>
    <w:p>
      <w:pPr>
        <w:numPr>
          <w:ilvl w:val="0"/>
          <w:numId w:val="0"/>
        </w:numPr>
        <w:autoSpaceDE w:val="0"/>
        <w:autoSpaceDN w:val="0"/>
        <w:adjustRightInd w:val="0"/>
        <w:spacing w:line="560" w:lineRule="exact"/>
        <w:rPr>
          <w:rFonts w:hint="eastAsia" w:ascii="仿宋_GB2312" w:hAnsi="仿宋_GB2312" w:eastAsia="仿宋_GB2312" w:cs="仿宋_GB2312"/>
          <w:sz w:val="32"/>
          <w:szCs w:val="32"/>
        </w:rPr>
      </w:pPr>
    </w:p>
    <w:p>
      <w:pPr>
        <w:numPr>
          <w:ilvl w:val="0"/>
          <w:numId w:val="0"/>
        </w:numPr>
        <w:autoSpaceDE w:val="0"/>
        <w:autoSpaceDN w:val="0"/>
        <w:adjustRightInd w:val="0"/>
        <w:spacing w:line="560" w:lineRule="exact"/>
        <w:rPr>
          <w:rFonts w:hint="eastAsia" w:ascii="仿宋_GB2312" w:hAnsi="仿宋_GB2312" w:eastAsia="仿宋_GB2312" w:cs="仿宋_GB2312"/>
          <w:sz w:val="32"/>
          <w:szCs w:val="32"/>
        </w:rPr>
      </w:pPr>
    </w:p>
    <w:p>
      <w:pPr>
        <w:numPr>
          <w:ilvl w:val="0"/>
          <w:numId w:val="0"/>
        </w:numPr>
        <w:autoSpaceDE w:val="0"/>
        <w:autoSpaceDN w:val="0"/>
        <w:adjustRightInd w:val="0"/>
        <w:spacing w:line="560" w:lineRule="exact"/>
        <w:rPr>
          <w:rFonts w:hint="eastAsia" w:ascii="仿宋_GB2312" w:hAnsi="仿宋_GB2312" w:eastAsia="仿宋_GB2312" w:cs="仿宋_GB2312"/>
          <w:sz w:val="32"/>
          <w:szCs w:val="32"/>
        </w:rPr>
      </w:pPr>
    </w:p>
    <w:p>
      <w:pPr>
        <w:numPr>
          <w:ilvl w:val="0"/>
          <w:numId w:val="0"/>
        </w:numPr>
        <w:autoSpaceDE w:val="0"/>
        <w:autoSpaceDN w:val="0"/>
        <w:adjustRightInd w:val="0"/>
        <w:spacing w:line="560" w:lineRule="exact"/>
        <w:rPr>
          <w:rFonts w:hint="eastAsia" w:ascii="仿宋_GB2312" w:hAnsi="仿宋_GB2312" w:eastAsia="仿宋_GB2312" w:cs="仿宋_GB2312"/>
          <w:sz w:val="32"/>
          <w:szCs w:val="32"/>
        </w:rPr>
      </w:pPr>
    </w:p>
    <w:p>
      <w:pPr>
        <w:numPr>
          <w:ilvl w:val="0"/>
          <w:numId w:val="2"/>
        </w:numPr>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文化旅游体育与传媒支出</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207）</w:t>
      </w:r>
      <w:r>
        <w:rPr>
          <w:rFonts w:ascii="Times New Roman" w:hAnsi="Times New Roman" w:eastAsia="仿宋_GB2312"/>
          <w:bCs/>
          <w:kern w:val="0"/>
          <w:sz w:val="32"/>
          <w:szCs w:val="32"/>
        </w:rPr>
        <w:t>年初预算为</w:t>
      </w:r>
      <w:r>
        <w:rPr>
          <w:rFonts w:hint="eastAsia" w:ascii="Times New Roman" w:hAnsi="Times New Roman" w:eastAsia="仿宋_GB2312"/>
          <w:bCs/>
          <w:kern w:val="0"/>
          <w:sz w:val="32"/>
          <w:szCs w:val="32"/>
          <w:lang w:val="en-US" w:eastAsia="zh-CN"/>
        </w:rPr>
        <w:t>423.42</w:t>
      </w:r>
      <w:r>
        <w:rPr>
          <w:rFonts w:ascii="Times New Roman" w:hAnsi="Times New Roman" w:eastAsia="仿宋_GB2312"/>
          <w:bCs/>
          <w:kern w:val="0"/>
          <w:sz w:val="32"/>
          <w:szCs w:val="32"/>
        </w:rPr>
        <w:t>万元，支出决算为</w:t>
      </w:r>
      <w:r>
        <w:rPr>
          <w:rFonts w:hint="eastAsia" w:ascii="Times New Roman" w:hAnsi="Times New Roman" w:eastAsia="仿宋_GB2312"/>
          <w:bCs/>
          <w:kern w:val="0"/>
          <w:sz w:val="32"/>
          <w:szCs w:val="32"/>
          <w:lang w:val="en-US" w:eastAsia="zh-CN"/>
        </w:rPr>
        <w:t>344.08</w:t>
      </w:r>
      <w:r>
        <w:rPr>
          <w:rFonts w:ascii="Times New Roman" w:hAnsi="Times New Roman" w:eastAsia="仿宋_GB2312"/>
          <w:bCs/>
          <w:kern w:val="0"/>
          <w:sz w:val="32"/>
          <w:szCs w:val="32"/>
        </w:rPr>
        <w:t>万元，完成年初预算的</w:t>
      </w:r>
      <w:r>
        <w:rPr>
          <w:rFonts w:hint="eastAsia" w:ascii="Times New Roman" w:hAnsi="Times New Roman" w:eastAsia="仿宋_GB2312"/>
          <w:bCs/>
          <w:kern w:val="0"/>
          <w:sz w:val="32"/>
          <w:szCs w:val="32"/>
          <w:lang w:val="en-US" w:eastAsia="zh-CN"/>
        </w:rPr>
        <w:t>81.26</w:t>
      </w:r>
      <w:r>
        <w:rPr>
          <w:rFonts w:ascii="Times New Roman" w:hAnsi="Times New Roman" w:eastAsia="仿宋_GB2312"/>
          <w:bCs/>
          <w:kern w:val="0"/>
          <w:sz w:val="32"/>
          <w:szCs w:val="32"/>
        </w:rPr>
        <w:t>%。预决算差异</w:t>
      </w:r>
      <w:r>
        <w:rPr>
          <w:rFonts w:hint="eastAsia" w:ascii="Times New Roman" w:hAnsi="Times New Roman" w:eastAsia="仿宋_GB2312"/>
          <w:bCs/>
          <w:kern w:val="0"/>
          <w:sz w:val="32"/>
          <w:szCs w:val="32"/>
        </w:rPr>
        <w:t>的</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县财政紧张无法安排支出。</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eastAsiaTheme="minorEastAsia"/>
                <w:lang w:val="en-US" w:eastAsia="zh-CN"/>
              </w:rPr>
            </w:pPr>
            <w:r>
              <w:rPr>
                <w:rFonts w:hint="eastAsia"/>
              </w:rPr>
              <w:t>2070808</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rPr>
              <w:t>广播电视事务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423.42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344.08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81.26%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保证日常运转发生的基本支出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县财政紧张无法安排支出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lang w:val="en-US" w:eastAsia="zh-CN"/>
              </w:rPr>
            </w:pPr>
            <w:r>
              <w:rPr>
                <w:rFonts w:hint="eastAsia"/>
                <w:lang w:val="en-US" w:eastAsia="zh-CN"/>
              </w:rPr>
              <w:t>合计</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423.42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344.08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18"/>
                <w:szCs w:val="18"/>
                <w:highlight w:val="none"/>
                <w:u w:val="none"/>
                <w:lang w:val="en-US" w:eastAsia="zh-CN"/>
              </w:rPr>
            </w:pPr>
          </w:p>
        </w:tc>
      </w:tr>
    </w:tbl>
    <w:p>
      <w:pPr>
        <w:jc w:val="center"/>
        <w:rPr>
          <w:rFonts w:ascii="仿宋" w:hAnsi="仿宋" w:eastAsia="仿宋"/>
          <w:sz w:val="32"/>
          <w:szCs w:val="32"/>
          <w:highlight w:val="none"/>
        </w:rPr>
      </w:pPr>
    </w:p>
    <w:p>
      <w:pPr>
        <w:jc w:val="center"/>
      </w:pPr>
      <w:r>
        <w:drawing>
          <wp:inline distT="0" distB="0" distL="114300" distR="114300">
            <wp:extent cx="4572000" cy="2743200"/>
            <wp:effectExtent l="4445" t="4445" r="14605" b="1460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jc w:val="center"/>
      </w:pPr>
    </w:p>
    <w:p>
      <w:pPr>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四）</w:t>
      </w: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Times New Roman" w:hAnsi="Times New Roman" w:eastAsia="仿宋_GB2312"/>
          <w:bCs/>
          <w:kern w:val="0"/>
          <w:sz w:val="32"/>
          <w:szCs w:val="32"/>
          <w:lang w:val="en-US" w:eastAsia="zh-CN"/>
        </w:rPr>
        <w:t>36.10</w:t>
      </w:r>
      <w:r>
        <w:rPr>
          <w:rFonts w:ascii="Times New Roman" w:hAnsi="Times New Roman" w:eastAsia="仿宋_GB2312"/>
          <w:bCs/>
          <w:kern w:val="0"/>
          <w:sz w:val="32"/>
          <w:szCs w:val="32"/>
        </w:rPr>
        <w:t>万元，支出决算为</w:t>
      </w:r>
      <w:r>
        <w:rPr>
          <w:rFonts w:hint="eastAsia" w:ascii="Times New Roman" w:hAnsi="Times New Roman" w:eastAsia="仿宋_GB2312"/>
          <w:bCs/>
          <w:kern w:val="0"/>
          <w:sz w:val="32"/>
          <w:szCs w:val="32"/>
          <w:lang w:val="en-US" w:eastAsia="zh-CN"/>
        </w:rPr>
        <w:t>38.83</w:t>
      </w:r>
      <w:r>
        <w:rPr>
          <w:rFonts w:ascii="Times New Roman" w:hAnsi="Times New Roman" w:eastAsia="仿宋_GB2312"/>
          <w:bCs/>
          <w:kern w:val="0"/>
          <w:sz w:val="32"/>
          <w:szCs w:val="32"/>
        </w:rPr>
        <w:t>万元，完成年初预算的</w:t>
      </w:r>
      <w:r>
        <w:rPr>
          <w:rFonts w:hint="eastAsia" w:ascii="Times New Roman" w:hAnsi="Times New Roman" w:eastAsia="仿宋_GB2312"/>
          <w:bCs/>
          <w:kern w:val="0"/>
          <w:sz w:val="32"/>
          <w:szCs w:val="32"/>
          <w:lang w:val="en-US" w:eastAsia="zh-CN"/>
        </w:rPr>
        <w:t>107.56</w:t>
      </w:r>
      <w:r>
        <w:rPr>
          <w:rFonts w:ascii="Times New Roman" w:hAnsi="Times New Roman" w:eastAsia="仿宋_GB2312"/>
          <w:bCs/>
          <w:kern w:val="0"/>
          <w:sz w:val="32"/>
          <w:szCs w:val="32"/>
        </w:rPr>
        <w:t xml:space="preserve"> %。预决算差异</w:t>
      </w:r>
      <w:r>
        <w:rPr>
          <w:rFonts w:hint="eastAsia" w:ascii="Times New Roman" w:hAnsi="Times New Roman" w:eastAsia="仿宋_GB2312"/>
          <w:bCs/>
          <w:kern w:val="0"/>
          <w:sz w:val="32"/>
          <w:szCs w:val="32"/>
        </w:rPr>
        <w:t>的</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rPr>
        <w:t>中</w:t>
      </w:r>
      <w:r>
        <w:rPr>
          <w:rFonts w:hint="eastAsia" w:ascii="仿宋_GB2312" w:hAnsi="仿宋_GB2312" w:eastAsia="仿宋_GB2312" w:cs="仿宋_GB2312"/>
          <w:sz w:val="32"/>
          <w:szCs w:val="32"/>
          <w:lang w:val="en-US" w:eastAsia="zh-CN"/>
        </w:rPr>
        <w:t>新增聘用人员</w:t>
      </w:r>
      <w:r>
        <w:rPr>
          <w:rFonts w:hint="eastAsia" w:ascii="仿宋_GB2312" w:hAnsi="仿宋_GB2312" w:eastAsia="仿宋_GB2312" w:cs="仿宋_GB2312"/>
          <w:sz w:val="32"/>
          <w:szCs w:val="32"/>
        </w:rPr>
        <w:t>。</w:t>
      </w:r>
    </w:p>
    <w:p>
      <w:pPr>
        <w:keepNext w:val="0"/>
        <w:keepLines w:val="0"/>
        <w:widowControl w:val="0"/>
        <w:numPr>
          <w:ilvl w:val="0"/>
          <w:numId w:val="0"/>
        </w:numPr>
        <w:suppressLineNumbers w:val="0"/>
        <w:spacing w:before="0" w:beforeAutospacing="0" w:after="0" w:afterAutospacing="0"/>
        <w:ind w:leftChars="0" w:right="0" w:rightChars="0"/>
        <w:jc w:val="left"/>
        <w:rPr>
          <w:rFonts w:hint="eastAsia" w:eastAsia="仿宋"/>
          <w:color w:val="FF0000"/>
          <w:highlight w:val="none"/>
          <w:lang w:val="en-US" w:eastAsia="zh-CN"/>
        </w:rPr>
      </w:pPr>
    </w:p>
    <w:p>
      <w:pPr>
        <w:jc w:val="left"/>
        <w:rPr>
          <w:rFonts w:hint="eastAsia" w:ascii="仿宋" w:hAnsi="仿宋" w:eastAsia="仿宋"/>
          <w:sz w:val="32"/>
          <w:szCs w:val="32"/>
          <w:highlight w:val="none"/>
          <w:lang w:val="en-US" w:eastAsia="zh-CN"/>
        </w:rPr>
      </w:pPr>
    </w:p>
    <w:p>
      <w:pPr>
        <w:jc w:val="left"/>
        <w:rPr>
          <w:rFonts w:hint="eastAsia" w:ascii="仿宋" w:hAnsi="仿宋" w:eastAsia="仿宋"/>
          <w:sz w:val="32"/>
          <w:szCs w:val="32"/>
          <w:highlight w:val="none"/>
          <w:lang w:val="en-US" w:eastAsia="zh-CN"/>
        </w:rPr>
      </w:pP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36.10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38.83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107.56%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交纳编内在职人员养老保险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年中新增聘用人员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36.10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38.83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bl>
    <w:p>
      <w:pPr>
        <w:jc w:val="left"/>
      </w:pPr>
    </w:p>
    <w:p>
      <w:pPr>
        <w:jc w:val="left"/>
        <w:rPr>
          <w:rFonts w:hint="eastAsia" w:ascii="仿宋" w:hAnsi="仿宋" w:eastAsia="仿宋"/>
          <w:sz w:val="32"/>
          <w:szCs w:val="32"/>
          <w:highlight w:val="none"/>
        </w:rPr>
      </w:pPr>
    </w:p>
    <w:p>
      <w:pPr>
        <w:jc w:val="center"/>
      </w:pPr>
      <w:r>
        <w:drawing>
          <wp:inline distT="0" distB="0" distL="114300" distR="114300">
            <wp:extent cx="4572000" cy="2743200"/>
            <wp:effectExtent l="4445" t="4445" r="14605" b="14605"/>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center"/>
      </w:pPr>
    </w:p>
    <w:p>
      <w:pPr>
        <w:autoSpaceDE w:val="0"/>
        <w:autoSpaceDN w:val="0"/>
        <w:adjustRightInd w:val="0"/>
        <w:spacing w:line="560" w:lineRule="exact"/>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(五）</w:t>
      </w:r>
      <w:r>
        <w:rPr>
          <w:rFonts w:hint="eastAsia" w:ascii="仿宋" w:hAnsi="仿宋" w:eastAsia="仿宋"/>
          <w:sz w:val="32"/>
          <w:szCs w:val="32"/>
          <w:highlight w:val="none"/>
        </w:rPr>
        <w:t>住房保障支出（221类）年初预算为</w:t>
      </w:r>
      <w:r>
        <w:rPr>
          <w:rFonts w:hint="eastAsia" w:ascii="仿宋" w:hAnsi="仿宋" w:eastAsia="仿宋"/>
          <w:sz w:val="32"/>
          <w:szCs w:val="32"/>
          <w:highlight w:val="none"/>
          <w:lang w:val="en-US" w:eastAsia="zh-CN"/>
        </w:rPr>
        <w:t>27.08</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28.78</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106.28</w:t>
      </w:r>
      <w:r>
        <w:rPr>
          <w:rFonts w:hint="eastAsia" w:ascii="仿宋" w:hAnsi="仿宋" w:eastAsia="仿宋"/>
          <w:sz w:val="32"/>
          <w:szCs w:val="32"/>
          <w:highlight w:val="none"/>
        </w:rPr>
        <w:t>%。预决算</w:t>
      </w:r>
      <w:r>
        <w:rPr>
          <w:rFonts w:hint="eastAsia" w:ascii="仿宋" w:hAnsi="仿宋" w:eastAsia="仿宋"/>
          <w:sz w:val="32"/>
          <w:szCs w:val="32"/>
          <w:highlight w:val="none"/>
          <w:lang w:val="en-US" w:eastAsia="zh-CN"/>
        </w:rPr>
        <w:t>存有</w:t>
      </w:r>
      <w:r>
        <w:rPr>
          <w:rFonts w:hint="eastAsia" w:ascii="仿宋" w:hAnsi="仿宋" w:eastAsia="仿宋"/>
          <w:sz w:val="32"/>
          <w:szCs w:val="32"/>
          <w:highlight w:val="none"/>
        </w:rPr>
        <w:t>差异</w:t>
      </w:r>
      <w:r>
        <w:rPr>
          <w:rFonts w:hint="eastAsia" w:ascii="仿宋" w:hAnsi="仿宋" w:eastAsia="仿宋"/>
          <w:sz w:val="32"/>
          <w:szCs w:val="32"/>
          <w:highlight w:val="none"/>
          <w:lang w:val="en-US" w:eastAsia="zh-CN"/>
        </w:rPr>
        <w:t>原因是：</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rPr>
        <w:t>中</w:t>
      </w:r>
      <w:r>
        <w:rPr>
          <w:rFonts w:hint="eastAsia" w:ascii="仿宋_GB2312" w:hAnsi="仿宋_GB2312" w:eastAsia="仿宋_GB2312" w:cs="仿宋_GB2312"/>
          <w:sz w:val="32"/>
          <w:szCs w:val="32"/>
          <w:lang w:val="en-US" w:eastAsia="zh-CN"/>
        </w:rPr>
        <w:t>新增聘用人员</w:t>
      </w:r>
      <w:r>
        <w:rPr>
          <w:rFonts w:hint="eastAsia" w:ascii="仿宋" w:hAnsi="仿宋" w:eastAsia="仿宋"/>
          <w:sz w:val="32"/>
          <w:szCs w:val="32"/>
          <w:highlight w:val="none"/>
          <w:lang w:val="en-US" w:eastAsia="zh-CN"/>
        </w:rPr>
        <w:t>。</w:t>
      </w:r>
    </w:p>
    <w:p>
      <w:pPr>
        <w:jc w:val="left"/>
        <w:rPr>
          <w:rFonts w:hint="eastAsia" w:ascii="仿宋" w:hAnsi="仿宋" w:eastAsia="仿宋"/>
          <w:sz w:val="32"/>
          <w:szCs w:val="32"/>
          <w:highlight w:val="none"/>
          <w:lang w:val="en-US" w:eastAsia="zh-CN"/>
        </w:rPr>
      </w:pP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27.08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28.78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106.28%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交纳住房公积金单位部分</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年中新增聘用人员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27.08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28.78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pPr>
      <w:r>
        <w:drawing>
          <wp:inline distT="0" distB="0" distL="114300" distR="114300">
            <wp:extent cx="4572000" cy="2743200"/>
            <wp:effectExtent l="4445" t="4445" r="14605" b="14605"/>
            <wp:docPr id="2"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center"/>
      </w:pPr>
    </w:p>
    <w:p>
      <w:pPr>
        <w:jc w:val="center"/>
      </w:pPr>
    </w:p>
    <w:p>
      <w:pPr>
        <w:numPr>
          <w:ilvl w:val="0"/>
          <w:numId w:val="3"/>
        </w:numPr>
        <w:autoSpaceDE w:val="0"/>
        <w:autoSpaceDN w:val="0"/>
        <w:adjustRightInd w:val="0"/>
        <w:spacing w:line="560" w:lineRule="exact"/>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rPr>
        <w:t>其他支出（</w:t>
      </w:r>
      <w:r>
        <w:rPr>
          <w:rFonts w:hint="eastAsia" w:ascii="仿宋" w:hAnsi="仿宋" w:eastAsia="仿宋"/>
          <w:sz w:val="32"/>
          <w:szCs w:val="32"/>
          <w:highlight w:val="none"/>
          <w:lang w:val="en-US" w:eastAsia="zh-CN"/>
        </w:rPr>
        <w:t>229</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0.00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49.10</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0.00</w:t>
      </w:r>
      <w:r>
        <w:rPr>
          <w:rFonts w:hint="eastAsia" w:ascii="仿宋" w:hAnsi="仿宋" w:eastAsia="仿宋"/>
          <w:sz w:val="32"/>
          <w:szCs w:val="32"/>
          <w:highlight w:val="none"/>
        </w:rPr>
        <w:t>%。预决算</w:t>
      </w:r>
      <w:r>
        <w:rPr>
          <w:rFonts w:hint="eastAsia" w:ascii="仿宋" w:hAnsi="仿宋" w:eastAsia="仿宋"/>
          <w:sz w:val="32"/>
          <w:szCs w:val="32"/>
          <w:highlight w:val="none"/>
          <w:lang w:val="en-US" w:eastAsia="zh-CN"/>
        </w:rPr>
        <w:t>存有</w:t>
      </w:r>
      <w:r>
        <w:rPr>
          <w:rFonts w:hint="eastAsia" w:ascii="仿宋" w:hAnsi="仿宋" w:eastAsia="仿宋"/>
          <w:sz w:val="32"/>
          <w:szCs w:val="32"/>
          <w:highlight w:val="none"/>
        </w:rPr>
        <w:t>差异</w:t>
      </w:r>
      <w:r>
        <w:rPr>
          <w:rFonts w:hint="eastAsia" w:ascii="仿宋" w:hAnsi="仿宋" w:eastAsia="仿宋"/>
          <w:sz w:val="32"/>
          <w:szCs w:val="32"/>
          <w:highlight w:val="none"/>
          <w:lang w:val="en-US" w:eastAsia="zh-CN"/>
        </w:rPr>
        <w:t>原因是：</w:t>
      </w:r>
      <w:r>
        <w:rPr>
          <w:rFonts w:hint="eastAsia" w:ascii="仿宋_GB2312" w:hAnsi="仿宋_GB2312" w:eastAsia="仿宋_GB2312" w:cs="仿宋_GB2312"/>
          <w:sz w:val="32"/>
          <w:szCs w:val="32"/>
          <w:lang w:val="en-US" w:eastAsia="zh-CN"/>
        </w:rPr>
        <w:t>年初此项经费没有预算</w:t>
      </w:r>
      <w:r>
        <w:rPr>
          <w:rFonts w:hint="eastAsia" w:ascii="仿宋" w:hAnsi="仿宋" w:eastAsia="仿宋"/>
          <w:sz w:val="32"/>
          <w:szCs w:val="32"/>
          <w:highlight w:val="none"/>
          <w:lang w:val="en-US" w:eastAsia="zh-CN"/>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49.10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支付2022年度奖励性补贴</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年初此项经费没有预算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49.10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numPr>
          <w:ilvl w:val="0"/>
          <w:numId w:val="0"/>
        </w:numPr>
        <w:autoSpaceDE w:val="0"/>
        <w:autoSpaceDN w:val="0"/>
        <w:adjustRightInd w:val="0"/>
        <w:spacing w:line="560" w:lineRule="exact"/>
        <w:rPr>
          <w:rFonts w:hint="eastAsia" w:ascii="仿宋" w:hAnsi="仿宋" w:eastAsia="仿宋"/>
          <w:sz w:val="32"/>
          <w:szCs w:val="32"/>
          <w:highlight w:val="none"/>
          <w:lang w:val="en-US" w:eastAsia="zh-CN"/>
        </w:rPr>
      </w:pPr>
      <w:r>
        <w:drawing>
          <wp:anchor distT="0" distB="0" distL="114300" distR="114300" simplePos="0" relativeHeight="251660288" behindDoc="0" locked="0" layoutInCell="1" allowOverlap="1">
            <wp:simplePos x="0" y="0"/>
            <wp:positionH relativeFrom="column">
              <wp:posOffset>318770</wp:posOffset>
            </wp:positionH>
            <wp:positionV relativeFrom="paragraph">
              <wp:posOffset>295275</wp:posOffset>
            </wp:positionV>
            <wp:extent cx="4572000" cy="2743200"/>
            <wp:effectExtent l="4445" t="4445" r="14605" b="14605"/>
            <wp:wrapSquare wrapText="bothSides"/>
            <wp:docPr id="1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numPr>
          <w:ilvl w:val="0"/>
          <w:numId w:val="0"/>
        </w:numPr>
        <w:autoSpaceDE w:val="0"/>
        <w:autoSpaceDN w:val="0"/>
        <w:adjustRightInd w:val="0"/>
        <w:spacing w:line="560" w:lineRule="exact"/>
        <w:rPr>
          <w:rFonts w:hint="eastAsia" w:ascii="仿宋" w:hAnsi="仿宋" w:eastAsia="仿宋"/>
          <w:sz w:val="32"/>
          <w:szCs w:val="32"/>
          <w:highlight w:val="none"/>
          <w:lang w:val="en-US" w:eastAsia="zh-CN"/>
        </w:rPr>
      </w:pPr>
    </w:p>
    <w:p>
      <w:pPr>
        <w:numPr>
          <w:ilvl w:val="0"/>
          <w:numId w:val="0"/>
        </w:numPr>
        <w:autoSpaceDE w:val="0"/>
        <w:autoSpaceDN w:val="0"/>
        <w:adjustRightInd w:val="0"/>
        <w:spacing w:line="560" w:lineRule="exact"/>
        <w:rPr>
          <w:rFonts w:hint="eastAsia" w:ascii="仿宋" w:hAnsi="仿宋" w:eastAsia="仿宋"/>
          <w:sz w:val="32"/>
          <w:szCs w:val="32"/>
          <w:highlight w:val="none"/>
          <w:lang w:val="en-US" w:eastAsia="zh-CN"/>
        </w:rPr>
      </w:pPr>
    </w:p>
    <w:p>
      <w:pPr>
        <w:numPr>
          <w:ilvl w:val="0"/>
          <w:numId w:val="0"/>
        </w:numPr>
        <w:autoSpaceDE w:val="0"/>
        <w:autoSpaceDN w:val="0"/>
        <w:adjustRightInd w:val="0"/>
        <w:spacing w:line="560" w:lineRule="exact"/>
        <w:rPr>
          <w:rFonts w:hint="eastAsia" w:ascii="仿宋" w:hAnsi="仿宋" w:eastAsia="仿宋"/>
          <w:sz w:val="32"/>
          <w:szCs w:val="32"/>
          <w:highlight w:val="none"/>
          <w:lang w:val="en-US" w:eastAsia="zh-CN"/>
        </w:rPr>
      </w:pPr>
    </w:p>
    <w:p>
      <w:pPr>
        <w:numPr>
          <w:ilvl w:val="0"/>
          <w:numId w:val="0"/>
        </w:numPr>
        <w:autoSpaceDE w:val="0"/>
        <w:autoSpaceDN w:val="0"/>
        <w:adjustRightInd w:val="0"/>
        <w:spacing w:line="560" w:lineRule="exact"/>
        <w:rPr>
          <w:rFonts w:hint="eastAsia" w:ascii="仿宋" w:hAnsi="仿宋" w:eastAsia="仿宋"/>
          <w:sz w:val="32"/>
          <w:szCs w:val="32"/>
          <w:highlight w:val="none"/>
          <w:lang w:val="en-US" w:eastAsia="zh-CN"/>
        </w:rPr>
      </w:pPr>
    </w:p>
    <w:p>
      <w:pPr>
        <w:numPr>
          <w:ilvl w:val="0"/>
          <w:numId w:val="0"/>
        </w:numPr>
        <w:autoSpaceDE w:val="0"/>
        <w:autoSpaceDN w:val="0"/>
        <w:adjustRightInd w:val="0"/>
        <w:spacing w:line="560" w:lineRule="exact"/>
        <w:rPr>
          <w:rFonts w:hint="eastAsia" w:ascii="仿宋" w:hAnsi="仿宋" w:eastAsia="仿宋"/>
          <w:sz w:val="32"/>
          <w:szCs w:val="32"/>
          <w:highlight w:val="none"/>
          <w:lang w:val="en-US" w:eastAsia="zh-CN"/>
        </w:rPr>
      </w:pPr>
    </w:p>
    <w:p>
      <w:pPr>
        <w:numPr>
          <w:ilvl w:val="0"/>
          <w:numId w:val="0"/>
        </w:numPr>
        <w:autoSpaceDE w:val="0"/>
        <w:autoSpaceDN w:val="0"/>
        <w:adjustRightInd w:val="0"/>
        <w:spacing w:line="560" w:lineRule="exact"/>
        <w:rPr>
          <w:rFonts w:hint="eastAsia" w:ascii="仿宋" w:hAnsi="仿宋" w:eastAsia="仿宋"/>
          <w:sz w:val="32"/>
          <w:szCs w:val="32"/>
          <w:highlight w:val="none"/>
          <w:lang w:val="en-US" w:eastAsia="zh-CN"/>
        </w:rPr>
      </w:pPr>
    </w:p>
    <w:p>
      <w:pPr>
        <w:jc w:val="center"/>
      </w:pPr>
    </w:p>
    <w:p>
      <w:pPr>
        <w:jc w:val="center"/>
        <w:rPr>
          <w:rFonts w:hint="eastAsia"/>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w:t>
      </w:r>
      <w:r>
        <w:rPr>
          <w:rFonts w:hint="eastAsia" w:ascii="黑体" w:hAnsi="黑体" w:eastAsia="黑体" w:cs="黑体"/>
          <w:sz w:val="32"/>
          <w:szCs w:val="32"/>
          <w:highlight w:val="none"/>
          <w:lang w:eastAsia="zh-CN"/>
        </w:rPr>
        <w:t>2023年度</w:t>
      </w:r>
      <w:r>
        <w:rPr>
          <w:rFonts w:hint="eastAsia" w:ascii="黑体" w:hAnsi="黑体" w:eastAsia="黑体" w:cs="黑体"/>
          <w:sz w:val="32"/>
          <w:szCs w:val="32"/>
          <w:highlight w:val="none"/>
        </w:rPr>
        <w:t>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2023年度</w:t>
      </w:r>
      <w:r>
        <w:rPr>
          <w:rFonts w:hint="eastAsia" w:ascii="仿宋" w:hAnsi="仿宋" w:eastAsia="仿宋" w:cs="仿宋"/>
          <w:sz w:val="32"/>
          <w:szCs w:val="32"/>
          <w:highlight w:val="none"/>
        </w:rPr>
        <w:t>一般公共预算财政拨款基本支出</w:t>
      </w:r>
      <w:r>
        <w:rPr>
          <w:rFonts w:hint="eastAsia" w:ascii="仿宋" w:hAnsi="仿宋" w:eastAsia="仿宋" w:cs="仿宋"/>
          <w:sz w:val="32"/>
          <w:u w:color="auto"/>
          <w:lang w:val="en-US" w:eastAsia="zh-CN"/>
        </w:rPr>
        <w:t>333.10</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332.12</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10.98</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4"/>
        </w:numPr>
        <w:suppressLineNumbers w:val="0"/>
        <w:spacing w:before="0" w:beforeAutospacing="0" w:after="0" w:afterAutospacing="0"/>
        <w:ind w:left="0" w:leftChars="0" w:right="0" w:firstLine="420" w:firstLineChars="0"/>
        <w:jc w:val="left"/>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310.72</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97.45</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年初预算数为329.82万元，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主要原因是：年底依照县财政要求，把政府购买服务人员的</w:t>
      </w:r>
      <w:r>
        <w:rPr>
          <w:rFonts w:hint="eastAsia" w:ascii="仿宋" w:hAnsi="仿宋" w:eastAsia="仿宋" w:cs="仿宋"/>
          <w:sz w:val="32"/>
          <w:szCs w:val="32"/>
          <w:highlight w:val="none"/>
        </w:rPr>
        <w:t>工资福利支出</w:t>
      </w:r>
      <w:r>
        <w:rPr>
          <w:rFonts w:hint="eastAsia" w:ascii="仿宋" w:hAnsi="仿宋" w:eastAsia="仿宋" w:cs="仿宋"/>
          <w:sz w:val="32"/>
          <w:szCs w:val="32"/>
          <w:highlight w:val="none"/>
          <w:lang w:val="en-US" w:eastAsia="zh-CN"/>
        </w:rPr>
        <w:t>全部挂在其他应收款，导致支出决算数减少。</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106.69万元，30102津贴补贴9.54万元，30103奖金56.16万元，30106伙食补助费0.00万元，30107绩效工资54.91万元，30108机关事业单位基本养老保险缴费38.83万元，30110职工基本医疗保险缴费14.33万元，30111公务员医疗补助缴费0.00万元，30112其他社会保障缴费1.49万元，30113住房公积金28.78万元，30199其他工资福利支出0.00万元。</w:t>
      </w:r>
    </w:p>
    <w:p>
      <w:pPr>
        <w:jc w:val="center"/>
        <w:rPr>
          <w:rFonts w:hint="eastAsia" w:ascii="仿宋" w:hAnsi="仿宋" w:eastAsia="仿宋" w:cs="仿宋"/>
          <w:sz w:val="32"/>
          <w:szCs w:val="32"/>
          <w:highlight w:val="none"/>
        </w:rPr>
      </w:pPr>
    </w:p>
    <w:p>
      <w:pPr>
        <w:jc w:val="center"/>
        <w:rPr>
          <w:rFonts w:hint="eastAsia" w:ascii="仿宋" w:hAnsi="仿宋" w:eastAsia="仿宋" w:cs="仿宋"/>
          <w:sz w:val="32"/>
          <w:szCs w:val="32"/>
          <w:highlight w:val="none"/>
        </w:rPr>
      </w:pPr>
      <w:r>
        <w:drawing>
          <wp:inline distT="0" distB="0" distL="114300" distR="114300">
            <wp:extent cx="4572000" cy="2743200"/>
            <wp:effectExtent l="4445" t="4445" r="14605" b="14605"/>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4"/>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10.98</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100.00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主要原因是：决算数与预算数相符，数据无差异。</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2.59万元，30205水费0.57万元，30206电费1.45万元，30207邮电费0.92万元，30211差旅费0.00万元，30216培训费0.00万元，30226劳务费0.00万元，30228工会经费4.51万元，30231公务用车运行维护费0.95万元，30299其他商品和服务支出0.00万元。</w:t>
      </w:r>
    </w:p>
    <w:p>
      <w:pPr>
        <w:jc w:val="center"/>
        <w:rPr>
          <w:rFonts w:hint="eastAsia" w:ascii="仿宋" w:hAnsi="仿宋" w:eastAsia="仿宋" w:cs="仿宋"/>
          <w:sz w:val="32"/>
          <w:szCs w:val="32"/>
          <w:highlight w:val="none"/>
        </w:rPr>
      </w:pPr>
      <w:r>
        <w:drawing>
          <wp:inline distT="0" distB="0" distL="114300" distR="114300">
            <wp:extent cx="4572000" cy="2743200"/>
            <wp:effectExtent l="4445" t="4445" r="14605" b="14605"/>
            <wp:docPr id="1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4"/>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11.40</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154.26</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主要原因是：年中调高退休人员的生活补助费。</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30305生活补助11.40万元。</w:t>
      </w:r>
    </w:p>
    <w:p>
      <w:pPr>
        <w:jc w:val="center"/>
        <w:rPr>
          <w:rFonts w:hint="eastAsia" w:ascii="仿宋" w:hAnsi="仿宋" w:eastAsia="仿宋" w:cs="仿宋"/>
          <w:sz w:val="32"/>
          <w:szCs w:val="32"/>
          <w:highlight w:val="none"/>
        </w:rPr>
      </w:pPr>
    </w:p>
    <w:p>
      <w:pPr>
        <w:jc w:val="center"/>
        <w:rPr>
          <w:rFonts w:hint="eastAsia" w:ascii="仿宋" w:hAnsi="仿宋" w:eastAsia="仿宋" w:cs="仿宋"/>
          <w:sz w:val="32"/>
          <w:szCs w:val="32"/>
          <w:highlight w:val="none"/>
        </w:rPr>
      </w:pPr>
      <w:r>
        <w:drawing>
          <wp:inline distT="0" distB="0" distL="114300" distR="114300">
            <wp:extent cx="4572000" cy="2743200"/>
            <wp:effectExtent l="4445" t="4445" r="14605" b="14605"/>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4"/>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default" w:ascii="仿宋_GB2312" w:hAnsi="微软雅黑" w:eastAsia="仿宋_GB2312" w:cs="仿宋_GB2312"/>
          <w:i w:val="0"/>
          <w:iCs w:val="0"/>
          <w:caps w:val="0"/>
          <w:color w:val="000000"/>
          <w:spacing w:val="0"/>
          <w:sz w:val="31"/>
          <w:szCs w:val="31"/>
          <w:highlight w:val="none"/>
          <w:shd w:val="clear" w:color="auto" w:fill="FFFFFF"/>
        </w:rPr>
        <w:t>年初预算</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无支出，实际也无支出。</w:t>
      </w:r>
    </w:p>
    <w:p>
      <w:pPr>
        <w:jc w:val="left"/>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无。</w:t>
      </w:r>
      <w:r>
        <w:rPr>
          <w:rFonts w:hint="eastAsia" w:ascii="仿宋" w:hAnsi="仿宋" w:eastAsia="仿宋" w:cs="仿宋"/>
          <w:sz w:val="32"/>
          <w:szCs w:val="32"/>
          <w:highlight w:val="none"/>
        </w:rPr>
        <w:drawing>
          <wp:inline distT="0" distB="0" distL="114300" distR="114300">
            <wp:extent cx="5027295" cy="32918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4"/>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default" w:ascii="仿宋_GB2312" w:hAnsi="微软雅黑" w:eastAsia="仿宋_GB2312" w:cs="仿宋_GB2312"/>
          <w:i w:val="0"/>
          <w:iCs w:val="0"/>
          <w:caps w:val="0"/>
          <w:color w:val="000000"/>
          <w:spacing w:val="0"/>
          <w:sz w:val="31"/>
          <w:szCs w:val="31"/>
          <w:highlight w:val="none"/>
          <w:shd w:val="clear" w:color="auto" w:fill="FFFFFF"/>
        </w:rPr>
        <w:t>年初预算</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无支出，实际也无支出。</w:t>
      </w:r>
    </w:p>
    <w:p>
      <w:pPr>
        <w:jc w:val="left"/>
        <w:rPr>
          <w:rFonts w:hint="eastAsia"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无。</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4"/>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default" w:ascii="仿宋_GB2312" w:hAnsi="微软雅黑" w:eastAsia="仿宋_GB2312" w:cs="仿宋_GB2312"/>
          <w:i w:val="0"/>
          <w:iCs w:val="0"/>
          <w:caps w:val="0"/>
          <w:color w:val="000000"/>
          <w:spacing w:val="0"/>
          <w:sz w:val="31"/>
          <w:szCs w:val="31"/>
          <w:highlight w:val="none"/>
          <w:shd w:val="clear" w:color="auto" w:fill="FFFFFF"/>
        </w:rPr>
        <w:t>年初预算</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无支出，实际也无支出。</w:t>
      </w:r>
    </w:p>
    <w:p>
      <w:pPr>
        <w:jc w:val="left"/>
        <w:rPr>
          <w:rFonts w:hint="eastAsia"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无。</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jc w:val="both"/>
        <w:rPr>
          <w:rFonts w:hint="eastAsia"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w:t>
      </w:r>
      <w:r>
        <w:rPr>
          <w:rFonts w:hint="eastAsia" w:ascii="黑体" w:hAnsi="黑体" w:eastAsia="黑体" w:cs="黑体"/>
          <w:sz w:val="32"/>
          <w:szCs w:val="32"/>
          <w:highlight w:val="none"/>
          <w:lang w:eastAsia="zh-CN"/>
        </w:rPr>
        <w:t>2023年度</w:t>
      </w:r>
      <w:r>
        <w:rPr>
          <w:rFonts w:hint="eastAsia" w:ascii="黑体" w:hAnsi="黑体" w:eastAsia="黑体" w:cs="黑体"/>
          <w:sz w:val="32"/>
          <w:szCs w:val="32"/>
          <w:highlight w:val="none"/>
        </w:rPr>
        <w:t>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2023年度</w:t>
      </w:r>
      <w:r>
        <w:rPr>
          <w:rFonts w:hint="eastAsia" w:ascii="仿宋" w:hAnsi="仿宋" w:eastAsia="仿宋" w:cs="仿宋"/>
          <w:sz w:val="32"/>
          <w:szCs w:val="32"/>
          <w:highlight w:val="none"/>
        </w:rPr>
        <w:t>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2022年度</w:t>
      </w:r>
      <w:r>
        <w:rPr>
          <w:rFonts w:hint="eastAsia" w:ascii="仿宋" w:hAnsi="仿宋" w:eastAsia="仿宋" w:cs="仿宋"/>
          <w:sz w:val="32"/>
          <w:szCs w:val="32"/>
          <w:highlight w:val="none"/>
        </w:rPr>
        <w:t>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lang w:val="en-US" w:eastAsia="zh-CN"/>
        </w:rPr>
        <w:t>.00</w:t>
      </w:r>
      <w:r>
        <w:rPr>
          <w:rFonts w:ascii="仿宋" w:hAnsi="仿宋" w:eastAsia="仿宋" w:cs="仿宋"/>
          <w:sz w:val="32"/>
          <w:szCs w:val="32"/>
          <w:highlight w:val="none"/>
        </w:rPr>
        <w:t>%</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2023年度</w:t>
      </w:r>
      <w:r>
        <w:rPr>
          <w:rFonts w:hint="eastAsia" w:ascii="仿宋" w:hAnsi="仿宋" w:eastAsia="仿宋" w:cs="仿宋"/>
          <w:sz w:val="32"/>
          <w:szCs w:val="32"/>
          <w:highlight w:val="none"/>
        </w:rPr>
        <w:t>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lang w:val="en-US" w:eastAsia="zh-CN"/>
        </w:rPr>
        <w:t>.00</w:t>
      </w:r>
      <w:r>
        <w:rPr>
          <w:rFonts w:ascii="仿宋" w:hAnsi="仿宋" w:eastAsia="仿宋" w:cs="仿宋"/>
          <w:sz w:val="32"/>
          <w:szCs w:val="32"/>
          <w:highlight w:val="none"/>
        </w:rPr>
        <w:t>%</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说明：2022年</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没有政府性基金收入，也没有政府性基金收入安排的支出</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故本段落无表述。</w:t>
      </w:r>
      <w:bookmarkStart w:id="3" w:name="_GoBack"/>
      <w:bookmarkEnd w:id="3"/>
    </w:p>
    <w:p>
      <w:pPr>
        <w:jc w:val="left"/>
        <w:rPr>
          <w:rFonts w:hint="eastAsia" w:ascii="黑体" w:hAnsi="黑体" w:eastAsia="黑体" w:cs="黑体"/>
          <w:sz w:val="32"/>
          <w:szCs w:val="32"/>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w:t>
      </w:r>
      <w:r>
        <w:rPr>
          <w:rFonts w:hint="eastAsia" w:ascii="黑体" w:hAnsi="黑体" w:eastAsia="黑体" w:cs="黑体"/>
          <w:sz w:val="32"/>
          <w:szCs w:val="32"/>
          <w:highlight w:val="none"/>
          <w:lang w:eastAsia="zh-CN"/>
        </w:rPr>
        <w:t>2023年度</w:t>
      </w:r>
      <w:r>
        <w:rPr>
          <w:rFonts w:hint="eastAsia" w:ascii="黑体" w:hAnsi="黑体" w:eastAsia="黑体" w:cs="黑体"/>
          <w:sz w:val="32"/>
          <w:szCs w:val="32"/>
          <w:highlight w:val="none"/>
        </w:rPr>
        <w:t>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2023年度</w:t>
      </w:r>
      <w:r>
        <w:rPr>
          <w:rFonts w:hint="eastAsia" w:ascii="仿宋" w:hAnsi="仿宋" w:eastAsia="仿宋" w:cs="仿宋"/>
          <w:sz w:val="32"/>
          <w:szCs w:val="32"/>
          <w:highlight w:val="none"/>
        </w:rPr>
        <w:t>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lang w:val="en-US" w:eastAsia="zh-CN"/>
        </w:rPr>
        <w:t>.00</w:t>
      </w:r>
      <w:r>
        <w:rPr>
          <w:rFonts w:ascii="仿宋" w:hAnsi="仿宋" w:eastAsia="仿宋" w:cs="仿宋"/>
          <w:sz w:val="32"/>
          <w:szCs w:val="32"/>
          <w:highlight w:val="none"/>
        </w:rPr>
        <w:t>%</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bookmarkStart w:id="1" w:name="PO_part3A5B1C1DiffReason1"/>
      <w:r>
        <w:rPr>
          <w:rFonts w:hint="eastAsia" w:ascii="仿宋" w:hAnsi="仿宋" w:eastAsia="仿宋" w:cs="仿宋"/>
          <w:sz w:val="32"/>
          <w:szCs w:val="32"/>
          <w:highlight w:val="none"/>
          <w:lang w:val="en-US" w:eastAsia="zh-CN"/>
        </w:rPr>
        <w:t>说明：2022年本</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没有国有资本经营预算收入，也没有国有资本经营预算</w:t>
      </w:r>
      <w:r>
        <w:rPr>
          <w:rFonts w:hint="eastAsia" w:ascii="仿宋" w:hAnsi="仿宋" w:eastAsia="仿宋" w:cs="仿宋"/>
          <w:sz w:val="32"/>
          <w:szCs w:val="32"/>
          <w:highlight w:val="none"/>
          <w:lang w:val="en-US" w:eastAsia="zh-CN"/>
        </w:rPr>
        <w:t>收入</w:t>
      </w:r>
      <w:r>
        <w:rPr>
          <w:rFonts w:hint="eastAsia" w:ascii="仿宋" w:hAnsi="仿宋" w:eastAsia="仿宋" w:cs="仿宋"/>
          <w:sz w:val="32"/>
          <w:szCs w:val="32"/>
          <w:highlight w:val="none"/>
        </w:rPr>
        <w:t>安排的支出，故本段落无表述。</w:t>
      </w:r>
      <w:bookmarkEnd w:id="1"/>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2023年度</w:t>
      </w:r>
      <w:r>
        <w:rPr>
          <w:rFonts w:hint="eastAsia" w:ascii="仿宋" w:hAnsi="仿宋" w:eastAsia="仿宋" w:cs="仿宋"/>
          <w:sz w:val="32"/>
          <w:szCs w:val="32"/>
          <w:highlight w:val="none"/>
        </w:rPr>
        <w:t>一般公共预算财政拨款安排的“三公”经费支出</w:t>
      </w:r>
      <w:r>
        <w:rPr>
          <w:rFonts w:hint="eastAsia" w:ascii="仿宋" w:hAnsi="仿宋" w:eastAsia="仿宋" w:cs="仿宋"/>
          <w:sz w:val="32"/>
          <w:szCs w:val="32"/>
          <w:highlight w:val="none"/>
          <w:lang w:val="en-US" w:eastAsia="zh-CN"/>
        </w:rPr>
        <w:t>10.11</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84.60</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hint="eastAsia" w:ascii="仿宋" w:hAnsi="仿宋" w:eastAsia="仿宋" w:cs="仿宋"/>
          <w:sz w:val="32"/>
          <w:szCs w:val="32"/>
          <w:highlight w:val="none"/>
          <w:lang w:val="en-US" w:eastAsia="zh-CN"/>
        </w:rPr>
        <w:t>增加1.96</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val="en-US" w:eastAsia="zh-CN"/>
        </w:rPr>
        <w:t>今年记者下乡采访量加大，增加了采访车费用。</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hint="eastAsia" w:ascii="仿宋" w:hAnsi="仿宋" w:eastAsia="仿宋" w:cs="仿宋"/>
          <w:sz w:val="32"/>
          <w:szCs w:val="32"/>
          <w:highlight w:val="none"/>
          <w:lang w:val="en-US" w:eastAsia="zh-CN"/>
        </w:rPr>
        <w:t>9.45</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0.66</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5"/>
        </w:numPr>
        <w:ind w:left="-10" w:leftChars="0" w:firstLine="640" w:firstLineChars="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_GB2312" w:hAnsi="仿宋_GB2312" w:eastAsia="仿宋_GB2312" w:cs="仿宋_GB2312"/>
          <w:bCs/>
          <w:kern w:val="0"/>
          <w:sz w:val="32"/>
          <w:szCs w:val="32"/>
        </w:rPr>
        <w:t>无此项预算也无此项支出</w:t>
      </w:r>
      <w:r>
        <w:rPr>
          <w:rFonts w:ascii="仿宋_GB2312" w:hAnsi="仿宋_GB2312" w:eastAsia="仿宋_GB2312" w:cs="仿宋_GB2312"/>
          <w:bCs/>
          <w:kern w:val="0"/>
          <w:sz w:val="32"/>
          <w:szCs w:val="32"/>
        </w:rPr>
        <w:t>。</w:t>
      </w:r>
      <w:r>
        <w:rPr>
          <w:rFonts w:hint="eastAsia" w:ascii="仿宋" w:hAnsi="仿宋" w:eastAsia="仿宋" w:cs="仿宋"/>
          <w:sz w:val="32"/>
          <w:szCs w:val="32"/>
          <w:highlight w:val="none"/>
        </w:rPr>
        <w:t xml:space="preserve">全年使用财政拨款安排  </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 xml:space="preserve">  （局、办、镇）机关、 </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 xml:space="preserve"> 个所属单位出国团组 </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 xml:space="preserve"> 个，参加其他单位组织的出国团组 </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 xml:space="preserve"> 个，全年因公出国（境）团组共计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人次。开支内容包括：</w:t>
      </w:r>
      <w:r>
        <w:rPr>
          <w:rFonts w:hint="eastAsia" w:ascii="仿宋" w:hAnsi="仿宋" w:eastAsia="仿宋" w:cs="仿宋"/>
          <w:sz w:val="32"/>
          <w:szCs w:val="32"/>
          <w:highlight w:val="none"/>
          <w:lang w:val="en-US" w:eastAsia="zh-CN"/>
        </w:rPr>
        <w:t>无</w:t>
      </w:r>
      <w:r>
        <w:rPr>
          <w:rFonts w:hint="eastAsia" w:ascii="仿宋" w:hAnsi="仿宋" w:eastAsia="仿宋" w:cs="仿宋"/>
          <w:sz w:val="32"/>
          <w:szCs w:val="32"/>
          <w:highlight w:val="none"/>
        </w:rPr>
        <w:t>。</w:t>
      </w:r>
    </w:p>
    <w:p>
      <w:pPr>
        <w:numPr>
          <w:ilvl w:val="0"/>
          <w:numId w:val="0"/>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（二）公务用车购置及运行维护费</w:t>
      </w:r>
      <w:r>
        <w:rPr>
          <w:rFonts w:hint="eastAsia" w:ascii="仿宋" w:hAnsi="仿宋" w:eastAsia="仿宋" w:cs="仿宋"/>
          <w:sz w:val="32"/>
          <w:szCs w:val="32"/>
          <w:highlight w:val="none"/>
          <w:lang w:val="en-US" w:eastAsia="zh-CN"/>
        </w:rPr>
        <w:t>9.45</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u w:color="auto"/>
          <w:lang w:val="en-US" w:eastAsia="zh-CN"/>
        </w:rPr>
        <w:t>.00</w:t>
      </w:r>
      <w:r>
        <w:rPr>
          <w:rFonts w:ascii="仿宋" w:hAnsi="仿宋" w:eastAsia="仿宋" w:cs="仿宋"/>
          <w:sz w:val="32"/>
          <w:u w:color="auto"/>
        </w:rPr>
        <w:t>%</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万元。主要原因是</w:t>
      </w:r>
      <w:bookmarkStart w:id="2" w:name="PO_part3A6B2IncReason1"/>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本部门无公务用车购置</w:t>
      </w:r>
      <w:bookmarkEnd w:id="2"/>
      <w:r>
        <w:rPr>
          <w:rFonts w:hint="eastAsia" w:ascii="仿宋" w:hAnsi="仿宋" w:eastAsia="仿宋" w:cs="仿宋"/>
          <w:sz w:val="32"/>
          <w:szCs w:val="32"/>
          <w:highlight w:val="none"/>
        </w:rPr>
        <w:t>。</w:t>
      </w:r>
    </w:p>
    <w:p>
      <w:pPr>
        <w:autoSpaceDE w:val="0"/>
        <w:autoSpaceDN w:val="0"/>
        <w:adjustRightInd w:val="0"/>
        <w:spacing w:line="560" w:lineRule="exact"/>
        <w:ind w:left="319" w:leftChars="152" w:firstLine="640" w:firstLineChars="200"/>
        <w:rPr>
          <w:rFonts w:hint="eastAsia" w:ascii="Times New Roman" w:hAnsi="Times New Roman" w:eastAsia="仿宋_GB2312"/>
          <w:bCs/>
          <w:color w:val="000000"/>
          <w:sz w:val="32"/>
          <w:szCs w:val="32"/>
        </w:rPr>
      </w:pPr>
      <w:r>
        <w:rPr>
          <w:rFonts w:hint="eastAsia" w:ascii="仿宋" w:hAnsi="仿宋" w:eastAsia="仿宋" w:cs="仿宋"/>
          <w:sz w:val="32"/>
          <w:szCs w:val="32"/>
          <w:highlight w:val="none"/>
        </w:rPr>
        <w:t>公务用车运行维护支出</w:t>
      </w:r>
      <w:r>
        <w:rPr>
          <w:rFonts w:hint="eastAsia" w:ascii="仿宋" w:hAnsi="仿宋" w:eastAsia="仿宋" w:cs="仿宋"/>
          <w:sz w:val="32"/>
          <w:u w:color="auto"/>
          <w:lang w:val="en-US" w:eastAsia="zh-CN"/>
        </w:rPr>
        <w:t>9.45</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86.30</w:t>
      </w:r>
      <w:r>
        <w:rPr>
          <w:rFonts w:ascii="仿宋" w:hAnsi="仿宋" w:eastAsia="仿宋" w:cs="仿宋"/>
          <w:sz w:val="32"/>
          <w:u w:color="auto"/>
        </w:rPr>
        <w:t>%</w:t>
      </w:r>
      <w:r>
        <w:rPr>
          <w:rFonts w:hint="eastAsia" w:ascii="仿宋" w:hAnsi="仿宋" w:eastAsia="仿宋" w:cs="仿宋"/>
          <w:sz w:val="32"/>
          <w:szCs w:val="32"/>
          <w:highlight w:val="none"/>
        </w:rPr>
        <w:t>，比上年</w:t>
      </w:r>
      <w:r>
        <w:rPr>
          <w:rFonts w:ascii="仿宋" w:hAnsi="仿宋" w:eastAsia="仿宋" w:cs="仿宋"/>
          <w:sz w:val="32"/>
          <w:u w:color="auto"/>
        </w:rPr>
        <w:t>增加</w:t>
      </w:r>
      <w:r>
        <w:rPr>
          <w:rFonts w:hint="eastAsia" w:ascii="仿宋" w:hAnsi="仿宋" w:eastAsia="仿宋" w:cs="仿宋"/>
          <w:sz w:val="32"/>
          <w:u w:color="auto"/>
          <w:lang w:val="en-US" w:eastAsia="zh-CN"/>
        </w:rPr>
        <w:t>1.87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ascii="Times New Roman" w:hAnsi="Times New Roman" w:eastAsia="仿宋_GB2312"/>
          <w:kern w:val="0"/>
          <w:sz w:val="32"/>
          <w:szCs w:val="32"/>
        </w:rPr>
        <w:t>主要用于机要文件交换、市内因公出行以及开展业务所需车辆燃料费、维修费、过路过桥费、保险费等。</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w:t>
      </w:r>
      <w:r>
        <w:rPr>
          <w:rFonts w:hint="eastAsia" w:ascii="Times New Roman" w:hAnsi="Times New Roman" w:eastAsia="仿宋_GB2312"/>
          <w:kern w:val="0"/>
          <w:sz w:val="32"/>
          <w:szCs w:val="32"/>
        </w:rPr>
        <w:t>1</w:t>
      </w:r>
      <w:r>
        <w:rPr>
          <w:rFonts w:ascii="Times New Roman" w:hAnsi="Times New Roman" w:eastAsia="仿宋_GB2312"/>
          <w:bCs/>
          <w:color w:val="000000"/>
          <w:sz w:val="32"/>
          <w:szCs w:val="32"/>
        </w:rPr>
        <w:t xml:space="preserve">  个所属单位开支财政拨款的公务用车保有量为 </w:t>
      </w:r>
      <w:r>
        <w:rPr>
          <w:rFonts w:hint="eastAsia" w:ascii="Times New Roman" w:hAnsi="Times New Roman" w:eastAsia="仿宋_GB2312"/>
          <w:bCs/>
          <w:color w:val="000000"/>
          <w:sz w:val="32"/>
          <w:szCs w:val="32"/>
        </w:rPr>
        <w:t>2</w:t>
      </w:r>
      <w:r>
        <w:rPr>
          <w:rFonts w:ascii="Times New Roman" w:hAnsi="Times New Roman" w:eastAsia="仿宋_GB2312"/>
          <w:bCs/>
          <w:color w:val="000000"/>
          <w:sz w:val="32"/>
          <w:szCs w:val="32"/>
        </w:rPr>
        <w:t xml:space="preserve"> 辆，全年运行费支出 </w:t>
      </w:r>
      <w:r>
        <w:rPr>
          <w:rFonts w:hint="eastAsia" w:ascii="Times New Roman" w:hAnsi="Times New Roman" w:eastAsia="仿宋_GB2312"/>
          <w:bCs/>
          <w:color w:val="000000"/>
          <w:sz w:val="32"/>
          <w:szCs w:val="32"/>
          <w:lang w:val="en-US" w:eastAsia="zh-CN"/>
        </w:rPr>
        <w:t>9.45</w:t>
      </w:r>
      <w:r>
        <w:rPr>
          <w:rFonts w:ascii="Times New Roman" w:hAnsi="Times New Roman" w:eastAsia="仿宋_GB2312"/>
          <w:bCs/>
          <w:color w:val="000000"/>
          <w:sz w:val="32"/>
          <w:szCs w:val="32"/>
        </w:rPr>
        <w:t xml:space="preserve"> 万元，平均每辆 </w:t>
      </w:r>
      <w:r>
        <w:rPr>
          <w:rFonts w:hint="eastAsia" w:ascii="Times New Roman" w:hAnsi="Times New Roman" w:eastAsia="仿宋_GB2312"/>
          <w:bCs/>
          <w:color w:val="000000"/>
          <w:sz w:val="32"/>
          <w:szCs w:val="32"/>
          <w:lang w:val="en-US" w:eastAsia="zh-CN"/>
        </w:rPr>
        <w:t>4.73</w:t>
      </w:r>
      <w:r>
        <w:rPr>
          <w:rFonts w:ascii="Times New Roman" w:hAnsi="Times New Roman" w:eastAsia="仿宋_GB2312"/>
          <w:bCs/>
          <w:color w:val="000000"/>
          <w:sz w:val="32"/>
          <w:szCs w:val="32"/>
        </w:rPr>
        <w:t xml:space="preserve"> 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0.66</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66.00</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0.09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主要原因是：费用和上年对比变动不大，由于加大节约力度，实际支出数比预算数减少很多。</w:t>
      </w:r>
      <w:r>
        <w:rPr>
          <w:rFonts w:hint="eastAsia" w:ascii="仿宋" w:hAnsi="仿宋" w:eastAsia="仿宋" w:cs="仿宋"/>
          <w:sz w:val="32"/>
          <w:szCs w:val="32"/>
          <w:highlight w:val="none"/>
        </w:rPr>
        <w:t>国内公</w:t>
      </w:r>
      <w:r>
        <w:rPr>
          <w:rFonts w:hint="eastAsia" w:ascii="仿宋" w:hAnsi="仿宋" w:eastAsia="仿宋" w:cs="仿宋"/>
          <w:color w:val="000000" w:themeColor="text1"/>
          <w:sz w:val="32"/>
          <w:szCs w:val="32"/>
          <w:highlight w:val="none"/>
          <w14:textFill>
            <w14:solidFill>
              <w14:schemeClr w14:val="tx1"/>
            </w14:solidFill>
          </w14:textFill>
        </w:rPr>
        <w:t>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20</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90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widowControl/>
        <w:spacing w:line="560" w:lineRule="exact"/>
        <w:ind w:firstLine="640"/>
        <w:rPr>
          <w:rFonts w:hint="eastAsia" w:ascii="Times New Roman" w:hAnsi="Times New Roman" w:eastAsia="仿宋_GB2312"/>
          <w:kern w:val="0"/>
          <w:sz w:val="32"/>
          <w:szCs w:val="32"/>
        </w:rPr>
      </w:pPr>
      <w:r>
        <w:rPr>
          <w:rFonts w:ascii="Times New Roman" w:hAnsi="Times New Roman" w:eastAsia="仿宋_GB2312"/>
          <w:kern w:val="0"/>
          <w:sz w:val="32"/>
          <w:szCs w:val="32"/>
        </w:rPr>
        <w:t>本部门</w:t>
      </w:r>
      <w:r>
        <w:rPr>
          <w:rFonts w:hint="eastAsia" w:ascii="Times New Roman" w:hAnsi="Times New Roman" w:eastAsia="仿宋_GB2312"/>
          <w:kern w:val="0"/>
          <w:sz w:val="32"/>
          <w:szCs w:val="32"/>
          <w:lang w:eastAsia="zh-CN"/>
        </w:rPr>
        <w:t>2023年度</w:t>
      </w:r>
      <w:r>
        <w:rPr>
          <w:rFonts w:ascii="Times New Roman" w:hAnsi="Times New Roman" w:eastAsia="仿宋_GB2312"/>
          <w:kern w:val="0"/>
          <w:sz w:val="32"/>
          <w:szCs w:val="32"/>
        </w:rPr>
        <w:t xml:space="preserve">机关运行经费支出 </w:t>
      </w:r>
      <w:r>
        <w:rPr>
          <w:rFonts w:hint="eastAsia" w:ascii="Times New Roman" w:hAnsi="Times New Roman" w:eastAsia="仿宋_GB2312"/>
          <w:kern w:val="0"/>
          <w:sz w:val="32"/>
          <w:szCs w:val="32"/>
        </w:rPr>
        <w:t>0.00</w:t>
      </w:r>
      <w:r>
        <w:rPr>
          <w:rFonts w:ascii="Times New Roman" w:hAnsi="Times New Roman" w:eastAsia="仿宋_GB2312"/>
          <w:kern w:val="0"/>
          <w:sz w:val="32"/>
          <w:szCs w:val="32"/>
        </w:rPr>
        <w:t xml:space="preserve"> 万元，比年初预算数增加</w:t>
      </w:r>
      <w:r>
        <w:rPr>
          <w:rFonts w:hint="eastAsia" w:ascii="Times New Roman" w:hAnsi="Times New Roman" w:eastAsia="仿宋_GB2312"/>
          <w:kern w:val="0"/>
          <w:sz w:val="32"/>
          <w:szCs w:val="32"/>
        </w:rPr>
        <w:t>0.00</w:t>
      </w:r>
      <w:r>
        <w:rPr>
          <w:rFonts w:ascii="Times New Roman" w:hAnsi="Times New Roman" w:eastAsia="仿宋_GB2312"/>
          <w:kern w:val="0"/>
          <w:sz w:val="32"/>
          <w:szCs w:val="32"/>
        </w:rPr>
        <w:t xml:space="preserve"> 万元，增长</w:t>
      </w:r>
      <w:r>
        <w:rPr>
          <w:rFonts w:hint="eastAsia" w:ascii="Times New Roman" w:hAnsi="Times New Roman" w:eastAsia="仿宋_GB2312"/>
          <w:kern w:val="0"/>
          <w:sz w:val="32"/>
          <w:szCs w:val="32"/>
        </w:rPr>
        <w:t>0.00</w:t>
      </w:r>
      <w:r>
        <w:rPr>
          <w:rFonts w:ascii="Times New Roman" w:hAnsi="Times New Roman" w:eastAsia="仿宋_GB2312"/>
          <w:kern w:val="0"/>
          <w:sz w:val="32"/>
          <w:szCs w:val="32"/>
        </w:rPr>
        <w:t xml:space="preserve"> %，比上年决算数增加</w:t>
      </w:r>
      <w:r>
        <w:rPr>
          <w:rFonts w:hint="eastAsia" w:ascii="Times New Roman" w:hAnsi="Times New Roman" w:eastAsia="仿宋_GB2312"/>
          <w:kern w:val="0"/>
          <w:sz w:val="32"/>
          <w:szCs w:val="32"/>
        </w:rPr>
        <w:t>0.00</w:t>
      </w:r>
      <w:r>
        <w:rPr>
          <w:rFonts w:ascii="Times New Roman" w:hAnsi="Times New Roman" w:eastAsia="仿宋_GB2312"/>
          <w:kern w:val="0"/>
          <w:sz w:val="32"/>
          <w:szCs w:val="32"/>
        </w:rPr>
        <w:t xml:space="preserve"> 万元，增长</w:t>
      </w:r>
      <w:r>
        <w:rPr>
          <w:rFonts w:hint="eastAsia" w:ascii="Times New Roman" w:hAnsi="Times New Roman" w:eastAsia="仿宋_GB2312"/>
          <w:kern w:val="0"/>
          <w:sz w:val="32"/>
          <w:szCs w:val="32"/>
        </w:rPr>
        <w:t>0.00</w:t>
      </w:r>
      <w:r>
        <w:rPr>
          <w:rFonts w:ascii="Times New Roman" w:hAnsi="Times New Roman" w:eastAsia="仿宋_GB2312"/>
          <w:kern w:val="0"/>
          <w:sz w:val="32"/>
          <w:szCs w:val="32"/>
        </w:rPr>
        <w:t xml:space="preserve"> %。主要原因是：</w:t>
      </w:r>
      <w:r>
        <w:rPr>
          <w:rFonts w:hint="eastAsia" w:ascii="Times New Roman" w:hAnsi="Times New Roman" w:eastAsia="仿宋_GB2312"/>
          <w:kern w:val="0"/>
          <w:sz w:val="32"/>
          <w:szCs w:val="32"/>
        </w:rPr>
        <w:t>无</w:t>
      </w:r>
      <w:r>
        <w:rPr>
          <w:rFonts w:ascii="Times New Roman" w:hAnsi="Times New Roman" w:eastAsia="仿宋_GB2312"/>
          <w:kern w:val="0"/>
          <w:sz w:val="32"/>
          <w:szCs w:val="32"/>
        </w:rPr>
        <w:t>，比202</w:t>
      </w:r>
      <w:r>
        <w:rPr>
          <w:rFonts w:hint="eastAsia" w:ascii="Times New Roman" w:hAnsi="Times New Roman" w:eastAsia="仿宋_GB2312"/>
          <w:kern w:val="0"/>
          <w:sz w:val="32"/>
          <w:szCs w:val="32"/>
          <w:lang w:val="en-US" w:eastAsia="zh-CN"/>
        </w:rPr>
        <w:t>2</w:t>
      </w:r>
      <w:r>
        <w:rPr>
          <w:rFonts w:ascii="Times New Roman" w:hAnsi="Times New Roman" w:eastAsia="仿宋_GB2312"/>
          <w:kern w:val="0"/>
          <w:sz w:val="32"/>
          <w:szCs w:val="32"/>
        </w:rPr>
        <w:t>年增加</w:t>
      </w:r>
      <w:r>
        <w:rPr>
          <w:rFonts w:hint="eastAsia" w:ascii="Times New Roman" w:hAnsi="Times New Roman" w:eastAsia="仿宋_GB2312"/>
          <w:kern w:val="0"/>
          <w:sz w:val="32"/>
          <w:szCs w:val="32"/>
        </w:rPr>
        <w:t>0.00</w:t>
      </w:r>
      <w:r>
        <w:rPr>
          <w:rFonts w:ascii="Times New Roman" w:hAnsi="Times New Roman" w:eastAsia="仿宋_GB2312"/>
          <w:kern w:val="0"/>
          <w:sz w:val="32"/>
          <w:szCs w:val="32"/>
        </w:rPr>
        <w:t xml:space="preserve"> 万元，增长</w:t>
      </w:r>
      <w:r>
        <w:rPr>
          <w:rFonts w:hint="eastAsia" w:ascii="Times New Roman" w:hAnsi="Times New Roman" w:eastAsia="仿宋_GB2312"/>
          <w:kern w:val="0"/>
          <w:sz w:val="32"/>
          <w:szCs w:val="32"/>
        </w:rPr>
        <w:t>0.00</w:t>
      </w:r>
      <w:r>
        <w:rPr>
          <w:rFonts w:ascii="Times New Roman" w:hAnsi="Times New Roman" w:eastAsia="仿宋_GB2312"/>
          <w:kern w:val="0"/>
          <w:sz w:val="32"/>
          <w:szCs w:val="32"/>
        </w:rPr>
        <w:t xml:space="preserve"> %。主要原因是：本部门无机关运行经费支出。</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2023年度</w:t>
      </w:r>
      <w:r>
        <w:rPr>
          <w:rFonts w:hint="eastAsia" w:ascii="仿宋" w:hAnsi="仿宋" w:eastAsia="仿宋" w:cs="仿宋"/>
          <w:sz w:val="32"/>
          <w:szCs w:val="32"/>
          <w:highlight w:val="none"/>
        </w:rPr>
        <w:t>政府采购支出总额</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widowControl/>
        <w:spacing w:line="560" w:lineRule="exact"/>
        <w:ind w:firstLine="640"/>
        <w:rPr>
          <w:rFonts w:hint="eastAsia" w:ascii="Times New Roman" w:hAnsi="Times New Roman" w:eastAsia="仿宋_GB2312"/>
          <w:bCs/>
          <w:kern w:val="0"/>
          <w:sz w:val="32"/>
          <w:szCs w:val="32"/>
        </w:rPr>
      </w:pPr>
      <w:r>
        <w:rPr>
          <w:rFonts w:ascii="Times New Roman" w:hAnsi="Times New Roman" w:eastAsia="仿宋_GB2312"/>
          <w:bCs/>
          <w:kern w:val="0"/>
          <w:sz w:val="32"/>
          <w:szCs w:val="32"/>
        </w:rPr>
        <w:t>本部门</w:t>
      </w:r>
      <w:r>
        <w:rPr>
          <w:rFonts w:hint="eastAsia" w:ascii="Times New Roman" w:hAnsi="Times New Roman" w:eastAsia="仿宋_GB2312"/>
          <w:bCs/>
          <w:kern w:val="0"/>
          <w:sz w:val="32"/>
          <w:szCs w:val="32"/>
          <w:lang w:val="en-US" w:eastAsia="zh-CN"/>
        </w:rPr>
        <w:t>2023年</w:t>
      </w:r>
      <w:r>
        <w:rPr>
          <w:rFonts w:ascii="Times New Roman" w:hAnsi="Times New Roman" w:eastAsia="仿宋_GB2312"/>
          <w:bCs/>
          <w:kern w:val="0"/>
          <w:sz w:val="32"/>
          <w:szCs w:val="32"/>
        </w:rPr>
        <w:t>无政府采购支出。</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年12月31日，本部门共有车辆</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2023年度</w:t>
      </w:r>
      <w:r>
        <w:rPr>
          <w:rFonts w:hint="eastAsia" w:ascii="仿宋" w:hAnsi="仿宋" w:eastAsia="仿宋" w:cs="仿宋"/>
          <w:color w:val="000000" w:themeColor="text1"/>
          <w:sz w:val="32"/>
          <w:szCs w:val="32"/>
          <w14:textFill>
            <w14:solidFill>
              <w14:schemeClr w14:val="tx1"/>
            </w14:solidFill>
          </w14:textFill>
        </w:rPr>
        <w:t>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19</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183.43</w:t>
      </w:r>
      <w:r>
        <w:rPr>
          <w:rFonts w:hint="eastAsia" w:ascii="仿宋" w:hAnsi="仿宋" w:eastAsia="仿宋" w:cs="仿宋"/>
          <w:color w:val="000000" w:themeColor="text1"/>
          <w:sz w:val="32"/>
          <w:szCs w:val="32"/>
          <w14:textFill>
            <w14:solidFill>
              <w14:schemeClr w14:val="tx1"/>
            </w14:solidFill>
          </w14:textFill>
        </w:rPr>
        <w:t>万元，占一般公共预算支出总额的</w:t>
      </w:r>
      <w:r>
        <w:rPr>
          <w:rFonts w:hint="eastAsia" w:ascii="仿宋" w:hAnsi="仿宋" w:eastAsia="仿宋" w:cs="仿宋"/>
          <w:color w:val="000000" w:themeColor="text1"/>
          <w:sz w:val="32"/>
          <w:szCs w:val="32"/>
          <w:lang w:val="en-US" w:eastAsia="zh-CN"/>
          <w14:textFill>
            <w14:solidFill>
              <w14:schemeClr w14:val="tx1"/>
            </w14:solidFill>
          </w14:textFill>
        </w:rPr>
        <w:t>39.14</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2023年度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2023年度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19</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183.43</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val="en-US" w:eastAsia="zh-CN"/>
          <w14:textFill>
            <w14:solidFill>
              <w14:schemeClr w14:val="tx1"/>
            </w14:solidFill>
          </w14:textFill>
        </w:rPr>
        <w:t>部门整体评价为一等，基本全部达成预期目标。</w:t>
      </w:r>
    </w:p>
    <w:p>
      <w:pPr>
        <w:ind w:firstLine="640" w:firstLineChars="20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个部门（单位）开展整体支出绩效评价试点，涉及一般公共预算支出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590.54</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val="en-US" w:eastAsia="zh-CN"/>
          <w14:textFill>
            <w14:solidFill>
              <w14:schemeClr w14:val="tx1"/>
            </w14:solidFill>
          </w14:textFill>
        </w:rPr>
        <w:t>部门整体评价为一等，基本全部达成预期目标。</w:t>
      </w:r>
    </w:p>
    <w:p>
      <w:pPr>
        <w:ind w:firstLine="640" w:firstLineChars="200"/>
        <w:jc w:val="left"/>
        <w:rPr>
          <w:rFonts w:hint="eastAsia" w:ascii="仿宋" w:hAnsi="仿宋" w:eastAsia="仿宋" w:cs="仿宋"/>
          <w:color w:val="FF0000"/>
          <w:sz w:val="32"/>
          <w:szCs w:val="32"/>
          <w:lang w:val="en-US" w:eastAsia="zh-CN"/>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val="en-US" w:eastAsia="zh-CN"/>
          <w14:textFill>
            <w14:solidFill>
              <w14:schemeClr w14:val="tx1"/>
            </w14:solidFill>
          </w14:textFill>
        </w:rPr>
        <w:t>19个</w:t>
      </w:r>
      <w:r>
        <w:rPr>
          <w:rFonts w:hint="eastAsia" w:ascii="仿宋" w:hAnsi="仿宋" w:eastAsia="仿宋" w:cs="仿宋"/>
          <w:color w:val="000000" w:themeColor="text1"/>
          <w:sz w:val="32"/>
          <w:szCs w:val="32"/>
          <w14:textFill>
            <w14:solidFill>
              <w14:schemeClr w14:val="tx1"/>
            </w14:solidFill>
          </w14:textFill>
        </w:rPr>
        <w:t>项目自评得分</w:t>
      </w:r>
      <w:r>
        <w:rPr>
          <w:rFonts w:hint="eastAsia" w:ascii="仿宋" w:hAnsi="仿宋" w:eastAsia="仿宋" w:cs="仿宋"/>
          <w:color w:val="000000" w:themeColor="text1"/>
          <w:sz w:val="32"/>
          <w:szCs w:val="32"/>
          <w:lang w:val="en-US" w:eastAsia="zh-CN"/>
          <w14:textFill>
            <w14:solidFill>
              <w14:schemeClr w14:val="tx1"/>
            </w14:solidFill>
          </w14:textFill>
        </w:rPr>
        <w:t>总分</w:t>
      </w:r>
      <w:r>
        <w:rPr>
          <w:rFonts w:hint="eastAsia" w:ascii="仿宋" w:hAnsi="仿宋" w:eastAsia="仿宋" w:cs="仿宋"/>
          <w:color w:val="000000" w:themeColor="text1"/>
          <w:sz w:val="32"/>
          <w:szCs w:val="32"/>
          <w14:textFill>
            <w14:solidFill>
              <w14:schemeClr w14:val="tx1"/>
            </w14:solidFill>
          </w14:textFill>
        </w:rPr>
        <w:t>为</w:t>
      </w:r>
      <w:r>
        <w:rPr>
          <w:rFonts w:hint="eastAsia" w:ascii="仿宋" w:hAnsi="仿宋" w:eastAsia="仿宋" w:cs="仿宋"/>
          <w:color w:val="000000" w:themeColor="text1"/>
          <w:sz w:val="32"/>
          <w:szCs w:val="32"/>
          <w:lang w:val="en-US" w:eastAsia="zh-CN"/>
          <w14:textFill>
            <w14:solidFill>
              <w14:schemeClr w14:val="tx1"/>
            </w14:solidFill>
          </w14:textFill>
        </w:rPr>
        <w:t>1834.82</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平均每个项目得分为96.57%</w:t>
      </w:r>
      <w:r>
        <w:rPr>
          <w:rFonts w:hint="eastAsia" w:ascii="仿宋" w:hAnsi="仿宋" w:eastAsia="仿宋" w:cs="仿宋"/>
          <w:color w:val="000000" w:themeColor="text1"/>
          <w:sz w:val="32"/>
          <w:szCs w:val="32"/>
          <w14:textFill>
            <w14:solidFill>
              <w14:schemeClr w14:val="tx1"/>
            </w14:solidFill>
          </w14:textFill>
        </w:rPr>
        <w:t>。发现的主要问题及</w:t>
      </w:r>
      <w:r>
        <w:rPr>
          <w:rFonts w:hint="eastAsia" w:ascii="仿宋" w:hAnsi="仿宋" w:eastAsia="仿宋" w:cs="仿宋"/>
          <w:color w:val="000000" w:themeColor="text1"/>
          <w:sz w:val="32"/>
          <w:szCs w:val="32"/>
          <w:lang w:val="en-US" w:eastAsia="zh-CN"/>
          <w14:textFill>
            <w14:solidFill>
              <w14:schemeClr w14:val="tx1"/>
            </w14:solidFill>
          </w14:textFill>
        </w:rPr>
        <w:t>成</w:t>
      </w:r>
      <w:r>
        <w:rPr>
          <w:rFonts w:hint="eastAsia" w:ascii="仿宋" w:hAnsi="仿宋" w:eastAsia="仿宋" w:cs="仿宋"/>
          <w:color w:val="000000" w:themeColor="text1"/>
          <w:sz w:val="32"/>
          <w:szCs w:val="32"/>
          <w14:textFill>
            <w14:solidFill>
              <w14:schemeClr w14:val="tx1"/>
            </w14:solidFill>
          </w14:textFill>
        </w:rPr>
        <w:t>因：</w:t>
      </w:r>
      <w:r>
        <w:rPr>
          <w:rFonts w:hint="eastAsia" w:ascii="仿宋" w:hAnsi="仿宋" w:eastAsia="仿宋" w:cs="仿宋"/>
          <w:color w:val="000000" w:themeColor="text1"/>
          <w:sz w:val="32"/>
          <w:szCs w:val="32"/>
          <w:lang w:val="en-US" w:eastAsia="zh-CN"/>
          <w14:textFill>
            <w14:solidFill>
              <w14:schemeClr w14:val="tx1"/>
            </w14:solidFill>
          </w14:textFill>
        </w:rPr>
        <w:t>19个项目自评分中，其中5个项目自评得分各为100分，而有14个项目评分各得分为90多分不等；主要原因：因县财政国库紧张，有部分项目本来工作已完成，但经费无法支出，导致预算执行率无法百分之百完成，所以有14个项目自评分无法达到满分100分(部门整体及各项目支出绩效自评得分见自评表）。</w:t>
      </w:r>
    </w:p>
    <w:p>
      <w:pPr>
        <w:ind w:firstLine="640" w:firstLineChars="20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以后单位将继续加大项目绩效管理，争取确保所有项目绩效全部达成预期目标。</w:t>
      </w: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河池市财政部门当年拨付的资金。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河池市财政预决算管理的“三公”经费，是指河池市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46958D"/>
    <w:multiLevelType w:val="singleLevel"/>
    <w:tmpl w:val="D946958D"/>
    <w:lvl w:ilvl="0" w:tentative="0">
      <w:start w:val="6"/>
      <w:numFmt w:val="chineseCounting"/>
      <w:suff w:val="nothing"/>
      <w:lvlText w:val="(%1）"/>
      <w:lvlJc w:val="left"/>
      <w:rPr>
        <w:rFonts w:hint="eastAsia"/>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2">
    <w:nsid w:val="ECC1C77A"/>
    <w:multiLevelType w:val="singleLevel"/>
    <w:tmpl w:val="ECC1C77A"/>
    <w:lvl w:ilvl="0" w:tentative="0">
      <w:start w:val="1"/>
      <w:numFmt w:val="chineseCounting"/>
      <w:suff w:val="nothing"/>
      <w:lvlText w:val="（%1）"/>
      <w:lvlJc w:val="left"/>
      <w:pPr>
        <w:ind w:left="-10"/>
      </w:pPr>
      <w:rPr>
        <w:rFonts w:hint="eastAsia"/>
      </w:rPr>
    </w:lvl>
  </w:abstractNum>
  <w:abstractNum w:abstractNumId="3">
    <w:nsid w:val="2C28F5D6"/>
    <w:multiLevelType w:val="singleLevel"/>
    <w:tmpl w:val="2C28F5D6"/>
    <w:lvl w:ilvl="0" w:tentative="0">
      <w:start w:val="1"/>
      <w:numFmt w:val="chineseCounting"/>
      <w:suff w:val="nothing"/>
      <w:lvlText w:val="（%1）"/>
      <w:lvlJc w:val="left"/>
      <w:rPr>
        <w:rFonts w:hint="eastAsia"/>
      </w:rPr>
    </w:lvl>
  </w:abstractNum>
  <w:abstractNum w:abstractNumId="4">
    <w:nsid w:val="4EF6F3FE"/>
    <w:multiLevelType w:val="singleLevel"/>
    <w:tmpl w:val="4EF6F3FE"/>
    <w:lvl w:ilvl="0" w:tentative="0">
      <w:start w:val="3"/>
      <w:numFmt w:val="chineseCounting"/>
      <w:suff w:val="space"/>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3691C"/>
    <w:rsid w:val="00EB7822"/>
    <w:rsid w:val="00EC50A9"/>
    <w:rsid w:val="00ED04DB"/>
    <w:rsid w:val="00F21455"/>
    <w:rsid w:val="00F5354B"/>
    <w:rsid w:val="00F95135"/>
    <w:rsid w:val="00F9658C"/>
    <w:rsid w:val="00F978FD"/>
    <w:rsid w:val="00FA738E"/>
    <w:rsid w:val="00FC438B"/>
    <w:rsid w:val="00FC69BE"/>
    <w:rsid w:val="01234E98"/>
    <w:rsid w:val="015F1951"/>
    <w:rsid w:val="020C171D"/>
    <w:rsid w:val="02141238"/>
    <w:rsid w:val="0216715F"/>
    <w:rsid w:val="027D4F23"/>
    <w:rsid w:val="02E0291A"/>
    <w:rsid w:val="046F7D2E"/>
    <w:rsid w:val="04802C58"/>
    <w:rsid w:val="04E54546"/>
    <w:rsid w:val="05992762"/>
    <w:rsid w:val="05AD0D8B"/>
    <w:rsid w:val="05F9142D"/>
    <w:rsid w:val="071D753B"/>
    <w:rsid w:val="079E0D8E"/>
    <w:rsid w:val="07B0770E"/>
    <w:rsid w:val="08510F08"/>
    <w:rsid w:val="0942143F"/>
    <w:rsid w:val="0C2013EE"/>
    <w:rsid w:val="0D100297"/>
    <w:rsid w:val="0D202B45"/>
    <w:rsid w:val="0EE205D3"/>
    <w:rsid w:val="0F8D4C87"/>
    <w:rsid w:val="10505FAA"/>
    <w:rsid w:val="105F7E7E"/>
    <w:rsid w:val="1124702B"/>
    <w:rsid w:val="11E56B5B"/>
    <w:rsid w:val="122C52CA"/>
    <w:rsid w:val="125C77AB"/>
    <w:rsid w:val="12EF0C20"/>
    <w:rsid w:val="143C503F"/>
    <w:rsid w:val="145506D3"/>
    <w:rsid w:val="14CB726E"/>
    <w:rsid w:val="15BA2BCB"/>
    <w:rsid w:val="15D363DA"/>
    <w:rsid w:val="17E92249"/>
    <w:rsid w:val="181B1DAD"/>
    <w:rsid w:val="18D304F1"/>
    <w:rsid w:val="199D44AC"/>
    <w:rsid w:val="19F32577"/>
    <w:rsid w:val="19F45B80"/>
    <w:rsid w:val="1B0C078D"/>
    <w:rsid w:val="1B2B31E2"/>
    <w:rsid w:val="1B4C295A"/>
    <w:rsid w:val="1B973C63"/>
    <w:rsid w:val="1BA1001E"/>
    <w:rsid w:val="1D317259"/>
    <w:rsid w:val="1E664F5B"/>
    <w:rsid w:val="1E950021"/>
    <w:rsid w:val="1EB34BE1"/>
    <w:rsid w:val="215E639F"/>
    <w:rsid w:val="21EA11B1"/>
    <w:rsid w:val="21EC3183"/>
    <w:rsid w:val="22334864"/>
    <w:rsid w:val="225E72CD"/>
    <w:rsid w:val="233911DB"/>
    <w:rsid w:val="23E847F6"/>
    <w:rsid w:val="24557B0C"/>
    <w:rsid w:val="246E2F77"/>
    <w:rsid w:val="254B4E2B"/>
    <w:rsid w:val="25F66AD5"/>
    <w:rsid w:val="27D95F34"/>
    <w:rsid w:val="283D7C94"/>
    <w:rsid w:val="28850088"/>
    <w:rsid w:val="29480E03"/>
    <w:rsid w:val="2983634D"/>
    <w:rsid w:val="29F205DF"/>
    <w:rsid w:val="2AE5754B"/>
    <w:rsid w:val="2B6E6CE1"/>
    <w:rsid w:val="2BA74271"/>
    <w:rsid w:val="2BB02055"/>
    <w:rsid w:val="2C575A56"/>
    <w:rsid w:val="2E023424"/>
    <w:rsid w:val="2E0E4B9C"/>
    <w:rsid w:val="2F257714"/>
    <w:rsid w:val="2F3275E5"/>
    <w:rsid w:val="30AA08EF"/>
    <w:rsid w:val="30D23D1C"/>
    <w:rsid w:val="31221CF5"/>
    <w:rsid w:val="31400178"/>
    <w:rsid w:val="317D1040"/>
    <w:rsid w:val="321E3342"/>
    <w:rsid w:val="327759C8"/>
    <w:rsid w:val="33185FE3"/>
    <w:rsid w:val="33C9703B"/>
    <w:rsid w:val="34091B43"/>
    <w:rsid w:val="34257C99"/>
    <w:rsid w:val="34EE2E36"/>
    <w:rsid w:val="35215FD4"/>
    <w:rsid w:val="35A1628C"/>
    <w:rsid w:val="35D231D8"/>
    <w:rsid w:val="36777241"/>
    <w:rsid w:val="38A951DB"/>
    <w:rsid w:val="38B31605"/>
    <w:rsid w:val="39003F4F"/>
    <w:rsid w:val="3A2E449F"/>
    <w:rsid w:val="3C07002B"/>
    <w:rsid w:val="3D0D152A"/>
    <w:rsid w:val="3DC85D27"/>
    <w:rsid w:val="3DF62756"/>
    <w:rsid w:val="3F1B7587"/>
    <w:rsid w:val="3F914C60"/>
    <w:rsid w:val="41E57B4F"/>
    <w:rsid w:val="432F26F6"/>
    <w:rsid w:val="43880F63"/>
    <w:rsid w:val="441C5A6F"/>
    <w:rsid w:val="444A3897"/>
    <w:rsid w:val="44C44FCC"/>
    <w:rsid w:val="44CC7369"/>
    <w:rsid w:val="45482B4D"/>
    <w:rsid w:val="457F5108"/>
    <w:rsid w:val="45D50E20"/>
    <w:rsid w:val="46951B6B"/>
    <w:rsid w:val="478C7727"/>
    <w:rsid w:val="488E3597"/>
    <w:rsid w:val="48F45D3F"/>
    <w:rsid w:val="49A34401"/>
    <w:rsid w:val="4A3E30AB"/>
    <w:rsid w:val="4AC14DAC"/>
    <w:rsid w:val="4D154C85"/>
    <w:rsid w:val="4D704F42"/>
    <w:rsid w:val="4EC8553A"/>
    <w:rsid w:val="4F1634D1"/>
    <w:rsid w:val="502874A3"/>
    <w:rsid w:val="50325367"/>
    <w:rsid w:val="505B27A8"/>
    <w:rsid w:val="50683D77"/>
    <w:rsid w:val="508F4E24"/>
    <w:rsid w:val="51461E90"/>
    <w:rsid w:val="51463753"/>
    <w:rsid w:val="51FE4D33"/>
    <w:rsid w:val="52553A93"/>
    <w:rsid w:val="53521F8B"/>
    <w:rsid w:val="53E22F47"/>
    <w:rsid w:val="54522FF8"/>
    <w:rsid w:val="55450629"/>
    <w:rsid w:val="56692963"/>
    <w:rsid w:val="567A17DA"/>
    <w:rsid w:val="56805848"/>
    <w:rsid w:val="568B0F48"/>
    <w:rsid w:val="56CD2153"/>
    <w:rsid w:val="5786217B"/>
    <w:rsid w:val="57EE28CF"/>
    <w:rsid w:val="58A041E3"/>
    <w:rsid w:val="59337A15"/>
    <w:rsid w:val="5946623D"/>
    <w:rsid w:val="59810274"/>
    <w:rsid w:val="5C245ED8"/>
    <w:rsid w:val="5CA96A00"/>
    <w:rsid w:val="5CF730BC"/>
    <w:rsid w:val="5D0A4E86"/>
    <w:rsid w:val="5D3665F9"/>
    <w:rsid w:val="5DFA5591"/>
    <w:rsid w:val="5E5F0DCE"/>
    <w:rsid w:val="5E7D74BF"/>
    <w:rsid w:val="5EDE0C40"/>
    <w:rsid w:val="5FA40A7B"/>
    <w:rsid w:val="5FD56D29"/>
    <w:rsid w:val="5FEC7F3F"/>
    <w:rsid w:val="60F74BC3"/>
    <w:rsid w:val="617D3BF8"/>
    <w:rsid w:val="61841F6A"/>
    <w:rsid w:val="623007A9"/>
    <w:rsid w:val="62FE19BA"/>
    <w:rsid w:val="637D7558"/>
    <w:rsid w:val="63E621EB"/>
    <w:rsid w:val="644F19AC"/>
    <w:rsid w:val="65275B85"/>
    <w:rsid w:val="65AA4920"/>
    <w:rsid w:val="66CC61B6"/>
    <w:rsid w:val="66DF6013"/>
    <w:rsid w:val="67694F1E"/>
    <w:rsid w:val="691B0EFE"/>
    <w:rsid w:val="69597934"/>
    <w:rsid w:val="6AA761B2"/>
    <w:rsid w:val="6AFB7215"/>
    <w:rsid w:val="6B964DDC"/>
    <w:rsid w:val="6C783074"/>
    <w:rsid w:val="6D5D16C5"/>
    <w:rsid w:val="6D9E65C6"/>
    <w:rsid w:val="6DA81947"/>
    <w:rsid w:val="6E562668"/>
    <w:rsid w:val="6EB66DE2"/>
    <w:rsid w:val="6ED3075F"/>
    <w:rsid w:val="6F2A2D4B"/>
    <w:rsid w:val="6F4E709D"/>
    <w:rsid w:val="6F8A0C1E"/>
    <w:rsid w:val="703F45D4"/>
    <w:rsid w:val="707730CD"/>
    <w:rsid w:val="715D6546"/>
    <w:rsid w:val="71BE069E"/>
    <w:rsid w:val="73953409"/>
    <w:rsid w:val="73E069A3"/>
    <w:rsid w:val="75D07A3B"/>
    <w:rsid w:val="76C74B54"/>
    <w:rsid w:val="77613024"/>
    <w:rsid w:val="78104AA8"/>
    <w:rsid w:val="78E257C5"/>
    <w:rsid w:val="794065A6"/>
    <w:rsid w:val="794B35BE"/>
    <w:rsid w:val="795934C1"/>
    <w:rsid w:val="7A1F13AF"/>
    <w:rsid w:val="7A915397"/>
    <w:rsid w:val="7B0A3A31"/>
    <w:rsid w:val="7B3360ED"/>
    <w:rsid w:val="7B5319F3"/>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chart" Target="charts/chart14.xml"/><Relationship Id="rId2" Type="http://schemas.openxmlformats.org/officeDocument/2006/relationships/settings" Target="settings.xml"/><Relationship Id="rId19" Type="http://schemas.openxmlformats.org/officeDocument/2006/relationships/chart" Target="charts/chart13.xml"/><Relationship Id="rId18" Type="http://schemas.openxmlformats.org/officeDocument/2006/relationships/chart" Target="charts/chart12.xml"/><Relationship Id="rId17" Type="http://schemas.openxmlformats.org/officeDocument/2006/relationships/chart" Target="charts/chart11.xml"/><Relationship Id="rId16" Type="http://schemas.openxmlformats.org/officeDocument/2006/relationships/chart" Target="charts/chart10.xml"/><Relationship Id="rId15" Type="http://schemas.openxmlformats.org/officeDocument/2006/relationships/chart" Target="charts/chart9.xml"/><Relationship Id="rId14" Type="http://schemas.openxmlformats.org/officeDocument/2006/relationships/chart" Target="charts/chart8.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1.xml"/><Relationship Id="rId2" Type="http://schemas.microsoft.com/office/2011/relationships/chartStyle" Target="style11.xml"/><Relationship Id="rId1" Type="http://schemas.openxmlformats.org/officeDocument/2006/relationships/oleObject" Target="file:///E:\&#39044;&#31639;&#31649;&#29702;&#19968;&#20307;&#21270;&#24179;&#21488;&#65288;2021&#24180;--&#65289;\&#37096;&#38376;&#20915;&#31639;\2023&#24180;&#65288;&#20170;&#24180;&#36215;&#22312;&#19968;&#20307;&#21270;&#24179;&#21488;&#22635;&#25253;&#65289;\&#20915;&#31639;&#20844;&#24320;\&#21046;&#20316;&#32479;&#35745;&#22270;.xlsx" TargetMode="External"/></Relationships>
</file>

<file path=word/charts/_rels/chart10.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E:\&#39044;&#31639;&#31649;&#29702;&#19968;&#20307;&#21270;&#24179;&#21488;&#65288;2021&#24180;--&#65289;\&#37096;&#38376;&#20915;&#31639;\2023&#24180;&#65288;&#20170;&#24180;&#36215;&#22312;&#19968;&#20307;&#21270;&#24179;&#21488;&#22635;&#25253;&#65289;\&#20915;&#31639;&#20844;&#24320;\&#21046;&#20316;&#32479;&#35745;&#22270;.xlsx" TargetMode="External"/></Relationships>
</file>

<file path=word/charts/_rels/chart1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39044;&#31639;&#31649;&#29702;&#19968;&#20307;&#21270;&#24179;&#21488;&#65288;2021&#24180;--&#65289;\&#37096;&#38376;&#20915;&#31639;\2023&#24180;&#65288;&#20170;&#24180;&#36215;&#22312;&#19968;&#20307;&#21270;&#24179;&#21488;&#22635;&#25253;&#65289;\&#20915;&#31639;&#20844;&#24320;\&#21046;&#20316;&#32479;&#35745;&#22270;.xlsx" TargetMode="External"/></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10.xml"/><Relationship Id="rId2" Type="http://schemas.microsoft.com/office/2011/relationships/chartStyle" Target="style10.xml"/><Relationship Id="rId1" Type="http://schemas.openxmlformats.org/officeDocument/2006/relationships/oleObject" Target="file:///E:\&#39044;&#31639;&#31649;&#29702;&#19968;&#20307;&#21270;&#24179;&#21488;&#65288;2021&#24180;--&#65289;\&#37096;&#38376;&#20915;&#31639;\2023&#24180;&#65288;&#20170;&#24180;&#36215;&#22312;&#19968;&#20307;&#21270;&#24179;&#21488;&#22635;&#25253;&#65289;\&#20915;&#31639;&#20844;&#24320;\&#21046;&#20316;&#32479;&#35745;&#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39044;&#31639;&#31649;&#29702;&#19968;&#20307;&#21270;&#24179;&#21488;&#65288;2021&#24180;--&#65289;\&#37096;&#38376;&#20915;&#31639;\2023&#24180;&#65288;&#20170;&#24180;&#36215;&#22312;&#19968;&#20307;&#21270;&#24179;&#21488;&#22635;&#25253;&#65289;\&#20915;&#31639;&#20844;&#24320;\&#21046;&#20316;&#32479;&#35745;&#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9.xml"/><Relationship Id="rId2" Type="http://schemas.microsoft.com/office/2011/relationships/chartStyle" Target="style9.xml"/><Relationship Id="rId1" Type="http://schemas.openxmlformats.org/officeDocument/2006/relationships/oleObject" Target="file:///E:\&#39044;&#31639;&#31649;&#29702;&#19968;&#20307;&#21270;&#24179;&#21488;&#65288;2021&#24180;--&#65289;\&#37096;&#38376;&#20915;&#31639;\2023&#24180;&#65288;&#20170;&#24180;&#36215;&#22312;&#19968;&#20307;&#21270;&#24179;&#21488;&#22635;&#25253;&#65289;\&#20915;&#31639;&#20844;&#24320;\&#21046;&#20316;&#32479;&#35745;&#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E:\&#39044;&#31639;&#31649;&#29702;&#19968;&#20307;&#21270;&#24179;&#21488;&#65288;2021&#24180;--&#65289;\&#37096;&#38376;&#20915;&#31639;\2023&#24180;&#65288;&#20170;&#24180;&#36215;&#22312;&#19968;&#20307;&#21270;&#24179;&#21488;&#22635;&#25253;&#65289;\&#20915;&#31639;&#20844;&#24320;\&#21046;&#20316;&#32479;&#35745;&#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E:\&#39044;&#31639;&#31649;&#29702;&#19968;&#20307;&#21270;&#24179;&#21488;&#65288;2021&#24180;--&#65289;\&#37096;&#38376;&#20915;&#31639;\2023&#24180;&#65288;&#20170;&#24180;&#36215;&#22312;&#19968;&#20307;&#21270;&#24179;&#21488;&#22635;&#25253;&#65289;\&#20915;&#31639;&#20844;&#24320;\&#21046;&#20316;&#32479;&#35745;&#2227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E:\&#39044;&#31639;&#31649;&#29702;&#19968;&#20307;&#21270;&#24179;&#21488;&#65288;2021&#24180;--&#65289;\&#37096;&#38376;&#20915;&#31639;\2023&#24180;&#65288;&#20170;&#24180;&#36215;&#22312;&#19968;&#20307;&#21270;&#24179;&#21488;&#22635;&#25253;&#65289;\&#20915;&#31639;&#20844;&#24320;\&#21046;&#20316;&#32479;&#35745;&#22270;.xlsx"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39044;&#31639;&#31649;&#29702;&#19968;&#20307;&#21270;&#24179;&#21488;&#65288;2021&#24180;--&#65289;\&#37096;&#38376;&#20915;&#31639;\2023&#24180;&#65288;&#20170;&#24180;&#36215;&#22312;&#19968;&#20307;&#21270;&#24179;&#21488;&#22635;&#25253;&#65289;\&#20915;&#31639;&#20844;&#24320;\&#21046;&#20316;&#32479;&#35745;&#22270;.xlsx" TargetMode="External"/></Relationships>
</file>

<file path=word/charts/_rels/chart9.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file:///E:\&#39044;&#31639;&#31649;&#29702;&#19968;&#20307;&#21270;&#24179;&#21488;&#65288;2021&#24180;--&#65289;\&#37096;&#38376;&#20915;&#31639;\2023&#24180;&#65288;&#20170;&#24180;&#36215;&#22312;&#19968;&#20307;&#21270;&#24179;&#21488;&#22635;&#25253;&#65289;\&#20915;&#31639;&#20844;&#24320;\&#21046;&#20316;&#32479;&#35745;&#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[制作统计图.xlsx]Sheet1!$B$1</c:f>
              <c:strCache>
                <c:ptCount val="1"/>
                <c:pt idx="0">
                  <c:v>支出决算图</c:v>
                </c:pt>
              </c:strCache>
            </c:strRef>
          </c:tx>
          <c:spPr>
            <a:solidFill>
              <a:schemeClr val="accent1"/>
            </a:solidFill>
            <a:ln>
              <a:noFill/>
            </a:ln>
            <a:effectLst/>
          </c:spPr>
          <c:invertIfNegative val="0"/>
          <c:dLbls>
            <c:delete val="1"/>
          </c:dLbls>
          <c:cat>
            <c:strRef>
              <c:f>[制作统计图.xlsx]Sheet1!$A$2:$A$8</c:f>
              <c:strCache>
                <c:ptCount val="7"/>
                <c:pt idx="0">
                  <c:v>一般公共服务支出</c:v>
                </c:pt>
                <c:pt idx="1">
                  <c:v>教育支出</c:v>
                </c:pt>
                <c:pt idx="2">
                  <c:v>科学技术支出</c:v>
                </c:pt>
                <c:pt idx="3">
                  <c:v>文化旅游体育与传媒支出</c:v>
                </c:pt>
                <c:pt idx="4">
                  <c:v>社会保障和就业支出</c:v>
                </c:pt>
                <c:pt idx="5">
                  <c:v>住房保障支出</c:v>
                </c:pt>
                <c:pt idx="6">
                  <c:v>其他支出</c:v>
                </c:pt>
              </c:strCache>
            </c:strRef>
          </c:cat>
          <c:val>
            <c:numRef>
              <c:f>[制作统计图.xlsx]Sheet1!$B$2:$B$8</c:f>
              <c:numCache>
                <c:formatCode>General</c:formatCode>
                <c:ptCount val="7"/>
                <c:pt idx="0">
                  <c:v>4.51</c:v>
                </c:pt>
                <c:pt idx="1">
                  <c:v>0.4</c:v>
                </c:pt>
                <c:pt idx="2">
                  <c:v>3</c:v>
                </c:pt>
                <c:pt idx="3">
                  <c:v>344.08</c:v>
                </c:pt>
                <c:pt idx="4">
                  <c:v>38.83</c:v>
                </c:pt>
                <c:pt idx="5">
                  <c:v>28.78</c:v>
                </c:pt>
                <c:pt idx="6">
                  <c:v>49.1</c:v>
                </c:pt>
              </c:numCache>
            </c:numRef>
          </c:val>
        </c:ser>
        <c:dLbls>
          <c:showLegendKey val="0"/>
          <c:showVal val="0"/>
          <c:showCatName val="0"/>
          <c:showSerName val="0"/>
          <c:showPercent val="0"/>
          <c:showBubbleSize val="0"/>
        </c:dLbls>
        <c:gapWidth val="219"/>
        <c:overlap val="-27"/>
        <c:axId val="430485849"/>
        <c:axId val="608833445"/>
      </c:barChart>
      <c:catAx>
        <c:axId val="43048584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8833445"/>
        <c:crosses val="autoZero"/>
        <c:auto val="1"/>
        <c:lblAlgn val="ctr"/>
        <c:lblOffset val="100"/>
        <c:noMultiLvlLbl val="0"/>
      </c:catAx>
      <c:valAx>
        <c:axId val="60883344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048584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'[制作统计图.xlsx]Sheet1 (3)'!$B$1</c:f>
              <c:strCache>
                <c:ptCount val="1"/>
                <c:pt idx="0">
                  <c:v>工资福利支出</c:v>
                </c:pt>
              </c:strCache>
            </c:strRef>
          </c:tx>
          <c:spPr>
            <a:solidFill>
              <a:schemeClr val="accent1"/>
            </a:solidFill>
            <a:ln>
              <a:noFill/>
            </a:ln>
            <a:effectLst/>
          </c:spPr>
          <c:invertIfNegative val="0"/>
          <c:dLbls>
            <c:delete val="1"/>
          </c:dLbls>
          <c:cat>
            <c:strRef>
              <c:f>'[制作统计图.xlsx]Sheet1 (3)'!$A$2:$A$7</c:f>
              <c:strCache>
                <c:ptCount val="6"/>
                <c:pt idx="0">
                  <c:v>30201办公费</c:v>
                </c:pt>
                <c:pt idx="1">
                  <c:v>30205水费</c:v>
                </c:pt>
                <c:pt idx="2">
                  <c:v>30206电费</c:v>
                </c:pt>
                <c:pt idx="3">
                  <c:v>30207邮电费</c:v>
                </c:pt>
                <c:pt idx="4">
                  <c:v>30228工会经费</c:v>
                </c:pt>
                <c:pt idx="5">
                  <c:v>30231公务用车运行维护费</c:v>
                </c:pt>
              </c:strCache>
            </c:strRef>
          </c:cat>
          <c:val>
            <c:numRef>
              <c:f>'[制作统计图.xlsx]Sheet1 (3)'!$B$2:$B$7</c:f>
              <c:numCache>
                <c:formatCode>General</c:formatCode>
                <c:ptCount val="6"/>
                <c:pt idx="0">
                  <c:v>2.59</c:v>
                </c:pt>
                <c:pt idx="1">
                  <c:v>0.57</c:v>
                </c:pt>
                <c:pt idx="2">
                  <c:v>1.45</c:v>
                </c:pt>
                <c:pt idx="3">
                  <c:v>0.92</c:v>
                </c:pt>
                <c:pt idx="4">
                  <c:v>4.51</c:v>
                </c:pt>
                <c:pt idx="5">
                  <c:v>0.95</c:v>
                </c:pt>
              </c:numCache>
            </c:numRef>
          </c:val>
        </c:ser>
        <c:dLbls>
          <c:showLegendKey val="0"/>
          <c:showVal val="0"/>
          <c:showCatName val="0"/>
          <c:showSerName val="0"/>
          <c:showPercent val="0"/>
          <c:showBubbleSize val="0"/>
        </c:dLbls>
        <c:gapWidth val="219"/>
        <c:overlap val="-27"/>
        <c:axId val="162543784"/>
        <c:axId val="340069678"/>
      </c:barChart>
      <c:catAx>
        <c:axId val="16254378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0069678"/>
        <c:crosses val="autoZero"/>
        <c:auto val="1"/>
        <c:lblAlgn val="ctr"/>
        <c:lblOffset val="100"/>
        <c:noMultiLvlLbl val="0"/>
      </c:catAx>
      <c:valAx>
        <c:axId val="34006967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2543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'[制作统计图.xlsx]Sheet1 (4)'!$B$1</c:f>
              <c:strCache>
                <c:ptCount val="1"/>
                <c:pt idx="0">
                  <c:v>对个人和家庭的补助</c:v>
                </c:pt>
              </c:strCache>
            </c:strRef>
          </c:tx>
          <c:spPr>
            <a:solidFill>
              <a:schemeClr val="accent1"/>
            </a:solidFill>
            <a:ln>
              <a:noFill/>
            </a:ln>
            <a:effectLst/>
          </c:spPr>
          <c:invertIfNegative val="0"/>
          <c:dLbls>
            <c:delete val="1"/>
          </c:dLbls>
          <c:cat>
            <c:strRef>
              <c:f>'[制作统计图.xlsx]Sheet1 (4)'!$A$2:$A$7</c:f>
              <c:strCache>
                <c:ptCount val="6"/>
                <c:pt idx="0">
                  <c:v>30305生活补助</c:v>
                </c:pt>
              </c:strCache>
            </c:strRef>
          </c:cat>
          <c:val>
            <c:numRef>
              <c:f>'[制作统计图.xlsx]Sheet1 (4)'!$B$2:$B$7</c:f>
              <c:numCache>
                <c:formatCode>General</c:formatCode>
                <c:ptCount val="6"/>
                <c:pt idx="0">
                  <c:v>11.4</c:v>
                </c:pt>
              </c:numCache>
            </c:numRef>
          </c:val>
        </c:ser>
        <c:dLbls>
          <c:showLegendKey val="0"/>
          <c:showVal val="0"/>
          <c:showCatName val="0"/>
          <c:showSerName val="0"/>
          <c:showPercent val="0"/>
          <c:showBubbleSize val="0"/>
        </c:dLbls>
        <c:gapWidth val="219"/>
        <c:overlap val="-27"/>
        <c:axId val="162543784"/>
        <c:axId val="340069678"/>
      </c:barChart>
      <c:catAx>
        <c:axId val="16254378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0069678"/>
        <c:crosses val="autoZero"/>
        <c:auto val="1"/>
        <c:lblAlgn val="ctr"/>
        <c:lblOffset val="100"/>
        <c:noMultiLvlLbl val="0"/>
      </c:catAx>
      <c:valAx>
        <c:axId val="34006967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2543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[制作统计图.xlsx]Sheet1!$A$2</c:f>
              <c:strCache>
                <c:ptCount val="1"/>
                <c:pt idx="0">
                  <c:v>一般公共服务支出</c:v>
                </c:pt>
              </c:strCache>
            </c:strRef>
          </c:tx>
          <c:spPr>
            <a:solidFill>
              <a:schemeClr val="accent1"/>
            </a:solidFill>
            <a:ln>
              <a:noFill/>
            </a:ln>
            <a:effectLst/>
          </c:spPr>
          <c:invertIfNegative val="0"/>
          <c:dLbls>
            <c:delete val="1"/>
          </c:dLbls>
          <c:cat>
            <c:numRef>
              <c:f>[制作统计图.xlsx]Sheet1!$B$1</c:f>
              <c:numCache>
                <c:formatCode>General</c:formatCode>
                <c:ptCount val="1"/>
                <c:pt idx="0">
                  <c:v>2012999</c:v>
                </c:pt>
              </c:numCache>
            </c:numRef>
          </c:cat>
          <c:val>
            <c:numRef>
              <c:f>[制作统计图.xlsx]Sheet1!$B$2</c:f>
              <c:numCache>
                <c:formatCode>General</c:formatCode>
                <c:ptCount val="1"/>
                <c:pt idx="0">
                  <c:v>4.51</c:v>
                </c:pt>
              </c:numCache>
            </c:numRef>
          </c:val>
        </c:ser>
        <c:dLbls>
          <c:showLegendKey val="0"/>
          <c:showVal val="0"/>
          <c:showCatName val="0"/>
          <c:showSerName val="0"/>
          <c:showPercent val="0"/>
          <c:showBubbleSize val="0"/>
        </c:dLbls>
        <c:gapWidth val="219"/>
        <c:overlap val="-27"/>
        <c:axId val="996643934"/>
        <c:axId val="824096723"/>
      </c:barChart>
      <c:catAx>
        <c:axId val="99664393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4096723"/>
        <c:crosses val="autoZero"/>
        <c:auto val="1"/>
        <c:lblAlgn val="ctr"/>
        <c:lblOffset val="100"/>
        <c:noMultiLvlLbl val="0"/>
      </c:catAx>
      <c:valAx>
        <c:axId val="8240967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664393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107444444444444"/>
          <c:y val="0.155555555555556"/>
          <c:w val="0.888388888888889"/>
          <c:h val="0.711666666666667"/>
        </c:manualLayout>
      </c:layout>
      <c:barChart>
        <c:barDir val="col"/>
        <c:grouping val="clustered"/>
        <c:varyColors val="0"/>
        <c:ser>
          <c:idx val="0"/>
          <c:order val="0"/>
          <c:tx>
            <c:strRef>
              <c:f>[制作统计图.xlsx]Sheet1!$A$2</c:f>
              <c:strCache>
                <c:ptCount val="1"/>
                <c:pt idx="0">
                  <c:v>教育支出</c:v>
                </c:pt>
              </c:strCache>
            </c:strRef>
          </c:tx>
          <c:spPr>
            <a:solidFill>
              <a:schemeClr val="accent1"/>
            </a:solidFill>
            <a:ln>
              <a:noFill/>
            </a:ln>
            <a:effectLst/>
          </c:spPr>
          <c:invertIfNegative val="0"/>
          <c:dLbls>
            <c:delete val="1"/>
          </c:dLbls>
          <c:cat>
            <c:numRef>
              <c:f>[制作统计图.xlsx]Sheet1!$B$1</c:f>
              <c:numCache>
                <c:formatCode>General</c:formatCode>
                <c:ptCount val="1"/>
                <c:pt idx="0">
                  <c:v>2050599</c:v>
                </c:pt>
              </c:numCache>
            </c:numRef>
          </c:cat>
          <c:val>
            <c:numRef>
              <c:f>[制作统计图.xlsx]Sheet1!$B$2</c:f>
              <c:numCache>
                <c:formatCode>General</c:formatCode>
                <c:ptCount val="1"/>
                <c:pt idx="0">
                  <c:v>0.4</c:v>
                </c:pt>
              </c:numCache>
            </c:numRef>
          </c:val>
        </c:ser>
        <c:dLbls>
          <c:showLegendKey val="0"/>
          <c:showVal val="0"/>
          <c:showCatName val="0"/>
          <c:showSerName val="0"/>
          <c:showPercent val="0"/>
          <c:showBubbleSize val="0"/>
        </c:dLbls>
        <c:gapWidth val="219"/>
        <c:overlap val="-27"/>
        <c:axId val="150476071"/>
        <c:axId val="148361618"/>
      </c:barChart>
      <c:catAx>
        <c:axId val="15047607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8361618"/>
        <c:crosses val="autoZero"/>
        <c:auto val="1"/>
        <c:lblAlgn val="ctr"/>
        <c:lblOffset val="100"/>
        <c:noMultiLvlLbl val="0"/>
      </c:catAx>
      <c:valAx>
        <c:axId val="14836161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04760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[制作统计图.xlsx]Sheet1!$A$2</c:f>
              <c:strCache>
                <c:ptCount val="1"/>
                <c:pt idx="0">
                  <c:v>科学技术支出</c:v>
                </c:pt>
              </c:strCache>
            </c:strRef>
          </c:tx>
          <c:spPr>
            <a:solidFill>
              <a:schemeClr val="accent1"/>
            </a:solidFill>
            <a:ln>
              <a:noFill/>
            </a:ln>
            <a:effectLst/>
          </c:spPr>
          <c:invertIfNegative val="0"/>
          <c:dLbls>
            <c:delete val="1"/>
          </c:dLbls>
          <c:cat>
            <c:numRef>
              <c:f>[制作统计图.xlsx]Sheet1!$B$1</c:f>
              <c:numCache>
                <c:formatCode>General</c:formatCode>
                <c:ptCount val="1"/>
                <c:pt idx="0">
                  <c:v>2069999</c:v>
                </c:pt>
              </c:numCache>
            </c:numRef>
          </c:cat>
          <c:val>
            <c:numRef>
              <c:f>[制作统计图.xlsx]Sheet1!$B$2</c:f>
              <c:numCache>
                <c:formatCode>General</c:formatCode>
                <c:ptCount val="1"/>
                <c:pt idx="0">
                  <c:v>3</c:v>
                </c:pt>
              </c:numCache>
            </c:numRef>
          </c:val>
        </c:ser>
        <c:dLbls>
          <c:showLegendKey val="0"/>
          <c:showVal val="0"/>
          <c:showCatName val="0"/>
          <c:showSerName val="0"/>
          <c:showPercent val="0"/>
          <c:showBubbleSize val="0"/>
        </c:dLbls>
        <c:gapWidth val="219"/>
        <c:overlap val="-27"/>
        <c:axId val="769552601"/>
        <c:axId val="981760354"/>
      </c:barChart>
      <c:catAx>
        <c:axId val="76955260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1760354"/>
        <c:crosses val="autoZero"/>
        <c:auto val="1"/>
        <c:lblAlgn val="ctr"/>
        <c:lblOffset val="100"/>
        <c:noMultiLvlLbl val="0"/>
      </c:catAx>
      <c:valAx>
        <c:axId val="98176035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955260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[制作统计图.xlsx]Sheet1!$A$2</c:f>
              <c:strCache>
                <c:ptCount val="1"/>
                <c:pt idx="0">
                  <c:v>文化旅游体育与传媒支出</c:v>
                </c:pt>
              </c:strCache>
            </c:strRef>
          </c:tx>
          <c:spPr>
            <a:solidFill>
              <a:schemeClr val="accent1"/>
            </a:solidFill>
            <a:ln>
              <a:noFill/>
            </a:ln>
            <a:effectLst/>
          </c:spPr>
          <c:invertIfNegative val="0"/>
          <c:dLbls>
            <c:delete val="1"/>
          </c:dLbls>
          <c:cat>
            <c:numRef>
              <c:f>[制作统计图.xlsx]Sheet1!$B$1</c:f>
              <c:numCache>
                <c:formatCode>General</c:formatCode>
                <c:ptCount val="1"/>
                <c:pt idx="0">
                  <c:v>2070808</c:v>
                </c:pt>
              </c:numCache>
            </c:numRef>
          </c:cat>
          <c:val>
            <c:numRef>
              <c:f>[制作统计图.xlsx]Sheet1!$B$2</c:f>
              <c:numCache>
                <c:formatCode>General</c:formatCode>
                <c:ptCount val="1"/>
                <c:pt idx="0">
                  <c:v>344.08</c:v>
                </c:pt>
              </c:numCache>
            </c:numRef>
          </c:val>
        </c:ser>
        <c:dLbls>
          <c:showLegendKey val="0"/>
          <c:showVal val="0"/>
          <c:showCatName val="0"/>
          <c:showSerName val="0"/>
          <c:showPercent val="0"/>
          <c:showBubbleSize val="0"/>
        </c:dLbls>
        <c:gapWidth val="219"/>
        <c:overlap val="-27"/>
        <c:axId val="286926677"/>
        <c:axId val="867829035"/>
      </c:barChart>
      <c:catAx>
        <c:axId val="28692667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7829035"/>
        <c:crosses val="autoZero"/>
        <c:auto val="1"/>
        <c:lblAlgn val="ctr"/>
        <c:lblOffset val="100"/>
        <c:noMultiLvlLbl val="0"/>
      </c:catAx>
      <c:valAx>
        <c:axId val="8678290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692667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[制作统计图.xlsx]Sheet1!$A$2</c:f>
              <c:strCache>
                <c:ptCount val="1"/>
                <c:pt idx="0">
                  <c:v>社会保障和就业支出</c:v>
                </c:pt>
              </c:strCache>
            </c:strRef>
          </c:tx>
          <c:spPr>
            <a:solidFill>
              <a:schemeClr val="accent1"/>
            </a:solidFill>
            <a:ln>
              <a:noFill/>
            </a:ln>
            <a:effectLst/>
          </c:spPr>
          <c:invertIfNegative val="0"/>
          <c:dLbls>
            <c:delete val="1"/>
          </c:dLbls>
          <c:cat>
            <c:numRef>
              <c:f>[制作统计图.xlsx]Sheet1!$B$1</c:f>
              <c:numCache>
                <c:formatCode>General</c:formatCode>
                <c:ptCount val="1"/>
                <c:pt idx="0">
                  <c:v>2080505</c:v>
                </c:pt>
              </c:numCache>
            </c:numRef>
          </c:cat>
          <c:val>
            <c:numRef>
              <c:f>[制作统计图.xlsx]Sheet1!$B$2</c:f>
              <c:numCache>
                <c:formatCode>General</c:formatCode>
                <c:ptCount val="1"/>
                <c:pt idx="0">
                  <c:v>38.83</c:v>
                </c:pt>
              </c:numCache>
            </c:numRef>
          </c:val>
        </c:ser>
        <c:dLbls>
          <c:showLegendKey val="0"/>
          <c:showVal val="0"/>
          <c:showCatName val="0"/>
          <c:showSerName val="0"/>
          <c:showPercent val="0"/>
          <c:showBubbleSize val="0"/>
        </c:dLbls>
        <c:gapWidth val="219"/>
        <c:overlap val="-27"/>
        <c:axId val="999817562"/>
        <c:axId val="504009661"/>
      </c:barChart>
      <c:catAx>
        <c:axId val="99981756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4009661"/>
        <c:crosses val="autoZero"/>
        <c:auto val="1"/>
        <c:lblAlgn val="ctr"/>
        <c:lblOffset val="100"/>
        <c:noMultiLvlLbl val="0"/>
      </c:catAx>
      <c:valAx>
        <c:axId val="50400966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981756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[制作统计图.xlsx]Sheet1!$A$2</c:f>
              <c:strCache>
                <c:ptCount val="1"/>
                <c:pt idx="0">
                  <c:v>住房保障支出</c:v>
                </c:pt>
              </c:strCache>
            </c:strRef>
          </c:tx>
          <c:spPr>
            <a:solidFill>
              <a:schemeClr val="accent1"/>
            </a:solidFill>
            <a:ln>
              <a:noFill/>
            </a:ln>
            <a:effectLst/>
          </c:spPr>
          <c:invertIfNegative val="0"/>
          <c:dLbls>
            <c:delete val="1"/>
          </c:dLbls>
          <c:cat>
            <c:numRef>
              <c:f>[制作统计图.xlsx]Sheet1!$B$1</c:f>
              <c:numCache>
                <c:formatCode>General</c:formatCode>
                <c:ptCount val="1"/>
                <c:pt idx="0">
                  <c:v>2080505</c:v>
                </c:pt>
              </c:numCache>
            </c:numRef>
          </c:cat>
          <c:val>
            <c:numRef>
              <c:f>[制作统计图.xlsx]Sheet1!$B$2</c:f>
              <c:numCache>
                <c:formatCode>General</c:formatCode>
                <c:ptCount val="1"/>
                <c:pt idx="0">
                  <c:v>28.78</c:v>
                </c:pt>
              </c:numCache>
            </c:numRef>
          </c:val>
        </c:ser>
        <c:dLbls>
          <c:showLegendKey val="0"/>
          <c:showVal val="0"/>
          <c:showCatName val="0"/>
          <c:showSerName val="0"/>
          <c:showPercent val="0"/>
          <c:showBubbleSize val="0"/>
        </c:dLbls>
        <c:gapWidth val="219"/>
        <c:overlap val="-27"/>
        <c:axId val="999817562"/>
        <c:axId val="504009661"/>
      </c:barChart>
      <c:catAx>
        <c:axId val="99981756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4009661"/>
        <c:crosses val="autoZero"/>
        <c:auto val="1"/>
        <c:lblAlgn val="ctr"/>
        <c:lblOffset val="100"/>
        <c:noMultiLvlLbl val="0"/>
      </c:catAx>
      <c:valAx>
        <c:axId val="50400966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981756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'[制作统计图.xlsx]Sheet1 (4)'!$B$1</c:f>
              <c:strCache>
                <c:ptCount val="1"/>
                <c:pt idx="0">
                  <c:v>其他支出</c:v>
                </c:pt>
              </c:strCache>
            </c:strRef>
          </c:tx>
          <c:spPr>
            <a:solidFill>
              <a:schemeClr val="accent1"/>
            </a:solidFill>
            <a:ln>
              <a:noFill/>
            </a:ln>
            <a:effectLst/>
          </c:spPr>
          <c:invertIfNegative val="0"/>
          <c:dLbls>
            <c:delete val="1"/>
          </c:dLbls>
          <c:cat>
            <c:strRef>
              <c:f>'[制作统计图.xlsx]Sheet1 (4)'!$A$2:$A$7</c:f>
              <c:strCache>
                <c:ptCount val="6"/>
                <c:pt idx="0">
                  <c:v>2299999其他支出</c:v>
                </c:pt>
              </c:strCache>
            </c:strRef>
          </c:cat>
          <c:val>
            <c:numRef>
              <c:f>'[制作统计图.xlsx]Sheet1 (4)'!$B$2:$B$7</c:f>
              <c:numCache>
                <c:formatCode>General</c:formatCode>
                <c:ptCount val="6"/>
                <c:pt idx="0">
                  <c:v>49.1</c:v>
                </c:pt>
              </c:numCache>
            </c:numRef>
          </c:val>
        </c:ser>
        <c:dLbls>
          <c:showLegendKey val="0"/>
          <c:showVal val="0"/>
          <c:showCatName val="0"/>
          <c:showSerName val="0"/>
          <c:showPercent val="0"/>
          <c:showBubbleSize val="0"/>
        </c:dLbls>
        <c:gapWidth val="219"/>
        <c:overlap val="-27"/>
        <c:axId val="162543784"/>
        <c:axId val="340069678"/>
      </c:barChart>
      <c:catAx>
        <c:axId val="16254378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0069678"/>
        <c:crosses val="autoZero"/>
        <c:auto val="1"/>
        <c:lblAlgn val="ctr"/>
        <c:lblOffset val="100"/>
        <c:noMultiLvlLbl val="0"/>
      </c:catAx>
      <c:valAx>
        <c:axId val="34006967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2543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[制作统计图.xlsx]Sheet1!$B$1</c:f>
              <c:strCache>
                <c:ptCount val="1"/>
                <c:pt idx="0">
                  <c:v>工资福利支出</c:v>
                </c:pt>
              </c:strCache>
            </c:strRef>
          </c:tx>
          <c:spPr>
            <a:solidFill>
              <a:schemeClr val="accent1"/>
            </a:solidFill>
            <a:ln>
              <a:noFill/>
            </a:ln>
            <a:effectLst/>
          </c:spPr>
          <c:invertIfNegative val="0"/>
          <c:dLbls>
            <c:delete val="1"/>
          </c:dLbls>
          <c:cat>
            <c:strRef>
              <c:f>[制作统计图.xlsx]Sheet1!$A$2:$A$9</c:f>
              <c:strCache>
                <c:ptCount val="8"/>
                <c:pt idx="0">
                  <c:v>30101基本工资</c:v>
                </c:pt>
                <c:pt idx="1">
                  <c:v>30102津贴补贴</c:v>
                </c:pt>
                <c:pt idx="2">
                  <c:v>30103奖金</c:v>
                </c:pt>
                <c:pt idx="3">
                  <c:v>30107绩效工资</c:v>
                </c:pt>
                <c:pt idx="4">
                  <c:v>30108机关事业单位基本养老保险缴费</c:v>
                </c:pt>
                <c:pt idx="5">
                  <c:v>30110职工基本医疗保险缴费</c:v>
                </c:pt>
                <c:pt idx="6">
                  <c:v>30112其他社会保障缴费</c:v>
                </c:pt>
                <c:pt idx="7">
                  <c:v>30113住房公积金</c:v>
                </c:pt>
              </c:strCache>
            </c:strRef>
          </c:cat>
          <c:val>
            <c:numRef>
              <c:f>[制作统计图.xlsx]Sheet1!$B$2:$B$9</c:f>
              <c:numCache>
                <c:formatCode>General</c:formatCode>
                <c:ptCount val="8"/>
                <c:pt idx="0">
                  <c:v>106.69</c:v>
                </c:pt>
                <c:pt idx="1">
                  <c:v>9.54</c:v>
                </c:pt>
                <c:pt idx="2">
                  <c:v>56.16</c:v>
                </c:pt>
                <c:pt idx="3">
                  <c:v>54.91</c:v>
                </c:pt>
                <c:pt idx="4">
                  <c:v>38.83</c:v>
                </c:pt>
                <c:pt idx="5">
                  <c:v>14.33</c:v>
                </c:pt>
                <c:pt idx="6">
                  <c:v>1.49</c:v>
                </c:pt>
                <c:pt idx="7">
                  <c:v>28.78</c:v>
                </c:pt>
              </c:numCache>
            </c:numRef>
          </c:val>
        </c:ser>
        <c:dLbls>
          <c:showLegendKey val="0"/>
          <c:showVal val="0"/>
          <c:showCatName val="0"/>
          <c:showSerName val="0"/>
          <c:showPercent val="0"/>
          <c:showBubbleSize val="0"/>
        </c:dLbls>
        <c:gapWidth val="219"/>
        <c:overlap val="-27"/>
        <c:axId val="557147151"/>
        <c:axId val="599892988"/>
      </c:barChart>
      <c:catAx>
        <c:axId val="55714715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9892988"/>
        <c:crosses val="autoZero"/>
        <c:auto val="1"/>
        <c:lblAlgn val="ctr"/>
        <c:lblOffset val="100"/>
        <c:noMultiLvlLbl val="0"/>
      </c:catAx>
      <c:valAx>
        <c:axId val="5998929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714715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0</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2024-12-30T02:54:39Z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16A5E58A4C184A0F8AAD5879DBB8AF73</vt:lpwstr>
  </property>
</Properties>
</file>