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环江毛南族自治县农业机械化服务中心</w:t>
      </w:r>
      <w:r>
        <w:rPr>
          <w:rFonts w:hint="eastAsia" w:ascii="黑体" w:hAnsi="黑体" w:eastAsia="黑体" w:cs="黑体"/>
          <w:b/>
          <w:bCs/>
          <w:sz w:val="52"/>
          <w:szCs w:val="52"/>
          <w:highlight w:val="none"/>
          <w:lang w:eastAsia="zh-CN"/>
        </w:rPr>
        <w:t>2023年</w:t>
      </w:r>
      <w:r>
        <w:rPr>
          <w:rFonts w:hint="eastAsia" w:ascii="黑体" w:hAnsi="黑体" w:eastAsia="黑体" w:cs="黑体"/>
          <w:b/>
          <w:bCs/>
          <w:sz w:val="52"/>
          <w:szCs w:val="52"/>
          <w:highlight w:val="none"/>
        </w:rPr>
        <w:t>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机构设置情况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环江县农机中心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6"/>
        <w:rPr>
          <w:rFonts w:hint="eastAsia" w:ascii="仿宋_GB2312" w:hAnsi="仿宋_GB2312" w:eastAsia="仿宋_GB2312" w:cs="仿宋_GB2312"/>
          <w:b/>
          <w:bCs w:val="0"/>
          <w:sz w:val="32"/>
          <w:szCs w:val="32"/>
          <w:highlight w:val="none"/>
        </w:rPr>
      </w:pPr>
      <w:r>
        <w:rPr>
          <w:rFonts w:hint="eastAsia" w:ascii="仿宋_GB2312" w:eastAsia="仿宋_GB2312"/>
          <w:sz w:val="32"/>
          <w:szCs w:val="32"/>
        </w:rPr>
        <w:t>自治县</w:t>
      </w:r>
      <w:r>
        <w:rPr>
          <w:rFonts w:hint="eastAsia" w:ascii="仿宋_GB2312" w:eastAsia="仿宋_GB2312"/>
          <w:sz w:val="32"/>
          <w:szCs w:val="32"/>
          <w:lang w:eastAsia="zh-CN"/>
        </w:rPr>
        <w:t>农业机械化服务中心</w:t>
      </w:r>
      <w:r>
        <w:rPr>
          <w:rFonts w:hint="eastAsia" w:ascii="仿宋_GB2312" w:eastAsia="仿宋_GB2312"/>
          <w:sz w:val="32"/>
          <w:szCs w:val="32"/>
          <w:highlight w:val="none"/>
          <w:lang w:eastAsia="zh-CN"/>
        </w:rPr>
        <w:t>是农业农村局的下属机构</w:t>
      </w:r>
      <w:r>
        <w:rPr>
          <w:rFonts w:hint="eastAsia" w:ascii="仿宋_GB2312" w:eastAsia="仿宋_GB2312"/>
          <w:sz w:val="32"/>
          <w:szCs w:val="32"/>
          <w:lang w:eastAsia="zh-CN"/>
        </w:rPr>
        <w:t>，</w:t>
      </w:r>
      <w:r>
        <w:rPr>
          <w:rFonts w:hint="eastAsia" w:ascii="仿宋_GB2312" w:eastAsia="仿宋_GB2312"/>
          <w:sz w:val="32"/>
          <w:szCs w:val="32"/>
        </w:rPr>
        <w:t>主要职责是：</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rPr>
        <w:t>贯彻执行国家、自治区人民政府有关农业机械管理法律、法规、政策和规定,并对执行情况进行监督、总结汇报。</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拟定并组织实施农业机械化发展区划、发展规划、组织指导农业机械投入农田作业,抢险救灾,农机扶贫开发和社会化服务,指导农业机械服务体系建设。</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组织推广适合环江实际的农业机械新机具、新技术和先进的管理方法,宣传和参与并开发适合本县农业和农村发展的各种农业机械科技项目,负责农机购置补贴的审核和发放，组织全县各种农业机械驾驶员、操作手、维修人员及其他专业技术人员的教育培训和农业机械的维修工作。</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负责农业机械化事业的统计和资金物资的管理工作。</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负责法律、法规规定的其他职责。</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承办自治县人民政府和上级有关部门交办的其他工作任务。</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rPr>
      </w:pPr>
    </w:p>
    <w:p>
      <w:pPr>
        <w:jc w:val="left"/>
        <w:rPr>
          <w:rFonts w:hint="eastAsia" w:ascii="仿宋" w:hAnsi="仿宋" w:eastAsia="黑体" w:cs="仿宋"/>
          <w:sz w:val="32"/>
          <w:szCs w:val="32"/>
          <w:highlight w:val="none"/>
          <w:lang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机构设置情况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我单位由</w:t>
      </w:r>
      <w:r>
        <w:rPr>
          <w:rFonts w:hint="eastAsia" w:ascii="仿宋" w:hAnsi="仿宋" w:eastAsia="仿宋" w:cs="仿宋"/>
          <w:sz w:val="32"/>
          <w:szCs w:val="32"/>
          <w:lang w:val="en-US" w:eastAsia="zh-CN"/>
        </w:rPr>
        <w:t>1</w:t>
      </w:r>
      <w:r>
        <w:rPr>
          <w:rFonts w:hint="eastAsia" w:ascii="仿宋" w:hAnsi="仿宋" w:eastAsia="仿宋" w:cs="仿宋"/>
          <w:sz w:val="32"/>
          <w:szCs w:val="32"/>
        </w:rPr>
        <w:t>个参照公务员法管理事业单位（农机</w:t>
      </w:r>
      <w:r>
        <w:rPr>
          <w:rFonts w:hint="eastAsia" w:ascii="仿宋" w:hAnsi="仿宋" w:eastAsia="仿宋" w:cs="仿宋"/>
          <w:sz w:val="32"/>
          <w:szCs w:val="32"/>
          <w:lang w:eastAsia="zh-CN"/>
        </w:rPr>
        <w:t>中心</w:t>
      </w:r>
      <w:r>
        <w:rPr>
          <w:rFonts w:hint="eastAsia" w:ascii="仿宋" w:hAnsi="仿宋" w:eastAsia="仿宋" w:cs="仿宋"/>
          <w:sz w:val="32"/>
          <w:szCs w:val="32"/>
        </w:rPr>
        <w:t>机关），</w:t>
      </w:r>
      <w:r>
        <w:rPr>
          <w:rFonts w:hint="eastAsia" w:ascii="仿宋" w:hAnsi="仿宋" w:eastAsia="仿宋" w:cs="仿宋"/>
          <w:sz w:val="32"/>
          <w:szCs w:val="32"/>
          <w:lang w:val="en-US" w:eastAsia="zh-CN"/>
        </w:rPr>
        <w:t>1</w:t>
      </w:r>
      <w:r>
        <w:rPr>
          <w:rFonts w:hint="eastAsia" w:ascii="仿宋" w:hAnsi="仿宋" w:eastAsia="仿宋" w:cs="仿宋"/>
          <w:sz w:val="32"/>
          <w:szCs w:val="32"/>
        </w:rPr>
        <w:t>个财政全额拨款事业单位（农机推广站）组成。</w:t>
      </w:r>
    </w:p>
    <w:p>
      <w:pPr>
        <w:ind w:firstLine="640" w:firstLineChars="200"/>
        <w:jc w:val="left"/>
        <w:rPr>
          <w:rFonts w:hint="eastAsia" w:ascii="仿宋_GB2312" w:eastAsia="仿宋_GB2312"/>
          <w:sz w:val="32"/>
          <w:szCs w:val="32"/>
        </w:rPr>
      </w:pPr>
      <w:r>
        <w:rPr>
          <w:rFonts w:hint="eastAsia" w:ascii="仿宋_GB2312" w:hAnsi="仿宋" w:eastAsia="仿宋_GB2312"/>
          <w:sz w:val="32"/>
          <w:szCs w:val="32"/>
        </w:rPr>
        <w:t>人员情况，</w:t>
      </w:r>
      <w:r>
        <w:rPr>
          <w:rFonts w:hint="eastAsia" w:ascii="仿宋_GB2312" w:eastAsia="仿宋_GB2312"/>
          <w:sz w:val="32"/>
          <w:szCs w:val="32"/>
        </w:rPr>
        <w:t>人员编制总数为</w:t>
      </w:r>
      <w:r>
        <w:rPr>
          <w:rFonts w:hint="eastAsia" w:ascii="仿宋_GB2312" w:eastAsia="仿宋_GB2312"/>
          <w:sz w:val="32"/>
          <w:szCs w:val="32"/>
          <w:lang w:val="en-US" w:eastAsia="zh-CN"/>
        </w:rPr>
        <w:t>2</w:t>
      </w:r>
      <w:r>
        <w:rPr>
          <w:rFonts w:hint="eastAsia" w:ascii="仿宋_GB2312" w:eastAsia="仿宋_GB2312"/>
          <w:sz w:val="32"/>
          <w:szCs w:val="32"/>
        </w:rPr>
        <w:t>8人，其中参公编制</w:t>
      </w:r>
      <w:r>
        <w:rPr>
          <w:rFonts w:hint="eastAsia" w:ascii="仿宋_GB2312" w:eastAsia="仿宋_GB2312"/>
          <w:sz w:val="32"/>
          <w:szCs w:val="32"/>
          <w:lang w:val="en-US" w:eastAsia="zh-CN"/>
        </w:rPr>
        <w:t>7</w:t>
      </w:r>
      <w:r>
        <w:rPr>
          <w:rFonts w:hint="eastAsia" w:ascii="仿宋_GB2312" w:eastAsia="仿宋_GB2312"/>
          <w:sz w:val="32"/>
          <w:szCs w:val="32"/>
        </w:rPr>
        <w:t>人，全额事业编制2</w:t>
      </w:r>
      <w:r>
        <w:rPr>
          <w:rFonts w:hint="eastAsia" w:ascii="仿宋_GB2312" w:eastAsia="仿宋_GB2312"/>
          <w:sz w:val="32"/>
          <w:szCs w:val="32"/>
          <w:lang w:val="en-US" w:eastAsia="zh-CN"/>
        </w:rPr>
        <w:t>1</w:t>
      </w:r>
      <w:r>
        <w:rPr>
          <w:rFonts w:hint="eastAsia" w:ascii="仿宋_GB2312" w:eastAsia="仿宋_GB2312"/>
          <w:sz w:val="32"/>
          <w:szCs w:val="32"/>
        </w:rPr>
        <w:t>人。实有财政供养人数</w:t>
      </w:r>
      <w:r>
        <w:rPr>
          <w:rFonts w:hint="eastAsia" w:ascii="仿宋_GB2312" w:eastAsia="仿宋_GB2312"/>
          <w:sz w:val="32"/>
          <w:szCs w:val="32"/>
          <w:lang w:val="en-US" w:eastAsia="zh-CN"/>
        </w:rPr>
        <w:t>28</w:t>
      </w:r>
      <w:r>
        <w:rPr>
          <w:rFonts w:hint="eastAsia" w:ascii="仿宋_GB2312" w:eastAsia="仿宋_GB2312"/>
          <w:sz w:val="32"/>
          <w:szCs w:val="32"/>
        </w:rPr>
        <w:t>人，其中参公</w:t>
      </w:r>
      <w:r>
        <w:rPr>
          <w:rFonts w:hint="eastAsia" w:ascii="仿宋_GB2312" w:eastAsia="仿宋_GB2312"/>
          <w:sz w:val="32"/>
          <w:szCs w:val="32"/>
          <w:lang w:val="en-US" w:eastAsia="zh-CN"/>
        </w:rPr>
        <w:t>7</w:t>
      </w:r>
      <w:r>
        <w:rPr>
          <w:rFonts w:hint="eastAsia" w:ascii="仿宋_GB2312" w:eastAsia="仿宋_GB2312"/>
          <w:sz w:val="32"/>
          <w:szCs w:val="32"/>
        </w:rPr>
        <w:t>人，事业在职2</w:t>
      </w:r>
      <w:r>
        <w:rPr>
          <w:rFonts w:hint="eastAsia" w:ascii="仿宋_GB2312" w:eastAsia="仿宋_GB2312"/>
          <w:sz w:val="32"/>
          <w:szCs w:val="32"/>
          <w:lang w:val="en-US" w:eastAsia="zh-CN"/>
        </w:rPr>
        <w:t>1</w:t>
      </w:r>
      <w:r>
        <w:rPr>
          <w:rFonts w:hint="eastAsia" w:ascii="仿宋_GB2312" w:eastAsia="仿宋_GB2312"/>
          <w:sz w:val="32"/>
          <w:szCs w:val="32"/>
        </w:rPr>
        <w:t>人，离退休</w:t>
      </w:r>
      <w:r>
        <w:rPr>
          <w:rFonts w:hint="eastAsia" w:ascii="仿宋_GB2312" w:eastAsia="仿宋_GB2312"/>
          <w:sz w:val="32"/>
          <w:szCs w:val="32"/>
          <w:lang w:val="en-US" w:eastAsia="zh-CN"/>
        </w:rPr>
        <w:t>30</w:t>
      </w:r>
      <w:r>
        <w:rPr>
          <w:rFonts w:hint="eastAsia" w:ascii="仿宋_GB2312" w:eastAsia="仿宋_GB2312"/>
          <w:sz w:val="32"/>
          <w:szCs w:val="32"/>
        </w:rPr>
        <w:t>人（其中离休0人）。编外在职实有人数0人。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rPr>
        <w:t>表一：收入支出决算总表</w:t>
      </w:r>
    </w:p>
    <w:tbl>
      <w:tblPr>
        <w:tblStyle w:val="6"/>
        <w:tblW w:w="12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6"/>
        <w:gridCol w:w="656"/>
        <w:gridCol w:w="876"/>
        <w:gridCol w:w="3709"/>
        <w:gridCol w:w="463"/>
        <w:gridCol w:w="2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942"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6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6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394"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bookmarkStart w:id="0" w:name="OLE_LINK3"/>
            <w:r>
              <w:rPr>
                <w:rFonts w:hint="eastAsia" w:ascii="宋体" w:hAnsi="宋体" w:eastAsia="宋体" w:cs="宋体"/>
                <w:i w:val="0"/>
                <w:iCs w:val="0"/>
                <w:color w:val="000000"/>
                <w:kern w:val="0"/>
                <w:sz w:val="22"/>
                <w:szCs w:val="22"/>
                <w:u w:val="none"/>
                <w:lang w:val="en-US" w:eastAsia="zh-CN" w:bidi="ar"/>
              </w:rPr>
              <w:t>923.57</w:t>
            </w:r>
            <w:bookmarkEnd w:id="0"/>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923.57</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923.57</w:t>
            </w:r>
          </w:p>
        </w:tc>
        <w:tc>
          <w:tcPr>
            <w:tcW w:w="3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2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2"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2"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tbl>
      <w:tblPr>
        <w:tblStyle w:val="6"/>
        <w:tblW w:w="147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779"/>
        <w:gridCol w:w="1348"/>
        <w:gridCol w:w="1258"/>
        <w:gridCol w:w="1136"/>
        <w:gridCol w:w="1014"/>
        <w:gridCol w:w="1040"/>
        <w:gridCol w:w="1237"/>
        <w:gridCol w:w="2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733"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9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1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1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8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8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8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农村合作经济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宋体" w:hAnsi="宋体" w:eastAsia="宋体" w:cs="宋体"/>
          <w:color w:val="000000"/>
          <w:kern w:val="0"/>
          <w:sz w:val="30"/>
          <w:szCs w:val="30"/>
          <w:highlight w:val="none"/>
          <w:lang w:bidi="ar"/>
        </w:rPr>
      </w:pPr>
    </w:p>
    <w:p>
      <w:pPr>
        <w:jc w:val="both"/>
        <w:rPr>
          <w:rFonts w:ascii="仿宋" w:hAnsi="仿宋" w:eastAsia="仿宋" w:cs="仿宋"/>
          <w:sz w:val="24"/>
          <w:highlight w:val="none"/>
        </w:rPr>
      </w:pPr>
    </w:p>
    <w:p>
      <w:pPr>
        <w:jc w:val="both"/>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885"/>
        <w:gridCol w:w="1447"/>
        <w:gridCol w:w="1420"/>
        <w:gridCol w:w="1382"/>
        <w:gridCol w:w="1206"/>
        <w:gridCol w:w="1141"/>
        <w:gridCol w:w="2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745"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1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9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8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3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525.87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397.70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397.70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农村合作经济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4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1"/>
        <w:gridCol w:w="545"/>
        <w:gridCol w:w="949"/>
        <w:gridCol w:w="3822"/>
        <w:gridCol w:w="545"/>
        <w:gridCol w:w="949"/>
        <w:gridCol w:w="1385"/>
        <w:gridCol w:w="1290"/>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85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2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7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21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bookmarkStart w:id="1" w:name="OLE_LINK4"/>
            <w:r>
              <w:rPr>
                <w:rFonts w:hint="eastAsia" w:ascii="宋体" w:hAnsi="宋体" w:eastAsia="宋体" w:cs="宋体"/>
                <w:i w:val="0"/>
                <w:iCs w:val="0"/>
                <w:color w:val="000000"/>
                <w:kern w:val="0"/>
                <w:sz w:val="22"/>
                <w:szCs w:val="22"/>
                <w:u w:val="none"/>
                <w:lang w:val="en-US" w:eastAsia="zh-CN" w:bidi="ar"/>
              </w:rPr>
              <w:t>923.57</w:t>
            </w:r>
            <w:bookmarkEnd w:id="1"/>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22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110"/>
        <w:gridCol w:w="1830"/>
        <w:gridCol w:w="1830"/>
        <w:gridCol w:w="2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231"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5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0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0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5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0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923.57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525.87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397.70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农业生产发展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农村合作经济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4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9"/>
        <w:gridCol w:w="3183"/>
        <w:gridCol w:w="1044"/>
        <w:gridCol w:w="766"/>
        <w:gridCol w:w="2445"/>
        <w:gridCol w:w="838"/>
        <w:gridCol w:w="766"/>
        <w:gridCol w:w="3143"/>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25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4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441.83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0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497.13</w:t>
            </w:r>
          </w:p>
        </w:tc>
        <w:tc>
          <w:tcPr>
            <w:tcW w:w="0" w:type="auto"/>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573"/>
        <w:gridCol w:w="573"/>
        <w:gridCol w:w="2712"/>
        <w:gridCol w:w="1583"/>
        <w:gridCol w:w="1583"/>
        <w:gridCol w:w="1099"/>
        <w:gridCol w:w="1353"/>
        <w:gridCol w:w="1583"/>
        <w:gridCol w:w="2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25"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06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ascii="仿宋" w:hAnsi="仿宋" w:eastAsia="仿宋" w:cs="仿宋"/>
          <w:sz w:val="24"/>
          <w:highlight w:val="none"/>
        </w:rPr>
      </w:pPr>
    </w:p>
    <w:p>
      <w:pPr>
        <w:rPr>
          <w:rFonts w:ascii="仿宋" w:hAnsi="仿宋" w:eastAsia="仿宋" w:cs="仿宋"/>
          <w:sz w:val="24"/>
          <w:highlight w:val="none"/>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2023年</w:t>
      </w:r>
      <w:r>
        <w:rPr>
          <w:rFonts w:hint="eastAsia" w:ascii="宋体" w:hAnsi="宋体" w:eastAsia="宋体" w:cs="宋体"/>
          <w:color w:val="auto"/>
          <w:kern w:val="2"/>
          <w:sz w:val="21"/>
          <w:szCs w:val="21"/>
          <w:lang w:val="en-US" w:eastAsia="zh-CN" w:bidi="ar"/>
        </w:rPr>
        <w:t>度没有政府性基金预算财政拨款收入，也没有政府性基金预算财政拨款安排的支出，故本表无数据</w:t>
      </w: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6"/>
        <w:gridCol w:w="222"/>
        <w:gridCol w:w="222"/>
        <w:gridCol w:w="1096"/>
        <w:gridCol w:w="904"/>
        <w:gridCol w:w="820"/>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96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hint="eastAsia" w:ascii="仿宋" w:hAnsi="仿宋" w:eastAsia="仿宋" w:cs="仿宋"/>
          <w:sz w:val="24"/>
          <w:highlight w:val="none"/>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2023年</w:t>
      </w:r>
      <w:r>
        <w:rPr>
          <w:rFonts w:hint="eastAsia" w:ascii="宋体" w:hAnsi="宋体" w:eastAsia="宋体" w:cs="宋体"/>
          <w:color w:val="auto"/>
          <w:kern w:val="2"/>
          <w:sz w:val="21"/>
          <w:szCs w:val="21"/>
          <w:lang w:val="en-US" w:eastAsia="zh-CN" w:bidi="ar"/>
        </w:rPr>
        <w:t>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6"/>
        <w:tblW w:w="14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1547"/>
        <w:gridCol w:w="1086"/>
        <w:gridCol w:w="1478"/>
        <w:gridCol w:w="1285"/>
        <w:gridCol w:w="1285"/>
        <w:gridCol w:w="855"/>
        <w:gridCol w:w="1410"/>
        <w:gridCol w:w="960"/>
        <w:gridCol w:w="1285"/>
        <w:gridCol w:w="128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49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部门：广西河池市环江毛族自治县农业机械化服务中心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35"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1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2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490"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环江县农机中心</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度总收入</w:t>
      </w:r>
      <w:r>
        <w:rPr>
          <w:rFonts w:hint="eastAsia" w:ascii="仿宋" w:hAnsi="仿宋" w:eastAsia="仿宋" w:cs="仿宋"/>
          <w:sz w:val="32"/>
          <w:highlight w:val="none"/>
          <w:u w:color="auto"/>
          <w:lang w:val="en-US" w:eastAsia="zh-CN"/>
        </w:rPr>
        <w:t>923.57</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highlight w:val="none"/>
          <w:u w:color="auto"/>
        </w:rPr>
        <w:t>减少</w:t>
      </w:r>
      <w:r>
        <w:rPr>
          <w:rFonts w:hint="eastAsia" w:ascii="仿宋" w:hAnsi="仿宋" w:eastAsia="仿宋" w:cs="仿宋"/>
          <w:sz w:val="32"/>
          <w:highlight w:val="none"/>
          <w:u w:color="auto"/>
          <w:lang w:val="en-US" w:eastAsia="zh-CN"/>
        </w:rPr>
        <w:t>19.77</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2.09</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923.57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923.57</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19.77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2.09</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主要原因：2023年农机购置补贴资金比2022年少。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万元，本单位无政府性基金预算财政拨款收入。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万元，本单位无国有资本经营预算财政拨款收入。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923.57</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19.77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2.09%</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主要原因是：2023年农机购置补贴资金比2022年少。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万元,为预算单位在“财政拨款收入”“事业收入”“经营收入”之外取得的收入。较2022年度决算数增</w:t>
      </w:r>
      <w:r>
        <w:rPr>
          <w:rFonts w:ascii="仿宋" w:hAnsi="仿宋" w:eastAsia="仿宋" w:cs="仿宋"/>
          <w:sz w:val="32"/>
          <w:u w:color="auto"/>
        </w:rPr>
        <w:t>减</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万元，增</w:t>
      </w:r>
      <w:r>
        <w:rPr>
          <w:rFonts w:hint="eastAsia" w:ascii="仿宋" w:hAnsi="仿宋" w:eastAsia="仿宋" w:cs="仿宋"/>
          <w:sz w:val="32"/>
          <w:u w:color="auto"/>
          <w:lang w:eastAsia="zh-CN"/>
        </w:rPr>
        <w:t>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度总支出</w:t>
      </w:r>
      <w:r>
        <w:rPr>
          <w:rFonts w:hint="eastAsia" w:ascii="仿宋" w:hAnsi="仿宋" w:eastAsia="仿宋" w:cs="仿宋"/>
          <w:sz w:val="32"/>
          <w:u w:color="auto"/>
          <w:lang w:val="en-US" w:eastAsia="zh-CN"/>
        </w:rPr>
        <w:t>923.57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923.57</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减少</w:t>
      </w:r>
      <w:r>
        <w:rPr>
          <w:rFonts w:hint="eastAsia" w:ascii="仿宋" w:hAnsi="仿宋" w:eastAsia="仿宋" w:cs="仿宋"/>
          <w:sz w:val="32"/>
          <w:u w:color="auto"/>
          <w:lang w:val="en-US" w:eastAsia="zh-CN"/>
        </w:rPr>
        <w:t>19.77</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2.09%</w:t>
      </w:r>
      <w:r>
        <w:rPr>
          <w:rFonts w:hint="eastAsia" w:ascii="仿宋" w:hAnsi="仿宋" w:eastAsia="仿宋" w:cs="仿宋"/>
          <w:sz w:val="32"/>
          <w:szCs w:val="32"/>
          <w:highlight w:val="none"/>
        </w:rPr>
        <w:t>。支出具体情况如下：</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u w:color="auto"/>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6.01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0.32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主要原因是：该笔费用为工会经费，每年预算给的比例不同，本年比上年比例稍微增加一些</w:t>
      </w:r>
      <w:r>
        <w:rPr>
          <w:rFonts w:hint="eastAsia" w:ascii="仿宋" w:hAnsi="仿宋" w:eastAsia="仿宋" w:cs="仿宋"/>
          <w:color w:val="auto"/>
          <w:sz w:val="32"/>
          <w:szCs w:val="32"/>
          <w:highlight w:val="none"/>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47.65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3.97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9.09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主要原因是：每年增加薪级工资及部分职工职级工资增加，工资提高养老保险基数就会提高，缴费跟着增加。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779.23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：农机购置补贴支出及本单位职工工资和机关运行经费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bidi="ar"/>
        </w:rPr>
        <w:t>12.2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1.54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主要原因是：农机购置补贴资金减少。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35.63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：本部门及所属事业单位按规定的比例计缴的住房公积金。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3.29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10.17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主要原因是：每年增加薪级工资及部分职工职级工资增加，工资提高住房公积金基数就会提高，缴费跟着增加。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 w:hAnsi="仿宋" w:eastAsia="仿宋" w:cs="仿宋"/>
          <w:sz w:val="32"/>
          <w:szCs w:val="32"/>
          <w:highlight w:val="none"/>
          <w:lang w:eastAsia="zh-CN" w:bidi="ar"/>
        </w:rPr>
        <w:t>其他</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29</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55.05</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15.16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21.59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主要原因是：本年度分出更加明细的费用，不列入其他支出费用里</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val="en-US"/>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2022年</w:t>
      </w:r>
      <w:r>
        <w:rPr>
          <w:rFonts w:hint="default" w:ascii="仿宋_GB2312" w:hAnsi="微软雅黑" w:eastAsia="仿宋_GB2312" w:cs="仿宋_GB2312"/>
          <w:i w:val="0"/>
          <w:iCs w:val="0"/>
          <w:caps w:val="0"/>
          <w:color w:val="000000"/>
          <w:spacing w:val="0"/>
          <w:sz w:val="31"/>
          <w:szCs w:val="31"/>
          <w:highlight w:val="none"/>
          <w:shd w:val="clear" w:color="auto" w:fill="FFFFFF"/>
        </w:rPr>
        <w:t>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val="en-US" w:eastAsia="zh-CN"/>
        </w:rPr>
        <w:t>.00</w:t>
      </w:r>
      <w:r>
        <w:rPr>
          <w:rFonts w:hint="eastAsia" w:ascii="仿宋_GB2312" w:hAnsi="微软雅黑" w:eastAsia="仿宋_GB2312" w:cs="仿宋_GB2312"/>
          <w:color w:val="000000"/>
          <w:sz w:val="31"/>
          <w:szCs w:val="31"/>
          <w:highlight w:val="none"/>
          <w:shd w:val="clear" w:color="auto" w:fill="FFFFFF"/>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_GB2312" w:hAnsi="微软雅黑" w:eastAsia="仿宋_GB2312" w:cs="仿宋_GB2312"/>
          <w:color w:val="000000"/>
          <w:sz w:val="31"/>
          <w:szCs w:val="31"/>
          <w:highlight w:val="none"/>
          <w:shd w:val="clear" w:color="auto" w:fill="FFFFFF"/>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0.03</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主要原因是：2023年度收支为以支定收，不作结余。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环江县农机中心2023年</w:t>
      </w:r>
      <w:r>
        <w:rPr>
          <w:rFonts w:hint="eastAsia" w:ascii="仿宋" w:hAnsi="仿宋" w:eastAsia="仿宋" w:cs="仿宋"/>
          <w:sz w:val="32"/>
          <w:szCs w:val="32"/>
          <w:highlight w:val="none"/>
        </w:rPr>
        <w:t>度一般公共预算财政拨款支出</w:t>
      </w:r>
      <w:r>
        <w:rPr>
          <w:rFonts w:hint="eastAsia" w:ascii="仿宋" w:hAnsi="仿宋" w:eastAsia="仿宋" w:cs="仿宋"/>
          <w:sz w:val="32"/>
          <w:u w:color="auto"/>
          <w:lang w:val="en-US" w:eastAsia="zh-CN"/>
        </w:rPr>
        <w:t>923.57</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减少</w:t>
      </w:r>
      <w:r>
        <w:rPr>
          <w:rFonts w:hint="eastAsia" w:ascii="仿宋" w:hAnsi="仿宋" w:eastAsia="仿宋" w:cs="仿宋"/>
          <w:sz w:val="32"/>
          <w:u w:color="auto"/>
          <w:lang w:val="en-US" w:eastAsia="zh-CN"/>
        </w:rPr>
        <w:t>19.77</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2.09</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525.87</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397.70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环江县农机中心</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636.91</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923.57</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145.01</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u w:color="auto"/>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6.01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6.01</w:t>
      </w:r>
      <w:r>
        <w:rPr>
          <w:rFonts w:hint="eastAsia" w:ascii="仿宋" w:hAnsi="仿宋" w:eastAsia="仿宋"/>
          <w:sz w:val="32"/>
          <w:szCs w:val="32"/>
          <w:highlight w:val="none"/>
        </w:rPr>
        <w:t>万元，完成年初预算</w:t>
      </w:r>
      <w:r>
        <w:rPr>
          <w:rFonts w:hint="eastAsia" w:ascii="仿宋" w:hAnsi="仿宋" w:eastAsia="仿宋"/>
          <w:sz w:val="32"/>
          <w:szCs w:val="32"/>
          <w:highlight w:val="none"/>
          <w:lang w:eastAsia="zh-CN"/>
        </w:rPr>
        <w:t>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6.01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6.01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48.04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47.65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99.19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原因是：2023年8月有一名职工退休。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99.19%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机关事业单位基本养老保险缴费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2023年8</w:t>
            </w:r>
            <w:r>
              <w:rPr>
                <w:rFonts w:hint="default" w:ascii="宋体" w:hAnsi="宋体" w:eastAsia="宋体" w:cs="宋体"/>
                <w:i w:val="0"/>
                <w:iCs w:val="0"/>
                <w:color w:val="auto"/>
                <w:sz w:val="18"/>
                <w:szCs w:val="18"/>
                <w:highlight w:val="none"/>
                <w:u w:val="none"/>
                <w:lang w:val="en-US" w:eastAsia="zh-CN"/>
              </w:rPr>
              <w:t>月有</w:t>
            </w:r>
            <w:r>
              <w:rPr>
                <w:rFonts w:hint="eastAsia" w:ascii="宋体" w:hAnsi="宋体" w:eastAsia="宋体" w:cs="宋体"/>
                <w:i w:val="0"/>
                <w:iCs w:val="0"/>
                <w:color w:val="auto"/>
                <w:sz w:val="18"/>
                <w:szCs w:val="18"/>
                <w:highlight w:val="none"/>
                <w:u w:val="none"/>
                <w:lang w:val="en-US" w:eastAsia="zh-CN"/>
              </w:rPr>
              <w:t>一</w:t>
            </w:r>
            <w:r>
              <w:rPr>
                <w:rFonts w:hint="default" w:ascii="宋体" w:hAnsi="宋体" w:eastAsia="宋体" w:cs="宋体"/>
                <w:i w:val="0"/>
                <w:iCs w:val="0"/>
                <w:color w:val="auto"/>
                <w:sz w:val="18"/>
                <w:szCs w:val="18"/>
                <w:highlight w:val="none"/>
                <w:u w:val="none"/>
                <w:lang w:val="en-US" w:eastAsia="zh-CN"/>
              </w:rPr>
              <w:t>名职工退休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死亡抚恤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机关事业单位基本养老保险缴费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2023年8</w:t>
            </w:r>
            <w:r>
              <w:rPr>
                <w:rFonts w:hint="default" w:ascii="宋体" w:hAnsi="宋体" w:eastAsia="宋体" w:cs="宋体"/>
                <w:i w:val="0"/>
                <w:iCs w:val="0"/>
                <w:color w:val="auto"/>
                <w:sz w:val="18"/>
                <w:szCs w:val="18"/>
                <w:highlight w:val="none"/>
                <w:u w:val="none"/>
                <w:lang w:val="en-US" w:eastAsia="zh-CN"/>
              </w:rPr>
              <w:t>月有</w:t>
            </w:r>
            <w:r>
              <w:rPr>
                <w:rFonts w:hint="eastAsia" w:ascii="宋体" w:hAnsi="宋体" w:eastAsia="宋体" w:cs="宋体"/>
                <w:i w:val="0"/>
                <w:iCs w:val="0"/>
                <w:color w:val="auto"/>
                <w:sz w:val="18"/>
                <w:szCs w:val="18"/>
                <w:highlight w:val="none"/>
                <w:u w:val="none"/>
                <w:lang w:val="en-US" w:eastAsia="zh-CN"/>
              </w:rPr>
              <w:t>一</w:t>
            </w:r>
            <w:r>
              <w:rPr>
                <w:rFonts w:hint="default" w:ascii="宋体" w:hAnsi="宋体" w:eastAsia="宋体" w:cs="宋体"/>
                <w:i w:val="0"/>
                <w:iCs w:val="0"/>
                <w:color w:val="auto"/>
                <w:sz w:val="18"/>
                <w:szCs w:val="18"/>
                <w:highlight w:val="none"/>
                <w:u w:val="none"/>
                <w:lang w:val="en-US" w:eastAsia="zh-CN"/>
              </w:rPr>
              <w:t>名职工退休</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546.84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779.23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142.49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原因是：中央及自治区下达的农机购置补贴资金及甘蔗全程机械化作业补贴资金等不用进行年初预算。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农林水支出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546.84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779.23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142.49%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农机购置补贴支出及本单位职工工资和机关运行经费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中央及自治区下达的农机购置补贴资金及甘蔗全程机械化作业补贴资金等不用进行年初预算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546.84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779.23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农机购置补贴支出及本单位职工工资和机关运行经费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中央及自治区下达的农机购置补贴资金及甘蔗全程机械化作业补贴资金等不用进行年初预算</w:t>
            </w:r>
          </w:p>
        </w:tc>
      </w:tr>
    </w:tbl>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36.03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35.63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98.89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原因是：2023年10月有一名职工退休。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36.03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2023年</w:t>
            </w:r>
            <w:r>
              <w:rPr>
                <w:rFonts w:hint="default" w:ascii="宋体" w:hAnsi="宋体" w:eastAsia="宋体" w:cs="宋体"/>
                <w:i w:val="0"/>
                <w:iCs w:val="0"/>
                <w:color w:val="auto"/>
                <w:sz w:val="18"/>
                <w:szCs w:val="18"/>
                <w:highlight w:val="none"/>
                <w:u w:val="none"/>
                <w:lang w:val="en-US" w:eastAsia="zh-CN"/>
              </w:rPr>
              <w:t>10月</w:t>
            </w:r>
            <w:r>
              <w:rPr>
                <w:rFonts w:hint="eastAsia" w:ascii="宋体" w:hAnsi="宋体" w:eastAsia="宋体" w:cs="宋体"/>
                <w:i w:val="0"/>
                <w:iCs w:val="0"/>
                <w:color w:val="auto"/>
                <w:sz w:val="18"/>
                <w:szCs w:val="18"/>
                <w:highlight w:val="none"/>
                <w:u w:val="none"/>
                <w:lang w:val="en-US" w:eastAsia="zh-CN"/>
              </w:rPr>
              <w:t>一</w:t>
            </w:r>
            <w:r>
              <w:rPr>
                <w:rFonts w:hint="default" w:ascii="宋体" w:hAnsi="宋体" w:eastAsia="宋体" w:cs="宋体"/>
                <w:i w:val="0"/>
                <w:iCs w:val="0"/>
                <w:color w:val="auto"/>
                <w:sz w:val="18"/>
                <w:szCs w:val="18"/>
                <w:highlight w:val="none"/>
                <w:u w:val="none"/>
                <w:lang w:val="en-US" w:eastAsia="zh-CN"/>
              </w:rPr>
              <w:t>两名职工退休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36.03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2023年</w:t>
            </w:r>
            <w:r>
              <w:rPr>
                <w:rFonts w:hint="default" w:ascii="宋体" w:hAnsi="宋体" w:eastAsia="宋体" w:cs="宋体"/>
                <w:i w:val="0"/>
                <w:iCs w:val="0"/>
                <w:color w:val="auto"/>
                <w:sz w:val="18"/>
                <w:szCs w:val="18"/>
                <w:highlight w:val="none"/>
                <w:u w:val="none"/>
                <w:lang w:val="en-US" w:eastAsia="zh-CN"/>
              </w:rPr>
              <w:t>10月有</w:t>
            </w:r>
            <w:r>
              <w:rPr>
                <w:rFonts w:hint="eastAsia" w:ascii="宋体" w:hAnsi="宋体" w:eastAsia="宋体" w:cs="宋体"/>
                <w:i w:val="0"/>
                <w:iCs w:val="0"/>
                <w:color w:val="auto"/>
                <w:sz w:val="18"/>
                <w:szCs w:val="18"/>
                <w:highlight w:val="none"/>
                <w:u w:val="none"/>
                <w:lang w:val="en-US" w:eastAsia="zh-CN"/>
              </w:rPr>
              <w:t>一</w:t>
            </w:r>
            <w:r>
              <w:rPr>
                <w:rFonts w:hint="default" w:ascii="宋体" w:hAnsi="宋体" w:eastAsia="宋体" w:cs="宋体"/>
                <w:i w:val="0"/>
                <w:iCs w:val="0"/>
                <w:color w:val="auto"/>
                <w:sz w:val="18"/>
                <w:szCs w:val="18"/>
                <w:highlight w:val="none"/>
                <w:u w:val="none"/>
                <w:lang w:val="en-US" w:eastAsia="zh-CN"/>
              </w:rPr>
              <w:t>名职工退休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其他</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55.05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原因是：其他支出未纳入年初预算</w:t>
      </w:r>
      <w:r>
        <w:rPr>
          <w:rFonts w:hint="eastAsia" w:ascii="仿宋" w:hAnsi="仿宋" w:eastAsia="仿宋"/>
          <w:sz w:val="32"/>
          <w:szCs w:val="32"/>
          <w:highlight w:val="none"/>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55.05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奖励性绩效</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年初未纳入预算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55.05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hint="eastAsia"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环江县农机中心2023年</w:t>
      </w:r>
      <w:r>
        <w:rPr>
          <w:rFonts w:hint="eastAsia" w:ascii="仿宋" w:hAnsi="仿宋" w:eastAsia="仿宋" w:cs="仿宋"/>
          <w:sz w:val="32"/>
          <w:szCs w:val="32"/>
          <w:highlight w:val="none"/>
        </w:rPr>
        <w:t>度一般公共预算财政拨款基本支出</w:t>
      </w:r>
      <w:r>
        <w:rPr>
          <w:rFonts w:hint="eastAsia" w:ascii="仿宋" w:hAnsi="仿宋" w:eastAsia="仿宋" w:cs="仿宋"/>
          <w:sz w:val="32"/>
          <w:u w:color="auto"/>
          <w:lang w:val="en-US" w:eastAsia="zh-CN"/>
        </w:rPr>
        <w:t>923.57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497.13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28.73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441.83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117.19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主要原因是：绩效奖金未纳入年初预算里。</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250.13万元，30102津贴补贴0.00万元，30103奖金87.94万元，30106伙食补助费0.00万元，30107绩效工资0.00万元，30108机关事业单位基本养老保险缴费47.65万元，30110职工基本医疗保险缴费19.43万元，30111公务员医疗补助缴费0.00万元，30112其他社会保障缴费1.05万元，30113住房公积金35.63万元，30199其他工资福利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highlight w:val="none"/>
          <w:u w:color="auto"/>
          <w:lang w:val="en-US" w:eastAsia="zh-CN"/>
        </w:rPr>
        <w:t>28.73</w:t>
      </w:r>
      <w:r>
        <w:rPr>
          <w:rFonts w:ascii="仿宋" w:hAnsi="仿宋" w:eastAsia="仿宋" w:cs="仿宋"/>
          <w:sz w:val="32"/>
          <w:highlight w:val="none"/>
          <w:u w:color="auto"/>
        </w:rPr>
        <w:t>万元</w:t>
      </w:r>
      <w:r>
        <w:rPr>
          <w:rFonts w:ascii="仿宋" w:hAnsi="仿宋" w:eastAsia="仿宋" w:cs="仿宋"/>
          <w:sz w:val="32"/>
          <w:u w:color="auto"/>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99.58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主要原因是：公务用车运行维护费尚余420元</w:t>
      </w:r>
      <w:r>
        <w:rPr>
          <w:rFonts w:hint="eastAsia" w:ascii="仿宋" w:hAnsi="仿宋" w:eastAsia="仿宋" w:cs="仿宋"/>
          <w:bCs/>
          <w:kern w:val="0"/>
          <w:sz w:val="32"/>
          <w:szCs w:val="32"/>
          <w:lang w:val="en-US" w:eastAsia="zh-CN"/>
        </w:rPr>
        <w:t>，车辆保养好，节约费用。</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30201办公费1.71万元，30205水费0.05万元，30206电费0.56万元，30207邮电费1.89万元，30211差旅费4.03万元，30215会议费0万元，30216培训费0万元，30226劳务费0万元，30228工会经费6.01万元，30231</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公务用车运行维护费6.75万元，30239其他交通费用7.74万元，</w:t>
      </w:r>
      <w:r>
        <w:rPr>
          <w:rFonts w:hint="eastAsia" w:ascii="仿宋" w:hAnsi="仿宋" w:eastAsia="仿宋" w:cs="仿宋"/>
          <w:sz w:val="32"/>
          <w:szCs w:val="32"/>
          <w:highlight w:val="none"/>
          <w:lang w:val="en-US" w:eastAsia="zh-CN"/>
        </w:rPr>
        <w:t>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55.31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279.76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主要原因是：本年度我单位发放年初未纳入预算的一位退休职工死亡抚恤金。</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30301离休费0万元，30302退休费0万元，30304抚恤金26.98万元，30305生活补助26.15万元,30399其他对个人和家庭的补助2.18万元。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环江县农机中心2023年</w:t>
      </w:r>
      <w:r>
        <w:rPr>
          <w:rFonts w:hint="eastAsia" w:ascii="仿宋" w:hAnsi="仿宋" w:eastAsia="仿宋" w:cs="仿宋"/>
          <w:sz w:val="32"/>
          <w:szCs w:val="32"/>
          <w:highlight w:val="none"/>
        </w:rPr>
        <w:t>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环江县农机中心2023年</w:t>
      </w:r>
      <w:r>
        <w:rPr>
          <w:rFonts w:hint="eastAsia" w:ascii="仿宋" w:hAnsi="仿宋" w:eastAsia="仿宋" w:cs="仿宋"/>
          <w:sz w:val="32"/>
          <w:szCs w:val="32"/>
          <w:highlight w:val="none"/>
        </w:rPr>
        <w:t>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环江县农机中心</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环江县农机中心2023年</w:t>
      </w:r>
      <w:r>
        <w:rPr>
          <w:rFonts w:hint="eastAsia" w:ascii="仿宋" w:hAnsi="仿宋" w:eastAsia="仿宋" w:cs="仿宋"/>
          <w:sz w:val="32"/>
          <w:szCs w:val="32"/>
          <w:highlight w:val="none"/>
        </w:rPr>
        <w:t>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环江县农机中心</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lang w:eastAsia="zh-CN"/>
        </w:rPr>
        <w:t>环江县农机中心</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度一般公共预算财政拨款安排的“三公”经费支出</w:t>
      </w:r>
      <w:r>
        <w:rPr>
          <w:rFonts w:hint="eastAsia" w:ascii="仿宋" w:hAnsi="仿宋" w:eastAsia="仿宋" w:cs="仿宋"/>
          <w:sz w:val="32"/>
          <w:szCs w:val="32"/>
          <w:highlight w:val="none"/>
          <w:lang w:val="en-US" w:eastAsia="zh-CN"/>
        </w:rPr>
        <w:t>7.25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99.45</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0.04</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主要原因是：车辆老化，公务用车运行维护费提高。</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6.75</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0.50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原因是：我单位无因公出国（境）人员，</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无。</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6.75</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6.75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99.41</w:t>
      </w:r>
      <w:r>
        <w:rPr>
          <w:rFonts w:ascii="仿宋" w:hAnsi="仿宋" w:eastAsia="仿宋" w:cs="仿宋"/>
          <w:sz w:val="32"/>
          <w:u w:color="auto"/>
        </w:rPr>
        <w:t>%</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0.04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车辆老化，维修费用增加。</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w:t>
      </w:r>
      <w:r>
        <w:rPr>
          <w:rFonts w:hint="eastAsia" w:ascii="仿宋" w:hAnsi="仿宋" w:eastAsia="仿宋" w:cs="仿宋"/>
          <w:sz w:val="32"/>
          <w:u w:color="auto"/>
          <w:lang w:eastAsia="zh-CN"/>
        </w:rPr>
        <w:t>环江县农机中心</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1 个</w:t>
      </w:r>
      <w:r>
        <w:rPr>
          <w:rFonts w:hint="eastAsia" w:ascii="仿宋" w:hAnsi="仿宋" w:eastAsia="仿宋" w:cs="仿宋"/>
          <w:sz w:val="32"/>
          <w:szCs w:val="32"/>
          <w:highlight w:val="none"/>
        </w:rPr>
        <w:t>所属单位开支财政拨款的公务用车保有量为</w:t>
      </w:r>
      <w:r>
        <w:rPr>
          <w:rFonts w:hint="eastAsia" w:ascii="仿宋" w:hAnsi="仿宋" w:eastAsia="仿宋" w:cs="仿宋"/>
          <w:sz w:val="32"/>
          <w:u w:color="auto"/>
          <w:lang w:val="en-US" w:eastAsia="zh-CN"/>
        </w:rPr>
        <w:t>4</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6.75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1.68</w:t>
      </w:r>
      <w:r>
        <w:rPr>
          <w:rFonts w:hint="eastAsia" w:ascii="仿宋" w:hAnsi="仿宋" w:eastAsia="仿宋" w:cs="仿宋"/>
          <w:color w:val="auto"/>
          <w:sz w:val="32"/>
          <w:szCs w:val="32"/>
          <w:highlight w:val="none"/>
        </w:rPr>
        <w:t xml:space="preserve"> 万元。</w:t>
      </w:r>
    </w:p>
    <w:p>
      <w:pPr>
        <w:keepNext w:val="0"/>
        <w:keepLines w:val="0"/>
        <w:widowControl w:val="0"/>
        <w:numPr>
          <w:ilvl w:val="0"/>
          <w:numId w:val="3"/>
        </w:numPr>
        <w:suppressLineNumbers w:val="0"/>
        <w:spacing w:before="0" w:beforeAutospacing="0" w:after="0" w:afterAutospacing="0"/>
        <w:ind w:left="0" w:leftChars="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主要原因是：严格按照中央八项规定进行并控制接待费用。</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度机关运行经费支出</w:t>
      </w:r>
      <w:r>
        <w:rPr>
          <w:rFonts w:hint="eastAsia" w:ascii="仿宋" w:hAnsi="仿宋" w:eastAsia="仿宋" w:cs="仿宋"/>
          <w:sz w:val="32"/>
          <w:szCs w:val="32"/>
          <w:highlight w:val="none"/>
          <w:lang w:val="en-US" w:eastAsia="zh-CN"/>
        </w:rPr>
        <w:t>28.73</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0.12</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0.04</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0.29</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0.01</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工会经费比上年多。</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度政府采购支出总额</w:t>
      </w:r>
      <w:r>
        <w:rPr>
          <w:rFonts w:hint="eastAsia" w:ascii="仿宋" w:hAnsi="仿宋" w:eastAsia="仿宋" w:cs="仿宋"/>
          <w:sz w:val="32"/>
          <w:szCs w:val="32"/>
          <w:highlight w:val="none"/>
          <w:lang w:val="en-US" w:eastAsia="zh-CN"/>
        </w:rPr>
        <w:t>1.75</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1.75</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1.75</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1.75</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12月31日，本部门共有车辆</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413.05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91.52</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923.57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项目开展有序进行，执行得比较到位。</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一个</w:t>
      </w:r>
      <w:r>
        <w:rPr>
          <w:rFonts w:hint="eastAsia" w:ascii="仿宋" w:hAnsi="仿宋" w:eastAsia="仿宋" w:cs="仿宋"/>
          <w:color w:val="000000" w:themeColor="text1"/>
          <w:sz w:val="32"/>
          <w:szCs w:val="32"/>
          <w14:textFill>
            <w14:solidFill>
              <w14:schemeClr w14:val="tx1"/>
            </w14:solidFill>
          </w14:textFill>
        </w:rPr>
        <w:t>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923.57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万元。从评价情况来看，该项目目标明确，组织管理到位，执行项目有力，资金管理规范，档案管理完善科学，综合评价结果为优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99.08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，自评结论为一等。</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共有</w:t>
      </w:r>
      <w:r>
        <w:rPr>
          <w:rFonts w:hint="eastAsia" w:ascii="仿宋" w:hAnsi="仿宋" w:eastAsia="仿宋" w:cs="仿宋"/>
          <w:color w:val="000000" w:themeColor="text1"/>
          <w:sz w:val="32"/>
          <w:szCs w:val="32"/>
          <w:lang w:val="en-US" w:eastAsia="zh-CN"/>
          <w14:textFill>
            <w14:solidFill>
              <w14:schemeClr w14:val="tx1"/>
            </w14:solidFill>
          </w14:textFill>
        </w:rPr>
        <w:t>10个</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,一是农机购置补贴资金项目，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99.96</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二是农机党支部组织生活经费项目，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三是奖励性补贴(非三保)项目，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四是星级新型农机社会化服务组织建设项目，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五是农机水稻生产全程机械化经费项目，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六是2023年广西基层农技推广系统改革与建设补助项目，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99.55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七是奖励性补贴项目，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八是农机具购置补贴经费项目，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九是糖料蔗生产机械化作业补贴项目，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98.54</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lang w:eastAsia="zh-CN"/>
          <w14:textFill>
            <w14:solidFill>
              <w14:schemeClr w14:val="tx1"/>
            </w14:solidFill>
          </w14:textFill>
        </w:rPr>
        <w:t>十是农机新技术、新机具推广工作经费项目，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自评结论一等</w:t>
      </w:r>
      <w:r>
        <w:rPr>
          <w:rFonts w:hint="eastAsia" w:ascii="仿宋" w:hAnsi="仿宋" w:eastAsia="仿宋" w:cs="仿宋"/>
          <w:color w:val="000000" w:themeColor="text1"/>
          <w:sz w:val="32"/>
          <w:szCs w:val="32"/>
          <w14:textFill>
            <w14:solidFill>
              <w14:schemeClr w14:val="tx1"/>
            </w14:solidFill>
          </w14:textFill>
        </w:rPr>
        <w:t>。发现的主要问题及原因：通过这次自评，进一步提高了我单位的绩效管理水平，更加认识到了绩效管理对部门综合管理提升的重要性，自评结果将用于</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及以后年度编制部门预算的重要参考和日常管理的标靶，吸收经验，改进工作，让工作与绩效目标匹配，成果与工作推进互动。</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下一步改进措施：下一步我们将适时公开公示我单位的绩效目标和绩效成果，以经得起上级</w:t>
      </w:r>
      <w:r>
        <w:rPr>
          <w:rFonts w:hint="eastAsia" w:ascii="仿宋" w:hAnsi="仿宋" w:eastAsia="仿宋" w:cs="仿宋"/>
          <w:color w:val="000000" w:themeColor="text1"/>
          <w:sz w:val="32"/>
          <w:szCs w:val="32"/>
          <w:lang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、服务对象及社会大众的肯定和满意为准绳，继续开展财政部门预算的绩效评价工作。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bookmarkStart w:id="5" w:name="_GoBack"/>
      <w:bookmarkEnd w:id="5"/>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612ACBF3"/>
    <w:multiLevelType w:val="singleLevel"/>
    <w:tmpl w:val="612ACBF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65181"/>
    <w:rsid w:val="00EB7822"/>
    <w:rsid w:val="00EC0A5A"/>
    <w:rsid w:val="00EC50A9"/>
    <w:rsid w:val="00ED04DB"/>
    <w:rsid w:val="00F21455"/>
    <w:rsid w:val="00F5354B"/>
    <w:rsid w:val="00F95135"/>
    <w:rsid w:val="00F9658C"/>
    <w:rsid w:val="00F978FD"/>
    <w:rsid w:val="00FA738E"/>
    <w:rsid w:val="00FC438B"/>
    <w:rsid w:val="01234E98"/>
    <w:rsid w:val="015F1951"/>
    <w:rsid w:val="020C171D"/>
    <w:rsid w:val="0216715F"/>
    <w:rsid w:val="02420510"/>
    <w:rsid w:val="02E0291A"/>
    <w:rsid w:val="02E134DE"/>
    <w:rsid w:val="03105150"/>
    <w:rsid w:val="033631DC"/>
    <w:rsid w:val="03373C22"/>
    <w:rsid w:val="04820ADC"/>
    <w:rsid w:val="04E54546"/>
    <w:rsid w:val="053B271B"/>
    <w:rsid w:val="0555214E"/>
    <w:rsid w:val="057601BF"/>
    <w:rsid w:val="05992762"/>
    <w:rsid w:val="06A74F00"/>
    <w:rsid w:val="075025B0"/>
    <w:rsid w:val="07B0770E"/>
    <w:rsid w:val="08CB69A2"/>
    <w:rsid w:val="0942143F"/>
    <w:rsid w:val="09E64979"/>
    <w:rsid w:val="0A1F43D4"/>
    <w:rsid w:val="0A9A7322"/>
    <w:rsid w:val="0D100297"/>
    <w:rsid w:val="0D202B45"/>
    <w:rsid w:val="0D25459D"/>
    <w:rsid w:val="0EC342D1"/>
    <w:rsid w:val="0F343965"/>
    <w:rsid w:val="0F8D4C87"/>
    <w:rsid w:val="0F922712"/>
    <w:rsid w:val="10505FAA"/>
    <w:rsid w:val="105621D9"/>
    <w:rsid w:val="105F7E7E"/>
    <w:rsid w:val="10940CA8"/>
    <w:rsid w:val="10D4182A"/>
    <w:rsid w:val="11154A67"/>
    <w:rsid w:val="111F258B"/>
    <w:rsid w:val="11E56B5B"/>
    <w:rsid w:val="125C77AB"/>
    <w:rsid w:val="128819B3"/>
    <w:rsid w:val="12F523CE"/>
    <w:rsid w:val="1485308F"/>
    <w:rsid w:val="14CB726E"/>
    <w:rsid w:val="156A1B06"/>
    <w:rsid w:val="15794922"/>
    <w:rsid w:val="16734728"/>
    <w:rsid w:val="16D93709"/>
    <w:rsid w:val="17E92249"/>
    <w:rsid w:val="18023FB5"/>
    <w:rsid w:val="18923B0F"/>
    <w:rsid w:val="18D304F1"/>
    <w:rsid w:val="19E67B09"/>
    <w:rsid w:val="19F32577"/>
    <w:rsid w:val="19F45B80"/>
    <w:rsid w:val="1B0C078D"/>
    <w:rsid w:val="1B2B31E2"/>
    <w:rsid w:val="1B4C295A"/>
    <w:rsid w:val="1B5238E3"/>
    <w:rsid w:val="1B973C63"/>
    <w:rsid w:val="1BA1001E"/>
    <w:rsid w:val="1CC67A36"/>
    <w:rsid w:val="1D052FA9"/>
    <w:rsid w:val="1D317259"/>
    <w:rsid w:val="1D962329"/>
    <w:rsid w:val="1DE83C3F"/>
    <w:rsid w:val="1E664F5B"/>
    <w:rsid w:val="1EB34BE1"/>
    <w:rsid w:val="1ED23C83"/>
    <w:rsid w:val="1EDC0931"/>
    <w:rsid w:val="1F395796"/>
    <w:rsid w:val="1F7B26AE"/>
    <w:rsid w:val="215E639F"/>
    <w:rsid w:val="21953B19"/>
    <w:rsid w:val="2197401B"/>
    <w:rsid w:val="21EC3183"/>
    <w:rsid w:val="225E72CD"/>
    <w:rsid w:val="228803D3"/>
    <w:rsid w:val="234D3B4C"/>
    <w:rsid w:val="24432854"/>
    <w:rsid w:val="246E2F77"/>
    <w:rsid w:val="25494532"/>
    <w:rsid w:val="254B4E2B"/>
    <w:rsid w:val="264721D4"/>
    <w:rsid w:val="271B6EA7"/>
    <w:rsid w:val="279F4D97"/>
    <w:rsid w:val="28160285"/>
    <w:rsid w:val="28347C28"/>
    <w:rsid w:val="283D7C94"/>
    <w:rsid w:val="29480E03"/>
    <w:rsid w:val="2983634D"/>
    <w:rsid w:val="29EE37D7"/>
    <w:rsid w:val="2B5D7BF2"/>
    <w:rsid w:val="2BB02055"/>
    <w:rsid w:val="2C575A56"/>
    <w:rsid w:val="2D142561"/>
    <w:rsid w:val="2D88248D"/>
    <w:rsid w:val="2F257714"/>
    <w:rsid w:val="2F3275E5"/>
    <w:rsid w:val="2F3D273A"/>
    <w:rsid w:val="2F920C51"/>
    <w:rsid w:val="30041EC4"/>
    <w:rsid w:val="30AA08EF"/>
    <w:rsid w:val="30D23D1C"/>
    <w:rsid w:val="31221CF5"/>
    <w:rsid w:val="31400178"/>
    <w:rsid w:val="31C91D7B"/>
    <w:rsid w:val="321E3342"/>
    <w:rsid w:val="32582CF8"/>
    <w:rsid w:val="327759C8"/>
    <w:rsid w:val="330142FC"/>
    <w:rsid w:val="330C3CF8"/>
    <w:rsid w:val="33185FE3"/>
    <w:rsid w:val="33245F27"/>
    <w:rsid w:val="33483081"/>
    <w:rsid w:val="33D5788D"/>
    <w:rsid w:val="34DA0600"/>
    <w:rsid w:val="34EE2E36"/>
    <w:rsid w:val="35F32813"/>
    <w:rsid w:val="367406A4"/>
    <w:rsid w:val="36777241"/>
    <w:rsid w:val="36EF39B0"/>
    <w:rsid w:val="374C2646"/>
    <w:rsid w:val="375515B4"/>
    <w:rsid w:val="37A166B8"/>
    <w:rsid w:val="382D3386"/>
    <w:rsid w:val="38A951DB"/>
    <w:rsid w:val="38B31605"/>
    <w:rsid w:val="38CE7781"/>
    <w:rsid w:val="39003F4F"/>
    <w:rsid w:val="3AD34590"/>
    <w:rsid w:val="3B3916AF"/>
    <w:rsid w:val="3C07002B"/>
    <w:rsid w:val="3C1453B4"/>
    <w:rsid w:val="3CBB4430"/>
    <w:rsid w:val="3D0D152A"/>
    <w:rsid w:val="3D42688B"/>
    <w:rsid w:val="3DC774EF"/>
    <w:rsid w:val="3DF62756"/>
    <w:rsid w:val="3E81631A"/>
    <w:rsid w:val="3E8C68AA"/>
    <w:rsid w:val="3E931667"/>
    <w:rsid w:val="3EB051AD"/>
    <w:rsid w:val="3F1B7587"/>
    <w:rsid w:val="3FA376F7"/>
    <w:rsid w:val="40477860"/>
    <w:rsid w:val="41E57B4F"/>
    <w:rsid w:val="432F26F6"/>
    <w:rsid w:val="43880F63"/>
    <w:rsid w:val="441C5A6F"/>
    <w:rsid w:val="4479278F"/>
    <w:rsid w:val="44C44FCC"/>
    <w:rsid w:val="44CC7369"/>
    <w:rsid w:val="457F5108"/>
    <w:rsid w:val="45A715D5"/>
    <w:rsid w:val="466D0578"/>
    <w:rsid w:val="46951B6B"/>
    <w:rsid w:val="48263417"/>
    <w:rsid w:val="496423CC"/>
    <w:rsid w:val="49A34401"/>
    <w:rsid w:val="4A3E30AB"/>
    <w:rsid w:val="4A867EC6"/>
    <w:rsid w:val="4AC14DAC"/>
    <w:rsid w:val="4C720BDD"/>
    <w:rsid w:val="4CCE0131"/>
    <w:rsid w:val="4D154C85"/>
    <w:rsid w:val="4DF11170"/>
    <w:rsid w:val="4EC8553A"/>
    <w:rsid w:val="508F4E24"/>
    <w:rsid w:val="51272EB1"/>
    <w:rsid w:val="51313BB3"/>
    <w:rsid w:val="51461E90"/>
    <w:rsid w:val="51463753"/>
    <w:rsid w:val="52553A93"/>
    <w:rsid w:val="52A56EA9"/>
    <w:rsid w:val="52B35EBB"/>
    <w:rsid w:val="53521F8B"/>
    <w:rsid w:val="53E22F47"/>
    <w:rsid w:val="54522FF8"/>
    <w:rsid w:val="54E454B8"/>
    <w:rsid w:val="55147C23"/>
    <w:rsid w:val="55295FC7"/>
    <w:rsid w:val="55450629"/>
    <w:rsid w:val="555D3619"/>
    <w:rsid w:val="55FC71F6"/>
    <w:rsid w:val="56692963"/>
    <w:rsid w:val="568B0F48"/>
    <w:rsid w:val="56A664F5"/>
    <w:rsid w:val="56E230BC"/>
    <w:rsid w:val="570365D6"/>
    <w:rsid w:val="5762249B"/>
    <w:rsid w:val="5786217B"/>
    <w:rsid w:val="59337A15"/>
    <w:rsid w:val="59810274"/>
    <w:rsid w:val="5A5C5ECC"/>
    <w:rsid w:val="5A5E0BC1"/>
    <w:rsid w:val="5AAE4632"/>
    <w:rsid w:val="5B6901AE"/>
    <w:rsid w:val="5B9C3FC3"/>
    <w:rsid w:val="5BD32B9A"/>
    <w:rsid w:val="5BFF4306"/>
    <w:rsid w:val="5C24000D"/>
    <w:rsid w:val="5CA96A00"/>
    <w:rsid w:val="5CF730BC"/>
    <w:rsid w:val="5E2E3188"/>
    <w:rsid w:val="5E5F0DCE"/>
    <w:rsid w:val="5F3D6D4F"/>
    <w:rsid w:val="5F667993"/>
    <w:rsid w:val="5FA40A7B"/>
    <w:rsid w:val="5FD56D29"/>
    <w:rsid w:val="5FEC7F3F"/>
    <w:rsid w:val="60DF0F47"/>
    <w:rsid w:val="60F74BC3"/>
    <w:rsid w:val="617D3BF8"/>
    <w:rsid w:val="61841F6A"/>
    <w:rsid w:val="623007A9"/>
    <w:rsid w:val="628870E6"/>
    <w:rsid w:val="637D7558"/>
    <w:rsid w:val="64254E98"/>
    <w:rsid w:val="644F19AC"/>
    <w:rsid w:val="64713C85"/>
    <w:rsid w:val="64B969C5"/>
    <w:rsid w:val="654066E7"/>
    <w:rsid w:val="658F2F2B"/>
    <w:rsid w:val="659C3865"/>
    <w:rsid w:val="65AA4920"/>
    <w:rsid w:val="65F954A8"/>
    <w:rsid w:val="67694F1E"/>
    <w:rsid w:val="68BE43E7"/>
    <w:rsid w:val="68FB079E"/>
    <w:rsid w:val="69597934"/>
    <w:rsid w:val="69ED7058"/>
    <w:rsid w:val="6AC91880"/>
    <w:rsid w:val="6B964DDC"/>
    <w:rsid w:val="6BF344BD"/>
    <w:rsid w:val="6C44653E"/>
    <w:rsid w:val="6C783074"/>
    <w:rsid w:val="6D9E65C6"/>
    <w:rsid w:val="6DA81947"/>
    <w:rsid w:val="6E7823A5"/>
    <w:rsid w:val="6E81711F"/>
    <w:rsid w:val="6EB66DE2"/>
    <w:rsid w:val="6ED3075F"/>
    <w:rsid w:val="6F0F4964"/>
    <w:rsid w:val="6F2A2D4B"/>
    <w:rsid w:val="6F8A0C1E"/>
    <w:rsid w:val="703F45D4"/>
    <w:rsid w:val="70942841"/>
    <w:rsid w:val="715D6546"/>
    <w:rsid w:val="71A2479B"/>
    <w:rsid w:val="71A37E58"/>
    <w:rsid w:val="71BE069E"/>
    <w:rsid w:val="71D12020"/>
    <w:rsid w:val="71FF7992"/>
    <w:rsid w:val="72595958"/>
    <w:rsid w:val="72E05D86"/>
    <w:rsid w:val="72FA1818"/>
    <w:rsid w:val="73953409"/>
    <w:rsid w:val="73E069A3"/>
    <w:rsid w:val="747B0E4F"/>
    <w:rsid w:val="7493590E"/>
    <w:rsid w:val="759D5BCE"/>
    <w:rsid w:val="77C45F63"/>
    <w:rsid w:val="78104AA8"/>
    <w:rsid w:val="78827754"/>
    <w:rsid w:val="78A622FA"/>
    <w:rsid w:val="78E257C5"/>
    <w:rsid w:val="78F87297"/>
    <w:rsid w:val="794B35BE"/>
    <w:rsid w:val="79F54BAF"/>
    <w:rsid w:val="7A1B72A8"/>
    <w:rsid w:val="7B0A3A31"/>
    <w:rsid w:val="7B3360ED"/>
    <w:rsid w:val="7B5319F3"/>
    <w:rsid w:val="7B8B0EAA"/>
    <w:rsid w:val="7BDF037E"/>
    <w:rsid w:val="7BF50948"/>
    <w:rsid w:val="7C0C7AF6"/>
    <w:rsid w:val="7C3446CE"/>
    <w:rsid w:val="7CE66A78"/>
    <w:rsid w:val="7D23564C"/>
    <w:rsid w:val="7D5E062D"/>
    <w:rsid w:val="7DC14660"/>
    <w:rsid w:val="7DF76CD8"/>
    <w:rsid w:val="7E4560D2"/>
    <w:rsid w:val="7EB45432"/>
    <w:rsid w:val="7EFB61DA"/>
    <w:rsid w:val="7F025695"/>
    <w:rsid w:val="7F695C26"/>
    <w:rsid w:val="7FCB5E84"/>
    <w:rsid w:val="7FCF62D3"/>
    <w:rsid w:val="7FEA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923.57</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26.98</c:v>
                </c:pt>
                <c:pt idx="4">
                  <c:v>26.15</c:v>
                </c:pt>
                <c:pt idx="5">
                  <c:v>0</c:v>
                </c:pt>
                <c:pt idx="6">
                  <c:v>0</c:v>
                </c:pt>
                <c:pt idx="7">
                  <c:v>0</c:v>
                </c:pt>
                <c:pt idx="8">
                  <c:v>0</c:v>
                </c:pt>
                <c:pt idx="9">
                  <c:v>0</c:v>
                </c:pt>
                <c:pt idx="10">
                  <c:v>0</c:v>
                </c:pt>
                <c:pt idx="11">
                  <c:v>2.18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Sheet1!$B$2:$B$6</c:f>
              <c:numCache>
                <c:formatCode>General</c:formatCode>
                <c:ptCount val="5"/>
                <c:pt idx="0">
                  <c:v>5.69</c:v>
                </c:pt>
                <c:pt idx="1">
                  <c:v>43.68</c:v>
                </c:pt>
                <c:pt idx="2">
                  <c:v>791.43</c:v>
                </c:pt>
                <c:pt idx="3">
                  <c:v>32.34</c:v>
                </c:pt>
                <c:pt idx="4">
                  <c:v>70.21</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Sheet1!$C$2:$C$6</c:f>
              <c:numCache>
                <c:formatCode>General</c:formatCode>
                <c:ptCount val="5"/>
                <c:pt idx="0">
                  <c:v>6.01</c:v>
                </c:pt>
                <c:pt idx="1">
                  <c:v>47.65</c:v>
                </c:pt>
                <c:pt idx="2">
                  <c:v>779.23</c:v>
                </c:pt>
                <c:pt idx="3">
                  <c:v>35.63</c:v>
                </c:pt>
                <c:pt idx="4">
                  <c:v>55.05</c:v>
                </c:pt>
              </c:numCache>
            </c:numRef>
          </c:val>
        </c:ser>
        <c:dLbls>
          <c:showLegendKey val="0"/>
          <c:showVal val="1"/>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2012999</c:v>
                </c:pt>
                <c:pt idx="8">
                  <c:v>201x</c:v>
                </c:pt>
              </c:strCache>
            </c:strRef>
          </c:cat>
          <c:val>
            <c:numRef>
              <c:f>Sheet1!$B$2:$B$10</c:f>
              <c:numCache>
                <c:formatCode>General</c:formatCode>
                <c:ptCount val="9"/>
                <c:pt idx="0">
                  <c:v>6.01</c:v>
                </c:pt>
                <c:pt idx="1">
                  <c:v>0</c:v>
                </c:pt>
                <c:pt idx="2">
                  <c:v>0</c:v>
                </c:pt>
                <c:pt idx="3">
                  <c:v>0</c:v>
                </c:pt>
                <c:pt idx="4">
                  <c:v>0</c:v>
                </c:pt>
                <c:pt idx="5">
                  <c:v>0</c:v>
                </c:pt>
                <c:pt idx="6">
                  <c:v>0</c:v>
                </c:pt>
                <c:pt idx="7">
                  <c:v>0</c:v>
                </c:pt>
                <c:pt idx="8">
                  <c:v>6.01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47.65</c:v>
                </c:pt>
                <c:pt idx="1">
                  <c:v>0</c:v>
                </c:pt>
                <c:pt idx="2">
                  <c:v>0</c:v>
                </c:pt>
                <c:pt idx="3">
                  <c:v>47.65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2130104</c:v>
                </c:pt>
                <c:pt idx="1">
                  <c:v>213x</c:v>
                </c:pt>
              </c:strCache>
            </c:strRef>
          </c:cat>
          <c:val>
            <c:numRef>
              <c:f>Sheet1!$B$2:$B$3</c:f>
              <c:numCache>
                <c:formatCode>General</c:formatCode>
                <c:ptCount val="2"/>
                <c:pt idx="0">
                  <c:v>779.23</c:v>
                </c:pt>
                <c:pt idx="1">
                  <c:v>779.23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35.63</c:v>
                </c:pt>
                <c:pt idx="1">
                  <c:v>35.63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2299999</c:v>
                </c:pt>
                <c:pt idx="3">
                  <c:v>229x</c:v>
                </c:pt>
              </c:strCache>
            </c:strRef>
          </c:cat>
          <c:val>
            <c:numRef>
              <c:f>Sheet1!$B$2:$B$5</c:f>
              <c:numCache>
                <c:formatCode>General</c:formatCode>
                <c:ptCount val="4"/>
                <c:pt idx="0">
                  <c:v>55.05</c:v>
                </c:pt>
                <c:pt idx="1">
                  <c:v>0</c:v>
                </c:pt>
                <c:pt idx="2">
                  <c:v>0</c:v>
                </c:pt>
                <c:pt idx="3">
                  <c:v>55.05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250.13</c:v>
                </c:pt>
                <c:pt idx="1">
                  <c:v>0</c:v>
                </c:pt>
                <c:pt idx="2">
                  <c:v>87.94</c:v>
                </c:pt>
                <c:pt idx="3">
                  <c:v>0</c:v>
                </c:pt>
                <c:pt idx="5">
                  <c:v>47.65</c:v>
                </c:pt>
                <c:pt idx="6">
                  <c:v>0</c:v>
                </c:pt>
                <c:pt idx="7">
                  <c:v>19.43</c:v>
                </c:pt>
                <c:pt idx="8">
                  <c:v>0</c:v>
                </c:pt>
                <c:pt idx="9">
                  <c:v>1.05</c:v>
                </c:pt>
                <c:pt idx="10">
                  <c:v>35.63</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1.71</c:v>
                </c:pt>
                <c:pt idx="1">
                  <c:v>0</c:v>
                </c:pt>
                <c:pt idx="2">
                  <c:v>0</c:v>
                </c:pt>
                <c:pt idx="3">
                  <c:v>0</c:v>
                </c:pt>
                <c:pt idx="4">
                  <c:v>0.05</c:v>
                </c:pt>
                <c:pt idx="5">
                  <c:v>0.56</c:v>
                </c:pt>
                <c:pt idx="6">
                  <c:v>1.89</c:v>
                </c:pt>
                <c:pt idx="7">
                  <c:v>0</c:v>
                </c:pt>
                <c:pt idx="8">
                  <c:v>0</c:v>
                </c:pt>
                <c:pt idx="9">
                  <c:v>4.03</c:v>
                </c:pt>
                <c:pt idx="10">
                  <c:v>0</c:v>
                </c:pt>
                <c:pt idx="11">
                  <c:v>0</c:v>
                </c:pt>
                <c:pt idx="12">
                  <c:v>0</c:v>
                </c:pt>
                <c:pt idx="13">
                  <c:v>0</c:v>
                </c:pt>
                <c:pt idx="14">
                  <c:v>0</c:v>
                </c:pt>
                <c:pt idx="15">
                  <c:v>0</c:v>
                </c:pt>
                <c:pt idx="16">
                  <c:v>0</c:v>
                </c:pt>
                <c:pt idx="17">
                  <c:v>0</c:v>
                </c:pt>
                <c:pt idx="18">
                  <c:v>0</c:v>
                </c:pt>
                <c:pt idx="19">
                  <c:v>0</c:v>
                </c:pt>
                <c:pt idx="20">
                  <c:v>0</c:v>
                </c:pt>
                <c:pt idx="21">
                  <c:v>6.01</c:v>
                </c:pt>
                <c:pt idx="22">
                  <c:v>0</c:v>
                </c:pt>
                <c:pt idx="23">
                  <c:v>6.75</c:v>
                </c:pt>
                <c:pt idx="24">
                  <c:v>7.74</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59</TotalTime>
  <ScaleCrop>false</ScaleCrop>
  <LinksUpToDate>false</LinksUpToDate>
  <CharactersWithSpaces>14005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2024-12-26T03:51:51Z</cp:lastPrinted>
  <dcterms:modified xsi:type="dcterms:W3CDTF">2024-12-26T07:30:49Z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16A5E58A4C184A0F8AAD5879DBB8AF73</vt:lpwstr>
  </property>
</Properties>
</file>