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C5349">
      <w:pPr>
        <w:jc w:val="left"/>
        <w:rPr>
          <w:rFonts w:ascii="仿宋" w:hAnsi="仿宋" w:eastAsia="仿宋" w:cs="仿宋"/>
          <w:sz w:val="32"/>
          <w:szCs w:val="32"/>
          <w:highlight w:val="none"/>
        </w:rPr>
      </w:pPr>
    </w:p>
    <w:p w14:paraId="1915174B">
      <w:pPr>
        <w:jc w:val="left"/>
        <w:rPr>
          <w:rFonts w:ascii="仿宋" w:hAnsi="仿宋" w:eastAsia="仿宋" w:cs="仿宋"/>
          <w:sz w:val="32"/>
          <w:szCs w:val="32"/>
          <w:highlight w:val="none"/>
        </w:rPr>
      </w:pPr>
    </w:p>
    <w:p w14:paraId="0466DB1A">
      <w:pPr>
        <w:jc w:val="left"/>
        <w:rPr>
          <w:rFonts w:ascii="仿宋" w:hAnsi="仿宋" w:eastAsia="仿宋" w:cs="仿宋"/>
          <w:sz w:val="32"/>
          <w:szCs w:val="32"/>
          <w:highlight w:val="none"/>
        </w:rPr>
      </w:pPr>
    </w:p>
    <w:p w14:paraId="545B1E96">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环江毛南族自治县民政局</w:t>
      </w:r>
    </w:p>
    <w:p w14:paraId="3FD9CA9D">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2EEF7355">
      <w:pPr>
        <w:jc w:val="center"/>
        <w:rPr>
          <w:rFonts w:ascii="仿宋" w:hAnsi="仿宋" w:eastAsia="仿宋" w:cs="仿宋"/>
          <w:sz w:val="32"/>
          <w:szCs w:val="32"/>
          <w:highlight w:val="none"/>
        </w:rPr>
      </w:pPr>
    </w:p>
    <w:p w14:paraId="0B5ED15F">
      <w:pPr>
        <w:jc w:val="left"/>
        <w:rPr>
          <w:rFonts w:ascii="仿宋" w:hAnsi="仿宋" w:eastAsia="仿宋" w:cs="仿宋"/>
          <w:sz w:val="32"/>
          <w:szCs w:val="32"/>
          <w:highlight w:val="none"/>
        </w:rPr>
      </w:pPr>
    </w:p>
    <w:p w14:paraId="5F488E1B">
      <w:pPr>
        <w:jc w:val="left"/>
        <w:rPr>
          <w:rFonts w:ascii="仿宋" w:hAnsi="仿宋" w:eastAsia="仿宋" w:cs="仿宋"/>
          <w:sz w:val="32"/>
          <w:szCs w:val="32"/>
          <w:highlight w:val="none"/>
        </w:rPr>
      </w:pPr>
    </w:p>
    <w:p w14:paraId="0AA12345">
      <w:pPr>
        <w:jc w:val="left"/>
        <w:rPr>
          <w:rFonts w:ascii="仿宋" w:hAnsi="仿宋" w:eastAsia="仿宋" w:cs="仿宋"/>
          <w:sz w:val="32"/>
          <w:szCs w:val="32"/>
          <w:highlight w:val="none"/>
        </w:rPr>
      </w:pPr>
    </w:p>
    <w:p w14:paraId="5E4D50B5">
      <w:pPr>
        <w:jc w:val="left"/>
        <w:rPr>
          <w:rFonts w:ascii="仿宋" w:hAnsi="仿宋" w:eastAsia="仿宋" w:cs="仿宋"/>
          <w:sz w:val="32"/>
          <w:szCs w:val="32"/>
          <w:highlight w:val="none"/>
        </w:rPr>
      </w:pPr>
    </w:p>
    <w:p w14:paraId="37501643">
      <w:pPr>
        <w:jc w:val="left"/>
        <w:rPr>
          <w:rFonts w:ascii="仿宋" w:hAnsi="仿宋" w:eastAsia="仿宋" w:cs="仿宋"/>
          <w:sz w:val="32"/>
          <w:szCs w:val="32"/>
          <w:highlight w:val="none"/>
        </w:rPr>
      </w:pPr>
    </w:p>
    <w:p w14:paraId="3DDB724A">
      <w:pPr>
        <w:jc w:val="left"/>
        <w:rPr>
          <w:rFonts w:ascii="仿宋" w:hAnsi="仿宋" w:eastAsia="仿宋" w:cs="仿宋"/>
          <w:sz w:val="32"/>
          <w:szCs w:val="32"/>
          <w:highlight w:val="none"/>
        </w:rPr>
      </w:pPr>
    </w:p>
    <w:p w14:paraId="33FA5AEA">
      <w:pPr>
        <w:jc w:val="left"/>
        <w:rPr>
          <w:rFonts w:ascii="仿宋" w:hAnsi="仿宋" w:eastAsia="仿宋" w:cs="仿宋"/>
          <w:sz w:val="32"/>
          <w:szCs w:val="32"/>
          <w:highlight w:val="none"/>
        </w:rPr>
      </w:pPr>
    </w:p>
    <w:p w14:paraId="4BFF82B7">
      <w:pPr>
        <w:jc w:val="left"/>
        <w:rPr>
          <w:rFonts w:ascii="仿宋" w:hAnsi="仿宋" w:eastAsia="仿宋" w:cs="仿宋"/>
          <w:sz w:val="32"/>
          <w:szCs w:val="32"/>
          <w:highlight w:val="none"/>
        </w:rPr>
      </w:pPr>
    </w:p>
    <w:p w14:paraId="7082785D">
      <w:pPr>
        <w:jc w:val="left"/>
        <w:rPr>
          <w:rFonts w:ascii="仿宋" w:hAnsi="仿宋" w:eastAsia="仿宋" w:cs="仿宋"/>
          <w:sz w:val="32"/>
          <w:szCs w:val="32"/>
          <w:highlight w:val="none"/>
        </w:rPr>
      </w:pPr>
    </w:p>
    <w:p w14:paraId="5CACF608">
      <w:pPr>
        <w:jc w:val="left"/>
        <w:rPr>
          <w:rFonts w:ascii="仿宋" w:hAnsi="仿宋" w:eastAsia="仿宋" w:cs="仿宋"/>
          <w:sz w:val="32"/>
          <w:szCs w:val="32"/>
          <w:highlight w:val="none"/>
        </w:rPr>
      </w:pPr>
    </w:p>
    <w:p w14:paraId="24DDF286">
      <w:pPr>
        <w:jc w:val="left"/>
        <w:rPr>
          <w:rFonts w:ascii="仿宋" w:hAnsi="仿宋" w:eastAsia="仿宋" w:cs="仿宋"/>
          <w:sz w:val="32"/>
          <w:szCs w:val="32"/>
          <w:highlight w:val="none"/>
        </w:rPr>
      </w:pPr>
    </w:p>
    <w:p w14:paraId="78577688">
      <w:pPr>
        <w:jc w:val="left"/>
        <w:rPr>
          <w:rFonts w:ascii="仿宋" w:hAnsi="仿宋" w:eastAsia="仿宋" w:cs="仿宋"/>
          <w:sz w:val="32"/>
          <w:szCs w:val="32"/>
          <w:highlight w:val="none"/>
        </w:rPr>
      </w:pPr>
    </w:p>
    <w:p w14:paraId="0257B35E">
      <w:pPr>
        <w:jc w:val="left"/>
        <w:rPr>
          <w:rFonts w:ascii="仿宋" w:hAnsi="仿宋" w:eastAsia="仿宋" w:cs="仿宋"/>
          <w:sz w:val="32"/>
          <w:szCs w:val="32"/>
          <w:highlight w:val="none"/>
        </w:rPr>
      </w:pPr>
    </w:p>
    <w:p w14:paraId="0E203AEC">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304E78FB">
      <w:pPr>
        <w:rPr>
          <w:rFonts w:ascii="仿宋" w:hAnsi="仿宋" w:eastAsia="仿宋" w:cs="仿宋"/>
          <w:sz w:val="32"/>
          <w:szCs w:val="32"/>
          <w:highlight w:val="none"/>
        </w:rPr>
      </w:pPr>
      <w:r>
        <w:rPr>
          <w:rFonts w:ascii="仿宋" w:hAnsi="仿宋" w:eastAsia="仿宋" w:cs="仿宋"/>
          <w:sz w:val="32"/>
          <w:szCs w:val="32"/>
          <w:highlight w:val="none"/>
        </w:rPr>
        <w:br w:type="page"/>
      </w:r>
    </w:p>
    <w:p w14:paraId="501992DE">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0508AA95">
      <w:pPr>
        <w:jc w:val="left"/>
        <w:rPr>
          <w:rFonts w:ascii="黑体" w:hAnsi="黑体" w:eastAsia="黑体" w:cs="黑体"/>
          <w:b/>
          <w:bCs/>
          <w:sz w:val="36"/>
          <w:szCs w:val="36"/>
          <w:highlight w:val="none"/>
        </w:rPr>
      </w:pPr>
    </w:p>
    <w:p w14:paraId="6777DCF0">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概况</w:t>
      </w:r>
    </w:p>
    <w:p w14:paraId="1100BE48">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21402456">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7D6D8752">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D0371A8">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29D03605">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626B2AD0">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02F27B40">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70C6553C">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7ACF9BD0">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06605858">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204D6920">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557A279D">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21D3EAA9">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8A0CF5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59635758">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45C760C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324D0E2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77A3BE71">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5D44403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68B52F2B">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3EB0C826">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005FAC19">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029CDDDB">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C7EFD68">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民政局</w:t>
      </w:r>
      <w:r>
        <w:rPr>
          <w:rFonts w:hint="eastAsia" w:ascii="黑体" w:hAnsi="黑体" w:eastAsia="黑体" w:cs="黑体"/>
          <w:b/>
          <w:bCs/>
          <w:sz w:val="32"/>
          <w:szCs w:val="32"/>
          <w:highlight w:val="none"/>
        </w:rPr>
        <w:t>概况</w:t>
      </w:r>
    </w:p>
    <w:p w14:paraId="1ABBA80F">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524EB3DB">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（一）贯彻执行国家关于民政工作的法律法规，拟订全县民政事业发展规划和相关政策，起草民政工作有关规范性文件并组织实施、监督检查。</w:t>
      </w:r>
    </w:p>
    <w:p w14:paraId="6C0D0577">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（二）承担依法对全县性社会团体、社会服务机构进行登记管理和监督检查的责任，负责县管慈善组织认定工作。</w:t>
      </w:r>
    </w:p>
    <w:p w14:paraId="66F6E549">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（三）拟订全县社会救助规划、政策，健全和完善城乡社会救助体系，负责城乡居民最低生活保障、特困人员救助供养、临时救助、城乡低收入家庭救助工作，指导全县居民家庭经济状况核对工作。</w:t>
      </w:r>
    </w:p>
    <w:p w14:paraId="40D776E4">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（四）拟订全县城乡基层群众自治建设和社区治理政策并指导实施，指导基层政权、社区服务体系建设、城乡社区治理体系和治理能力建设，提出加强和改进基层政权和民主政治的建议，推动基层民主政治建设。</w:t>
      </w:r>
    </w:p>
    <w:p w14:paraId="370A966F">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五）拟定全县行政区划、行政区域界线管理和地名管理办法；负责村级行政区域的设立、撤销、命名、变更、界线变更及政府驻地迁移的审核申报工作；负责地名管理，负责重要的自然地理实体地名命名、更名的审核申报工作；组织和实施行政区域界线的勘定和管理工作；调处边界争议；负责地名和地名标志的设置和管理工作。</w:t>
      </w:r>
    </w:p>
    <w:p w14:paraId="14CE562B">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（六）拟订全县社会福利事业发展规划、政策和标准并组织实施</w:t>
      </w:r>
      <w:r>
        <w:rPr>
          <w:rFonts w:ascii="仿宋_GB2312" w:hAnsi="黑体" w:eastAsia="仿宋_GB2312" w:cs="黑体"/>
          <w:sz w:val="32"/>
          <w:szCs w:val="32"/>
        </w:rPr>
        <w:t>;</w:t>
      </w:r>
      <w:r>
        <w:rPr>
          <w:rFonts w:hint="eastAsia" w:ascii="仿宋_GB2312" w:hAnsi="黑体" w:eastAsia="仿宋_GB2312" w:cs="黑体"/>
          <w:sz w:val="32"/>
          <w:szCs w:val="32"/>
        </w:rPr>
        <w:t>组织指导福利机构建设和管理</w:t>
      </w:r>
      <w:r>
        <w:rPr>
          <w:rFonts w:ascii="仿宋_GB2312" w:hAnsi="黑体" w:eastAsia="仿宋_GB2312" w:cs="黑体"/>
          <w:sz w:val="32"/>
          <w:szCs w:val="32"/>
        </w:rPr>
        <w:t>;</w:t>
      </w:r>
      <w:r>
        <w:rPr>
          <w:rFonts w:hint="eastAsia" w:ascii="仿宋_GB2312" w:hAnsi="黑体" w:eastAsia="仿宋_GB2312" w:cs="黑体"/>
          <w:sz w:val="32"/>
          <w:szCs w:val="32"/>
        </w:rPr>
        <w:t>推进慈善事业发展</w:t>
      </w:r>
      <w:r>
        <w:rPr>
          <w:rFonts w:ascii="仿宋_GB2312" w:hAnsi="黑体" w:eastAsia="仿宋_GB2312" w:cs="黑体"/>
          <w:sz w:val="32"/>
          <w:szCs w:val="32"/>
        </w:rPr>
        <w:t>,</w:t>
      </w:r>
      <w:r>
        <w:rPr>
          <w:rFonts w:hint="eastAsia" w:ascii="仿宋_GB2312" w:hAnsi="黑体" w:eastAsia="仿宋_GB2312" w:cs="黑体"/>
          <w:sz w:val="32"/>
          <w:szCs w:val="32"/>
        </w:rPr>
        <w:t>组织指导社会捐助工作</w:t>
      </w:r>
      <w:r>
        <w:rPr>
          <w:rFonts w:ascii="仿宋_GB2312" w:hAnsi="黑体" w:eastAsia="仿宋_GB2312" w:cs="黑体"/>
          <w:sz w:val="32"/>
          <w:szCs w:val="32"/>
        </w:rPr>
        <w:t>;</w:t>
      </w:r>
      <w:r>
        <w:rPr>
          <w:rFonts w:hint="eastAsia" w:ascii="仿宋_GB2312" w:hAnsi="黑体" w:eastAsia="仿宋_GB2312" w:cs="黑体"/>
          <w:sz w:val="32"/>
          <w:szCs w:val="32"/>
        </w:rPr>
        <w:t>负责老年人、特困人员、孤儿、农村留守儿童、困境儿童和残疾人等特殊群体生活及权益保障工作</w:t>
      </w:r>
      <w:r>
        <w:rPr>
          <w:rFonts w:ascii="仿宋_GB2312" w:hAnsi="黑体" w:eastAsia="仿宋_GB2312" w:cs="黑体"/>
          <w:sz w:val="32"/>
          <w:szCs w:val="32"/>
        </w:rPr>
        <w:t>;</w:t>
      </w:r>
      <w:r>
        <w:rPr>
          <w:rFonts w:hint="eastAsia" w:ascii="仿宋_GB2312" w:hAnsi="黑体" w:eastAsia="仿宋_GB2312" w:cs="黑体"/>
          <w:sz w:val="32"/>
          <w:szCs w:val="32"/>
        </w:rPr>
        <w:t>指导全县收养工作。</w:t>
      </w:r>
    </w:p>
    <w:p w14:paraId="3947322C">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（七）负责推进婚俗和殡葬改革，拟订全县殡葬事业发展规划、政策和标准并监督实施，指导全县公墓建设和管理、生态安葬及殡仪馆建设和管理</w:t>
      </w:r>
      <w:r>
        <w:rPr>
          <w:rFonts w:ascii="仿宋_GB2312" w:hAnsi="黑体" w:eastAsia="仿宋_GB2312" w:cs="黑体"/>
          <w:sz w:val="32"/>
          <w:szCs w:val="32"/>
        </w:rPr>
        <w:t>;</w:t>
      </w:r>
      <w:r>
        <w:rPr>
          <w:rFonts w:hint="eastAsia" w:ascii="仿宋_GB2312" w:hAnsi="黑体" w:eastAsia="仿宋_GB2312" w:cs="黑体"/>
          <w:sz w:val="32"/>
          <w:szCs w:val="32"/>
        </w:rPr>
        <w:t>负责生活无着流浪乞讨人员的救助管理工作</w:t>
      </w:r>
      <w:r>
        <w:rPr>
          <w:rFonts w:ascii="仿宋_GB2312" w:hAnsi="黑体" w:eastAsia="仿宋_GB2312" w:cs="黑体"/>
          <w:sz w:val="32"/>
          <w:szCs w:val="32"/>
        </w:rPr>
        <w:t>;</w:t>
      </w:r>
      <w:r>
        <w:rPr>
          <w:rFonts w:hint="eastAsia" w:ascii="仿宋_GB2312" w:hAnsi="黑体" w:eastAsia="仿宋_GB2312" w:cs="黑体"/>
          <w:sz w:val="32"/>
          <w:szCs w:val="32"/>
        </w:rPr>
        <w:t>指导婚姻、殡葬、流浪乞讨人员救助服务机构管理工作</w:t>
      </w:r>
      <w:r>
        <w:rPr>
          <w:rFonts w:ascii="仿宋_GB2312" w:hAnsi="黑体" w:eastAsia="仿宋_GB2312" w:cs="黑体"/>
          <w:sz w:val="32"/>
          <w:szCs w:val="32"/>
        </w:rPr>
        <w:t>;</w:t>
      </w:r>
      <w:r>
        <w:rPr>
          <w:rFonts w:hint="eastAsia" w:ascii="仿宋_GB2312" w:hAnsi="黑体" w:eastAsia="仿宋_GB2312" w:cs="黑体"/>
          <w:sz w:val="32"/>
          <w:szCs w:val="32"/>
        </w:rPr>
        <w:t>协调推动和配合相关部门做好残疾人就业中的权益维护工作，统筹做好各项残疾人的福利工作。</w:t>
      </w:r>
    </w:p>
    <w:p w14:paraId="7DC74E9C">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（八）会同有关方面拟订全县社会工作发展规划、政策和职业规范，推进全县社会工作、社会工作人才队伍建设和相关志愿者队伍建设工作。</w:t>
      </w:r>
    </w:p>
    <w:p w14:paraId="49F14C7F">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（九）按规定要求，承担对口事业服务机构业务工作的指导、协调和监督职责。</w:t>
      </w:r>
    </w:p>
    <w:p w14:paraId="421EB507">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（十）完成自治县党委、自治县人民政府交办的其他任务。</w:t>
      </w:r>
    </w:p>
    <w:p w14:paraId="50B18BA9">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十一）职能转变。优抚、安置、双拥职责划入自治县退役军人事务局；医疗救助职责划入自治县医疗保障局；救灾职责划入自治县应急管理局。自治县民政局应加强基层政权和社区建设，推动搭建基层社会治理和社区公共服务平台，加强社会组织登记管理和监督检查，促进全县慈善组织和慈善事业发展，强化特困人员救助供养、农村留守儿童关爱保护、困境儿童保障等工作，充分发挥民政部门在保障民生中的重要作用。</w:t>
      </w:r>
    </w:p>
    <w:p w14:paraId="399A26F7">
      <w:pPr>
        <w:ind w:firstLine="627" w:firstLineChars="196"/>
        <w:jc w:val="left"/>
        <w:rPr>
          <w:rFonts w:hint="eastAsia" w:ascii="仿宋" w:hAnsi="仿宋" w:eastAsia="仿宋" w:cs="仿宋"/>
          <w:color w:val="FF0000"/>
          <w:sz w:val="32"/>
          <w:szCs w:val="32"/>
          <w:lang w:val="en-US" w:eastAsia="zh-CN"/>
        </w:rPr>
      </w:pPr>
      <w:r>
        <w:rPr>
          <w:rFonts w:hint="eastAsia" w:ascii="仿宋_GB2312" w:hAnsi="黑体" w:eastAsia="仿宋_GB2312" w:cs="黑体"/>
          <w:sz w:val="32"/>
          <w:szCs w:val="32"/>
        </w:rPr>
        <w:t>（十二）与自治县卫生健康局的有关职责分工。自治县民政局负责统筹推进、督促指导、监督管理养老服务工作，拟订养老服务体系建设规划、法规、政策、标准并组织实施，承担老年人福利和特殊困难老年人救助工作。自治县卫生健康局负责拟订应对人口老龄化、医养结合政策措施，综合协调、督促指导、组织推进老龄事业发展，承担老年疾病防治、老年人医疗照护、老年人心理健康与关怀服务等老年健康工作。</w:t>
      </w:r>
    </w:p>
    <w:p w14:paraId="022EEF08">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61F9FB1A">
      <w:pPr>
        <w:spacing w:line="58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lang w:eastAsia="zh-CN"/>
        </w:rPr>
        <w:t>民政局</w:t>
      </w:r>
      <w:r>
        <w:rPr>
          <w:rFonts w:hint="eastAsia" w:ascii="仿宋_GB2312" w:hAnsi="黑体" w:eastAsia="仿宋_GB2312" w:cs="黑体"/>
          <w:sz w:val="32"/>
          <w:szCs w:val="32"/>
        </w:rPr>
        <w:t>列入部门决算</w:t>
      </w:r>
      <w:r>
        <w:rPr>
          <w:rFonts w:hint="eastAsia" w:ascii="仿宋_GB2312" w:hAnsi="黑体" w:eastAsia="仿宋_GB2312" w:cs="黑体"/>
          <w:sz w:val="32"/>
          <w:szCs w:val="32"/>
          <w:lang w:eastAsia="zh-CN"/>
        </w:rPr>
        <w:t>有</w:t>
      </w: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个内设机构。</w:t>
      </w:r>
    </w:p>
    <w:p w14:paraId="3623D991">
      <w:pPr>
        <w:spacing w:line="580" w:lineRule="exact"/>
        <w:ind w:firstLine="640" w:firstLineChars="200"/>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一）办公室。负责机关文电、会务、机要、档案、信访、政务公开、督查督办、政务协调、安全保密工作；承担民政宣传信息管理工作；拟订民政法制建设规划和政策，负责机关有关规范性文件的合法性审核工作，负责开展民政法制宣传教育和法制监督工作，负责行政权力运行、行政复议、行政应诉、行政处罚和行政赔偿等工作。负责机关机构编制和人事管理工作，负责机关离退休干部工作。负责本局和全县民政事业发展规划、财务统计管理和财务检查工作；负责全县民政事业费预决算、预决算公开、资金分配和使用监管；按有关规定，管理上级下拨的福利彩票公益金。依据中央、自治区、市级民政部门的资金管理办法，合理的监管和使用上级民政专项资金，负责局机关日常财务工作；负责机关和直属事业单位劳动工资的调整申报工作；负责全县民政统计工作。</w:t>
      </w:r>
    </w:p>
    <w:p w14:paraId="24006268">
      <w:pPr>
        <w:spacing w:line="580" w:lineRule="exact"/>
        <w:ind w:firstLine="640" w:firstLineChars="200"/>
        <w:rPr>
          <w:rFonts w:hint="eastAsia" w:ascii="仿宋_GB2312" w:hAnsi="黑体" w:eastAsia="仿宋_GB2312" w:cs="黑体"/>
          <w:sz w:val="32"/>
          <w:szCs w:val="32"/>
          <w:lang w:val="en-US" w:eastAsia="zh-CN"/>
        </w:rPr>
      </w:pPr>
      <w:r>
        <w:rPr>
          <w:rFonts w:hint="eastAsia" w:ascii="仿宋_GB2312" w:hAnsi="黑体" w:eastAsia="仿宋_GB2312" w:cs="黑体"/>
          <w:sz w:val="32"/>
          <w:szCs w:val="32"/>
        </w:rPr>
        <w:t>（二）</w:t>
      </w:r>
      <w:r>
        <w:rPr>
          <w:rFonts w:hint="eastAsia" w:ascii="仿宋_GB2312" w:hAnsi="黑体" w:eastAsia="仿宋_GB2312" w:cs="黑体"/>
          <w:sz w:val="32"/>
          <w:szCs w:val="32"/>
          <w:lang w:val="en-US" w:eastAsia="zh-CN"/>
        </w:rPr>
        <w:t>综合业务股。按照管理权限对社会团体、民办非企业单位进行登记管理和执法监察，牵头负责本局行政审批事项；拟订全县殡葬事业发展规划和政策并组织监督实施；指导全县婚姻登记、殡葬和生活无着的流浪乞讨人员救助管理工作，负责推进婚俗和殡葬改革、全县婚姻登记信息管理工作、婚姻登记员业务培训和生活无着的流浪乞讨人员救助管理工作；负责指导公墓的建设和管理、生态安葬及殡仪馆建设和管理，依法指导和监督殡葬行业安全生产工作；指导全县婚姻、殡葬和流浪乞讨人员救助服务机构建设和管理工作；配合做好各项残疾人福利工作，指导落实困难残疾人生补贴和重度残疾人护理补贴制度；拟订全县养老服务事业发展规划、政策和有关标准；拟订老年人权益保护政策并指导落实，指导全县养老福利机构、农村特困人员供养机构建设和管理，依法指导和监督养老机构安全生产工作；拟订促进慈善事业发展的政策，组织和指导社会捐赠工作；拟订全县儿童福利事业、儿童权益保护发展规划、政策和标准并监督实施；指导全县慈善事业、儿童收养工作，指导全县儿童福利机构和收养、农村留守儿童、困境儿童关爱保护服务机构建设和管理工作。拟订全县行政区划管理和行政区域界线、地名管理办法；负责村级行政区域的设立、撤销、命名、变更、界线变更及政府驻地迁移的审核申报工作；负责地名管理，承办重要的自然地理实体地名命名、更名的审核申报工作；组织和实施行政区域界线的勘定和管理工作；调处边界争议；负责地名和地名标志的设置和管理工作。</w:t>
      </w:r>
    </w:p>
    <w:p w14:paraId="27EE6566">
      <w:pPr>
        <w:spacing w:line="580" w:lineRule="exact"/>
        <w:ind w:firstLine="640" w:firstLineChars="200"/>
        <w:rPr>
          <w:rFonts w:hint="eastAsia" w:ascii="仿宋_GB2312" w:hAnsi="黑体" w:eastAsia="仿宋_GB2312" w:cs="黑体"/>
          <w:sz w:val="32"/>
          <w:szCs w:val="32"/>
          <w:lang w:eastAsia="zh-CN"/>
        </w:rPr>
      </w:pPr>
      <w:r>
        <w:rPr>
          <w:rFonts w:hint="eastAsia" w:ascii="仿宋_GB2312" w:hAnsi="黑体" w:eastAsia="仿宋_GB2312" w:cs="黑体"/>
          <w:sz w:val="32"/>
          <w:szCs w:val="32"/>
          <w:lang w:val="en-US" w:eastAsia="zh-CN"/>
        </w:rPr>
        <w:t>承担自治县老龄工作委员会办公室的具体工作。组织拟订并协调落实积极应对人口老龄化、促进全县养老事业发展政策措施，指导协调老年人权益保障工作，组织开展人口老龄化国情区情宣传教育。拟订全县养老服务体系建设和养老服务事业发展规划、政策并组织实施，承担老年人福利和特殊困难老年人救助等工作。组织拟订老年人社会参与政策并组织实施，承担老年人口状况、老龄事业发展的统计调查工作，拟订老年人权益保护政策并指导落实，指导全县养老福利机构。农村特困人员供养机构建设和管理，依法指导和监督养老机构安全生产工作。</w:t>
      </w:r>
    </w:p>
    <w:p w14:paraId="05948378">
      <w:pPr>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人员编制总数为</w:t>
      </w:r>
      <w:r>
        <w:rPr>
          <w:rFonts w:ascii="仿宋_GB2312" w:hAnsi="黑体" w:eastAsia="仿宋_GB2312" w:cs="黑体"/>
          <w:sz w:val="32"/>
          <w:szCs w:val="32"/>
        </w:rPr>
        <w:t>30</w:t>
      </w:r>
      <w:r>
        <w:rPr>
          <w:rFonts w:hint="eastAsia" w:ascii="仿宋_GB2312" w:hAnsi="黑体" w:eastAsia="仿宋_GB2312" w:cs="黑体"/>
          <w:sz w:val="32"/>
          <w:szCs w:val="32"/>
        </w:rPr>
        <w:t>人，其中行政编制</w:t>
      </w:r>
      <w:r>
        <w:rPr>
          <w:rFonts w:ascii="仿宋_GB2312" w:hAnsi="黑体" w:eastAsia="仿宋_GB2312" w:cs="黑体"/>
          <w:sz w:val="32"/>
          <w:szCs w:val="32"/>
        </w:rPr>
        <w:t>8</w:t>
      </w:r>
      <w:r>
        <w:rPr>
          <w:rFonts w:hint="eastAsia" w:ascii="仿宋_GB2312" w:hAnsi="黑体" w:eastAsia="仿宋_GB2312" w:cs="黑体"/>
          <w:sz w:val="32"/>
          <w:szCs w:val="32"/>
        </w:rPr>
        <w:t>人，事业编制</w:t>
      </w:r>
      <w:r>
        <w:rPr>
          <w:rFonts w:ascii="仿宋_GB2312" w:hAnsi="黑体" w:eastAsia="仿宋_GB2312" w:cs="黑体"/>
          <w:sz w:val="32"/>
          <w:szCs w:val="32"/>
        </w:rPr>
        <w:t>22</w:t>
      </w:r>
      <w:r>
        <w:rPr>
          <w:rFonts w:hint="eastAsia" w:ascii="仿宋_GB2312" w:hAnsi="黑体" w:eastAsia="仿宋_GB2312" w:cs="黑体"/>
          <w:sz w:val="32"/>
          <w:szCs w:val="32"/>
        </w:rPr>
        <w:t>人，实有财政供养人数29人，其中行政在职8人，事业在职</w:t>
      </w:r>
      <w:r>
        <w:rPr>
          <w:rFonts w:ascii="仿宋_GB2312" w:hAnsi="黑体" w:eastAsia="仿宋_GB2312" w:cs="黑体"/>
          <w:sz w:val="32"/>
          <w:szCs w:val="32"/>
        </w:rPr>
        <w:t>21</w:t>
      </w:r>
      <w:r>
        <w:rPr>
          <w:rFonts w:hint="eastAsia" w:ascii="仿宋_GB2312" w:hAnsi="黑体" w:eastAsia="仿宋_GB2312" w:cs="黑体"/>
          <w:sz w:val="32"/>
          <w:szCs w:val="32"/>
        </w:rPr>
        <w:t>人。</w:t>
      </w:r>
    </w:p>
    <w:p w14:paraId="28F685DF">
      <w:pPr>
        <w:ind w:firstLine="640" w:firstLineChars="200"/>
        <w:jc w:val="left"/>
        <w:rPr>
          <w:rFonts w:hint="eastAsia" w:ascii="仿宋" w:hAnsi="仿宋" w:eastAsia="仿宋" w:cs="仿宋"/>
          <w:color w:val="FF0000"/>
          <w:sz w:val="32"/>
          <w:szCs w:val="32"/>
        </w:rPr>
      </w:pPr>
    </w:p>
    <w:p w14:paraId="055576A5">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14:paraId="26B4297B">
      <w:pPr>
        <w:jc w:val="both"/>
        <w:rPr>
          <w:rFonts w:hint="default" w:ascii="黑体" w:hAnsi="黑体" w:eastAsia="黑体" w:cs="黑体"/>
          <w:sz w:val="32"/>
          <w:szCs w:val="32"/>
          <w:highlight w:val="none"/>
          <w:lang w:val="en-US" w:eastAsia="zh-CN"/>
        </w:rPr>
      </w:pPr>
    </w:p>
    <w:p w14:paraId="7DA8A47E">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63ED67E">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一</w:t>
      </w:r>
      <w:r>
        <w:rPr>
          <w:rFonts w:hint="eastAsia" w:ascii="仿宋" w:hAnsi="仿宋" w:eastAsia="仿宋" w:cs="仿宋"/>
          <w:sz w:val="24"/>
          <w:highlight w:val="none"/>
        </w:rPr>
        <w:t>：收入支出决算总表</w:t>
      </w:r>
    </w:p>
    <w:p w14:paraId="486F63BA">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2"/>
          <w:szCs w:val="32"/>
          <w:highlight w:val="none"/>
          <w:lang w:val="en-US" w:eastAsia="zh-CN" w:bidi="ar"/>
        </w:rPr>
      </w:pPr>
      <w:r>
        <w:rPr>
          <w:rFonts w:hint="eastAsia" w:ascii="仿宋" w:hAnsi="仿宋" w:eastAsia="仿宋" w:cs="仿宋"/>
          <w:sz w:val="24"/>
          <w:highlight w:val="none"/>
          <w:lang w:val="en-US" w:eastAsia="zh-CN"/>
        </w:rPr>
        <w:t xml:space="preserve">                                           </w:t>
      </w:r>
      <w:r>
        <w:rPr>
          <w:rFonts w:hint="eastAsia" w:ascii="宋体" w:hAnsi="宋体" w:eastAsia="宋体" w:cs="宋体"/>
          <w:color w:val="000000"/>
          <w:kern w:val="0"/>
          <w:sz w:val="32"/>
          <w:szCs w:val="32"/>
          <w:highlight w:val="none"/>
          <w:lang w:val="en-US" w:eastAsia="zh-CN" w:bidi="ar"/>
        </w:rPr>
        <w:t>收入支出决算总表</w:t>
      </w:r>
    </w:p>
    <w:tbl>
      <w:tblPr>
        <w:tblStyle w:val="6"/>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4"/>
        <w:gridCol w:w="780"/>
        <w:gridCol w:w="1890"/>
        <w:gridCol w:w="3945"/>
        <w:gridCol w:w="1425"/>
        <w:gridCol w:w="1620"/>
      </w:tblGrid>
      <w:tr w14:paraId="3BA1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4"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187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99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6E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7B7E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74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C83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789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8D6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565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632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14:paraId="7460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FB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B76F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635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D3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45D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731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996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2F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383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6F6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143,808,352.69</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C6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33D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F4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r>
      <w:tr w14:paraId="0535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9156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34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C5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84DD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A1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439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66E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643F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BDC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7F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835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6D7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42E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D0C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33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0D8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6E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7E5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F9E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676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B01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BDBB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4AD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D6C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2257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4D6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406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3D0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716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7F3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62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93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4D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3B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71B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693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F5C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22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C4D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5C1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7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r>
      <w:tr w14:paraId="5FBC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FA6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21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0C7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8F9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89A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16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142,479,563.61</w:t>
            </w:r>
          </w:p>
        </w:tc>
      </w:tr>
      <w:tr w14:paraId="3CED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6C23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EAE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11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14D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A6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9DA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B07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755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7DC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8C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E53E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DFB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3B5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2A3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E507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5E8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B0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479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FAB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7B5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371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0B78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8C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13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96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C3D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EE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501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3C4A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DA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40F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1E6E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5F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164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5EE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30D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8AB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D9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BD4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0C5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6B4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609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C120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08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82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93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7E0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EFF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95A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1ADE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291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35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2D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7E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5F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4C0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6B2A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81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925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75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3A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AAA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601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1110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3BF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DA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C5F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EA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46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56F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76A9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C37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A0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8D4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E93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1D4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r>
      <w:tr w14:paraId="2B5B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168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CAE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87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B5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796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FA9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21F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92CE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097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B1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67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C8A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2A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F49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345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ACE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68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558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1A3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69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875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028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C13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68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225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3BB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D05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4,151,483.00</w:t>
            </w:r>
          </w:p>
        </w:tc>
      </w:tr>
      <w:tr w14:paraId="2A3B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C936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6F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E9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149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B1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CCC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024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0CB3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BF3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EBC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77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C26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72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377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24D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D7E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AD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BDB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6C7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C40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AEC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A9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454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5C2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75E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96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F2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r>
      <w:tr w14:paraId="7BE1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D168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CAC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B9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D0A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3D0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821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FB8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2BCA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A15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65C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F1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802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AE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5CC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660A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695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03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666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B90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D75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316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185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79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856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39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2D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2E8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53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r>
      <w:tr w14:paraId="22026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94" w:type="dxa"/>
            <w:gridSpan w:val="6"/>
            <w:tcBorders>
              <w:top w:val="single" w:color="000000" w:sz="4" w:space="0"/>
              <w:left w:val="nil"/>
              <w:bottom w:val="nil"/>
              <w:right w:val="nil"/>
            </w:tcBorders>
            <w:shd w:val="clear" w:color="auto" w:fill="FFFFFF"/>
            <w:noWrap/>
            <w:vAlign w:val="center"/>
          </w:tcPr>
          <w:p w14:paraId="68ED5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注：1.本表反映部门本年度的总收支和年末结转结余情况。</w:t>
            </w:r>
          </w:p>
        </w:tc>
      </w:tr>
      <w:tr w14:paraId="0E0E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94" w:type="dxa"/>
            <w:gridSpan w:val="6"/>
            <w:tcBorders>
              <w:top w:val="nil"/>
              <w:left w:val="nil"/>
              <w:bottom w:val="nil"/>
              <w:right w:val="nil"/>
            </w:tcBorders>
            <w:shd w:val="clear" w:color="auto" w:fill="FFFFFF"/>
            <w:noWrap/>
            <w:vAlign w:val="center"/>
          </w:tcPr>
          <w:p w14:paraId="227A12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F82C1CB">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32"/>
          <w:szCs w:val="32"/>
          <w:highlight w:val="none"/>
          <w:lang w:val="en-US" w:eastAsia="zh-CN" w:bidi="ar"/>
        </w:rPr>
      </w:pPr>
    </w:p>
    <w:p w14:paraId="6FB6E1DB">
      <w:pPr>
        <w:jc w:val="both"/>
        <w:rPr>
          <w:rFonts w:hint="eastAsia" w:ascii="黑体" w:hAnsi="黑体" w:eastAsia="黑体" w:cs="黑体"/>
          <w:sz w:val="32"/>
          <w:szCs w:val="32"/>
          <w:highlight w:val="none"/>
        </w:rPr>
      </w:pPr>
    </w:p>
    <w:p w14:paraId="42EA9345">
      <w:pPr>
        <w:rPr>
          <w:rFonts w:ascii="宋体" w:hAnsi="宋体" w:eastAsia="宋体" w:cs="宋体"/>
          <w:color w:val="000000"/>
          <w:kern w:val="0"/>
          <w:sz w:val="30"/>
          <w:szCs w:val="30"/>
          <w:highlight w:val="none"/>
          <w:lang w:bidi="ar"/>
        </w:rPr>
      </w:pPr>
    </w:p>
    <w:tbl>
      <w:tblPr>
        <w:tblStyle w:val="6"/>
        <w:tblW w:w="13963" w:type="dxa"/>
        <w:tblInd w:w="93" w:type="dxa"/>
        <w:tblLayout w:type="fixed"/>
        <w:tblCellMar>
          <w:top w:w="0" w:type="dxa"/>
          <w:left w:w="108" w:type="dxa"/>
          <w:bottom w:w="0" w:type="dxa"/>
          <w:right w:w="108" w:type="dxa"/>
        </w:tblCellMar>
      </w:tblPr>
      <w:tblGrid>
        <w:gridCol w:w="3"/>
        <w:gridCol w:w="987"/>
        <w:gridCol w:w="3810"/>
        <w:gridCol w:w="1954"/>
        <w:gridCol w:w="2055"/>
        <w:gridCol w:w="1305"/>
        <w:gridCol w:w="1050"/>
        <w:gridCol w:w="945"/>
        <w:gridCol w:w="1140"/>
        <w:gridCol w:w="675"/>
        <w:gridCol w:w="39"/>
      </w:tblGrid>
      <w:tr w14:paraId="5638BEB9">
        <w:tblPrEx>
          <w:tblCellMar>
            <w:top w:w="0" w:type="dxa"/>
            <w:left w:w="108" w:type="dxa"/>
            <w:bottom w:w="0" w:type="dxa"/>
            <w:right w:w="108" w:type="dxa"/>
          </w:tblCellMar>
        </w:tblPrEx>
        <w:trPr>
          <w:gridBefore w:val="1"/>
          <w:wBefore w:w="3" w:type="dxa"/>
          <w:trHeight w:val="951" w:hRule="atLeast"/>
        </w:trPr>
        <w:tc>
          <w:tcPr>
            <w:tcW w:w="13960" w:type="dxa"/>
            <w:gridSpan w:val="10"/>
            <w:tcBorders>
              <w:top w:val="nil"/>
              <w:left w:val="nil"/>
              <w:bottom w:val="nil"/>
              <w:right w:val="nil"/>
            </w:tcBorders>
            <w:shd w:val="clear" w:color="auto" w:fill="auto"/>
            <w:noWrap/>
            <w:vAlign w:val="bottom"/>
          </w:tcPr>
          <w:p w14:paraId="32A6FD0C">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5ACC4131">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16FA1A0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57F4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AE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4FDB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FCB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3B8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BA6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468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EFA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8AD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1186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D28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3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D2C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E08C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C0E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25E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A5D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1BA2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AE18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08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D68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2AA1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661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11A9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B4A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DFF8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501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DF7E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7F3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E9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811D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1F38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35DF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B2FC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50BE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E1A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1FD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5510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0EFA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73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405"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3B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95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F746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8766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31D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5220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1F79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A9CA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6B1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D90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405"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092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76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147,026,371.69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24E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147,026,371.69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908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C77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584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A426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13C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r>
      <w:tr w14:paraId="7E4A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7C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B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68F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07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0B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C0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9A3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8A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E6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958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CE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0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8DB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719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44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2C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589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C1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6A2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EE7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0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2080201</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7F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79A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3,600,095.58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81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3,600,095.58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1E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0E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A3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5B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AFF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23E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95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8F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行政区划和地名管理</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F0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17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12D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B3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651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80A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71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B35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1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1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582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F24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57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CD8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CFE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FA7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DA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9DA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E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60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D9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F6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92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440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50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D0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8AD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554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EB4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3D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84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24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4AE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31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36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BD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7A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2FE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B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2081001</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7D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儿童福利</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B4E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DEE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C5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84E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DC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007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EAA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E85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7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2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416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51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75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9E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E53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C9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ED7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540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33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F5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殡葬</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6F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DB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57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EF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AB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12A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58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EE3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EA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B8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AEA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F3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39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E16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31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54A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353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CD2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19E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8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残疾人生活和护理补贴</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BC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77C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6CF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3B8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66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75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8EF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D13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64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2D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1FE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816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46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67D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9D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610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F4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00D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0F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17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1C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AC8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2D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5A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D08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BB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C1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C6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9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69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流浪乞讨人员救助支出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60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ED7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289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1B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CA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C78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4F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C81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52D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99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农村特困人员救助供养支出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9E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CF3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40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AB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DE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CE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CA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800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3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9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其他农村生活救助</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114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29A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FA8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C2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C6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A1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93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EB1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74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7E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D0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DC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E12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55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33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D5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A89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B24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81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B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3D2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0FE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96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762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C7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40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33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349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A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F6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50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933,464.00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2D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933,464.00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40A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C6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AA9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73E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D30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685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A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2320498</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7A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其他地方自行试点项目收益专项债券付息支出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C2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0F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98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73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62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D1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42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11A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 w:type="dxa"/>
          <w:trHeight w:val="300" w:hRule="atLeast"/>
        </w:trPr>
        <w:tc>
          <w:tcPr>
            <w:tcW w:w="13924" w:type="dxa"/>
            <w:gridSpan w:val="10"/>
            <w:tcBorders>
              <w:top w:val="single" w:color="000000" w:sz="4" w:space="0"/>
              <w:left w:val="nil"/>
              <w:bottom w:val="nil"/>
              <w:right w:val="nil"/>
            </w:tcBorders>
            <w:shd w:val="clear" w:color="auto" w:fill="FFFFFF"/>
            <w:noWrap/>
            <w:vAlign w:val="center"/>
          </w:tcPr>
          <w:p w14:paraId="4D3E8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389ACEEE">
      <w:pPr>
        <w:rPr>
          <w:rFonts w:ascii="仿宋" w:hAnsi="仿宋" w:eastAsia="仿宋" w:cs="仿宋"/>
          <w:sz w:val="24"/>
          <w:highlight w:val="none"/>
        </w:rPr>
      </w:pPr>
    </w:p>
    <w:p w14:paraId="2B48833F">
      <w:pPr>
        <w:rPr>
          <w:rFonts w:ascii="仿宋" w:hAnsi="仿宋" w:eastAsia="仿宋" w:cs="仿宋"/>
          <w:sz w:val="24"/>
          <w:highlight w:val="none"/>
        </w:rPr>
      </w:pPr>
    </w:p>
    <w:p w14:paraId="5406CFCA">
      <w:pPr>
        <w:rPr>
          <w:rFonts w:ascii="仿宋" w:hAnsi="仿宋" w:eastAsia="仿宋" w:cs="仿宋"/>
          <w:sz w:val="24"/>
          <w:highlight w:val="none"/>
        </w:rPr>
      </w:pPr>
    </w:p>
    <w:p w14:paraId="4C14B209">
      <w:pPr>
        <w:rPr>
          <w:rFonts w:ascii="仿宋" w:hAnsi="仿宋" w:eastAsia="仿宋" w:cs="仿宋"/>
          <w:sz w:val="24"/>
          <w:highlight w:val="none"/>
        </w:rPr>
      </w:pPr>
    </w:p>
    <w:p w14:paraId="6D3C9262">
      <w:pPr>
        <w:rPr>
          <w:rFonts w:ascii="仿宋" w:hAnsi="仿宋" w:eastAsia="仿宋" w:cs="仿宋"/>
          <w:sz w:val="24"/>
          <w:highlight w:val="none"/>
        </w:rPr>
      </w:pPr>
    </w:p>
    <w:p w14:paraId="131EDB91">
      <w:pPr>
        <w:rPr>
          <w:rFonts w:ascii="仿宋" w:hAnsi="仿宋" w:eastAsia="仿宋" w:cs="仿宋"/>
          <w:sz w:val="24"/>
          <w:highlight w:val="none"/>
        </w:rPr>
      </w:pPr>
    </w:p>
    <w:p w14:paraId="0F1233F2">
      <w:pPr>
        <w:rPr>
          <w:rFonts w:ascii="仿宋" w:hAnsi="仿宋" w:eastAsia="仿宋" w:cs="仿宋"/>
          <w:sz w:val="24"/>
          <w:highlight w:val="none"/>
        </w:rPr>
      </w:pPr>
    </w:p>
    <w:p w14:paraId="318C6AD9">
      <w:pPr>
        <w:rPr>
          <w:rFonts w:ascii="仿宋" w:hAnsi="仿宋" w:eastAsia="仿宋" w:cs="仿宋"/>
          <w:sz w:val="24"/>
          <w:highlight w:val="none"/>
        </w:rPr>
      </w:pPr>
    </w:p>
    <w:p w14:paraId="77392DC3">
      <w:pPr>
        <w:rPr>
          <w:rFonts w:ascii="仿宋" w:hAnsi="仿宋" w:eastAsia="仿宋" w:cs="仿宋"/>
          <w:sz w:val="24"/>
          <w:highlight w:val="none"/>
        </w:rPr>
      </w:pPr>
    </w:p>
    <w:p w14:paraId="4E0D8E38">
      <w:pPr>
        <w:rPr>
          <w:rFonts w:ascii="仿宋" w:hAnsi="仿宋" w:eastAsia="仿宋" w:cs="仿宋"/>
          <w:sz w:val="24"/>
          <w:highlight w:val="none"/>
        </w:rPr>
      </w:pPr>
    </w:p>
    <w:p w14:paraId="2BDFF249">
      <w:pPr>
        <w:rPr>
          <w:rFonts w:ascii="仿宋" w:hAnsi="仿宋" w:eastAsia="仿宋" w:cs="仿宋"/>
          <w:sz w:val="24"/>
          <w:highlight w:val="none"/>
        </w:rPr>
      </w:pPr>
    </w:p>
    <w:p w14:paraId="3FFD53E8">
      <w:pPr>
        <w:rPr>
          <w:rFonts w:ascii="仿宋" w:hAnsi="仿宋" w:eastAsia="仿宋" w:cs="仿宋"/>
          <w:sz w:val="24"/>
          <w:highlight w:val="none"/>
        </w:rPr>
      </w:pPr>
    </w:p>
    <w:p w14:paraId="720CC87B">
      <w:pPr>
        <w:rPr>
          <w:rFonts w:ascii="仿宋" w:hAnsi="仿宋" w:eastAsia="仿宋" w:cs="仿宋"/>
          <w:sz w:val="24"/>
          <w:highlight w:val="none"/>
        </w:rPr>
      </w:pPr>
    </w:p>
    <w:p w14:paraId="0B8C832E">
      <w:pPr>
        <w:rPr>
          <w:rFonts w:ascii="仿宋" w:hAnsi="仿宋" w:eastAsia="仿宋" w:cs="仿宋"/>
          <w:sz w:val="24"/>
          <w:highlight w:val="none"/>
        </w:rPr>
      </w:pPr>
    </w:p>
    <w:p w14:paraId="0E37D6E1">
      <w:pPr>
        <w:rPr>
          <w:rFonts w:ascii="仿宋" w:hAnsi="仿宋" w:eastAsia="仿宋" w:cs="仿宋"/>
          <w:sz w:val="24"/>
          <w:highlight w:val="none"/>
        </w:rPr>
      </w:pPr>
    </w:p>
    <w:p w14:paraId="770E6F40">
      <w:pPr>
        <w:rPr>
          <w:rFonts w:ascii="仿宋" w:hAnsi="仿宋" w:eastAsia="仿宋" w:cs="仿宋"/>
          <w:sz w:val="24"/>
          <w:highlight w:val="none"/>
        </w:rPr>
      </w:pPr>
    </w:p>
    <w:p w14:paraId="09221946">
      <w:pPr>
        <w:rPr>
          <w:rFonts w:ascii="仿宋" w:hAnsi="仿宋" w:eastAsia="仿宋" w:cs="仿宋"/>
          <w:sz w:val="24"/>
          <w:highlight w:val="none"/>
        </w:rPr>
      </w:pPr>
    </w:p>
    <w:p w14:paraId="7343EA3F">
      <w:pPr>
        <w:rPr>
          <w:rFonts w:ascii="仿宋" w:hAnsi="仿宋" w:eastAsia="仿宋" w:cs="仿宋"/>
          <w:sz w:val="24"/>
          <w:highlight w:val="none"/>
        </w:rPr>
      </w:pPr>
    </w:p>
    <w:p w14:paraId="13C1D8E4">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三</w:t>
      </w:r>
      <w:r>
        <w:rPr>
          <w:rFonts w:hint="eastAsia" w:ascii="仿宋" w:hAnsi="仿宋" w:eastAsia="仿宋" w:cs="仿宋"/>
          <w:sz w:val="24"/>
          <w:highlight w:val="none"/>
        </w:rPr>
        <w:t>：支出决算表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1800"/>
        <w:gridCol w:w="1800"/>
        <w:gridCol w:w="1800"/>
        <w:gridCol w:w="1170"/>
        <w:gridCol w:w="1170"/>
        <w:gridCol w:w="1324"/>
        <w:gridCol w:w="97"/>
      </w:tblGrid>
      <w:tr w14:paraId="7755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FFFFFF"/>
            <w:noWrap/>
            <w:vAlign w:val="bottom"/>
          </w:tcPr>
          <w:p w14:paraId="06ADD44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14:paraId="49F3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807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6E6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498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D62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F31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FBE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18A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3582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550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503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833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200C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94EE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B4D2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BB9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36A2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DA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0E9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1E1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8F7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0DD3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47DF2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21B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00B2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9786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00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28B0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E548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921B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5E84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03FB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CBEC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857A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B8AA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F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11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6E19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EBFC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122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2FFB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A00E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B097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411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93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C5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147,026,371.69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104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13,643,188.28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144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133,383,183.41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29A9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0B94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E40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r>
      <w:tr w14:paraId="684B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BA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5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6FD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02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B5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78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45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EBB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0BC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D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3A8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D8F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FB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4B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8F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224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99B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72D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4F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88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295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3,600,095.58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3F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3,365,375.98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AA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234,719.60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B14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17A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CE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F55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DD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2080207</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E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行政区划和地名管理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2C3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3F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CB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1C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E2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E78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CAE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D5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5E4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B8E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2B0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ED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CCA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AE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35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CEE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26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F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C9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AD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C50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187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677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00F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86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0C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C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009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115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4F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1B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1F6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65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CC3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F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F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儿童福利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48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FDC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9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99E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0E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7C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D9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2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2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81F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B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07A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FED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0EE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CA1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8C8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92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2081004</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E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殡葬</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21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B7C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2D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E62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97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74B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8E8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08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62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2C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90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32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F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77B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45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FF9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52D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2081107</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3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残疾人生活和护理补贴</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73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46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65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CD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94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69E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449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2C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26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817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90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A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790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2F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D9A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82C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1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E8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A6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CC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2D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7E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DF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2D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966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7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C1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流浪乞讨人员救助支出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01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FE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09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EEB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972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2D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10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C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7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农村特困人员救助供养支出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B2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80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AC1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FE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63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1B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DCA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66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38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ED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40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E8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66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28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7D4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611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0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9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56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627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AAB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88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942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F2C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AC1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D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0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D3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B6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31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51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B7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30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BA3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B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F65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FC3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933,464.00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65E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535,664.00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596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397,800.00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71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7B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A6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E5C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300" w:hRule="atLeast"/>
        </w:trPr>
        <w:tc>
          <w:tcPr>
            <w:tcW w:w="13984" w:type="dxa"/>
            <w:gridSpan w:val="8"/>
            <w:tcBorders>
              <w:top w:val="single" w:color="000000" w:sz="4" w:space="0"/>
              <w:left w:val="nil"/>
              <w:bottom w:val="nil"/>
              <w:right w:val="nil"/>
            </w:tcBorders>
            <w:shd w:val="clear" w:color="auto" w:fill="FFFFFF"/>
            <w:noWrap/>
            <w:vAlign w:val="center"/>
          </w:tcPr>
          <w:p w14:paraId="299CE0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bl>
    <w:p w14:paraId="4835E0A3">
      <w:pPr>
        <w:jc w:val="left"/>
        <w:rPr>
          <w:rFonts w:hint="default" w:ascii="仿宋" w:hAnsi="仿宋" w:eastAsia="仿宋" w:cs="仿宋"/>
          <w:sz w:val="24"/>
          <w:highlight w:val="none"/>
          <w:lang w:val="en-US" w:eastAsia="zh-CN"/>
        </w:rPr>
      </w:pPr>
    </w:p>
    <w:p w14:paraId="3D806F36">
      <w:pPr>
        <w:jc w:val="left"/>
        <w:rPr>
          <w:rFonts w:hint="default" w:ascii="仿宋" w:hAnsi="仿宋" w:eastAsia="仿宋" w:cs="仿宋"/>
          <w:sz w:val="24"/>
          <w:highlight w:val="none"/>
          <w:lang w:val="en-US" w:eastAsia="zh-CN"/>
        </w:rPr>
      </w:pPr>
    </w:p>
    <w:p w14:paraId="3717E7AC">
      <w:pPr>
        <w:jc w:val="left"/>
        <w:rPr>
          <w:rFonts w:hint="default" w:ascii="仿宋" w:hAnsi="仿宋" w:eastAsia="仿宋" w:cs="仿宋"/>
          <w:sz w:val="24"/>
          <w:highlight w:val="none"/>
          <w:lang w:val="en-US" w:eastAsia="zh-CN"/>
        </w:rPr>
      </w:pPr>
    </w:p>
    <w:p w14:paraId="6039B484">
      <w:pPr>
        <w:jc w:val="left"/>
        <w:rPr>
          <w:rFonts w:hint="default" w:ascii="仿宋" w:hAnsi="仿宋" w:eastAsia="仿宋" w:cs="仿宋"/>
          <w:sz w:val="24"/>
          <w:highlight w:val="none"/>
          <w:lang w:val="en-US" w:eastAsia="zh-CN"/>
        </w:rPr>
      </w:pPr>
    </w:p>
    <w:p w14:paraId="24685367">
      <w:pPr>
        <w:jc w:val="left"/>
        <w:rPr>
          <w:rFonts w:hint="default" w:ascii="仿宋" w:hAnsi="仿宋" w:eastAsia="仿宋" w:cs="仿宋"/>
          <w:sz w:val="24"/>
          <w:highlight w:val="none"/>
          <w:lang w:val="en-US" w:eastAsia="zh-CN"/>
        </w:rPr>
      </w:pPr>
    </w:p>
    <w:p w14:paraId="1262F590">
      <w:pPr>
        <w:jc w:val="left"/>
        <w:rPr>
          <w:rFonts w:hint="default" w:ascii="仿宋" w:hAnsi="仿宋" w:eastAsia="仿宋" w:cs="仿宋"/>
          <w:sz w:val="24"/>
          <w:highlight w:val="none"/>
          <w:lang w:val="en-US" w:eastAsia="zh-CN"/>
        </w:rPr>
      </w:pPr>
    </w:p>
    <w:p w14:paraId="2C693E76">
      <w:pPr>
        <w:jc w:val="left"/>
        <w:rPr>
          <w:rFonts w:hint="default" w:ascii="仿宋" w:hAnsi="仿宋" w:eastAsia="仿宋" w:cs="仿宋"/>
          <w:sz w:val="24"/>
          <w:highlight w:val="none"/>
          <w:lang w:val="en-US" w:eastAsia="zh-CN"/>
        </w:rPr>
      </w:pPr>
    </w:p>
    <w:p w14:paraId="7D15FF5D">
      <w:pPr>
        <w:jc w:val="left"/>
        <w:rPr>
          <w:rFonts w:hint="default" w:ascii="仿宋" w:hAnsi="仿宋" w:eastAsia="仿宋" w:cs="仿宋"/>
          <w:sz w:val="24"/>
          <w:highlight w:val="none"/>
          <w:lang w:val="en-US" w:eastAsia="zh-CN"/>
        </w:rPr>
      </w:pPr>
    </w:p>
    <w:p w14:paraId="29696219">
      <w:pPr>
        <w:jc w:val="left"/>
        <w:rPr>
          <w:rFonts w:hint="default" w:ascii="仿宋" w:hAnsi="仿宋" w:eastAsia="仿宋" w:cs="仿宋"/>
          <w:sz w:val="24"/>
          <w:highlight w:val="none"/>
          <w:lang w:val="en-US" w:eastAsia="zh-CN"/>
        </w:rPr>
      </w:pPr>
    </w:p>
    <w:p w14:paraId="44EA0535">
      <w:pPr>
        <w:jc w:val="left"/>
        <w:rPr>
          <w:rFonts w:hint="default" w:ascii="仿宋" w:hAnsi="仿宋" w:eastAsia="仿宋" w:cs="仿宋"/>
          <w:sz w:val="24"/>
          <w:highlight w:val="none"/>
          <w:lang w:val="en-US" w:eastAsia="zh-CN"/>
        </w:rPr>
      </w:pPr>
    </w:p>
    <w:p w14:paraId="3B3CD9EB">
      <w:pPr>
        <w:rPr>
          <w:rFonts w:ascii="仿宋" w:hAnsi="仿宋" w:eastAsia="仿宋" w:cs="仿宋"/>
          <w:sz w:val="24"/>
          <w:highlight w:val="none"/>
        </w:rPr>
      </w:pPr>
    </w:p>
    <w:p w14:paraId="7D1F6126">
      <w:pPr>
        <w:rPr>
          <w:rFonts w:ascii="仿宋" w:hAnsi="仿宋" w:eastAsia="仿宋" w:cs="仿宋"/>
          <w:sz w:val="24"/>
          <w:highlight w:val="none"/>
        </w:rPr>
      </w:pPr>
    </w:p>
    <w:p w14:paraId="2116A2C6">
      <w:pPr>
        <w:rPr>
          <w:rFonts w:ascii="仿宋" w:hAnsi="仿宋" w:eastAsia="仿宋" w:cs="仿宋"/>
          <w:sz w:val="24"/>
          <w:highlight w:val="none"/>
        </w:rPr>
      </w:pPr>
    </w:p>
    <w:p w14:paraId="4A7388DB">
      <w:pPr>
        <w:rPr>
          <w:rFonts w:ascii="仿宋" w:hAnsi="仿宋" w:eastAsia="仿宋" w:cs="仿宋"/>
          <w:sz w:val="24"/>
          <w:highlight w:val="none"/>
        </w:rPr>
      </w:pPr>
    </w:p>
    <w:p w14:paraId="337CC22C">
      <w:pPr>
        <w:rPr>
          <w:rFonts w:ascii="仿宋" w:hAnsi="仿宋" w:eastAsia="仿宋" w:cs="仿宋"/>
          <w:sz w:val="24"/>
          <w:highlight w:val="none"/>
        </w:rPr>
      </w:pPr>
    </w:p>
    <w:p w14:paraId="0422382D">
      <w:pPr>
        <w:rPr>
          <w:rFonts w:ascii="仿宋" w:hAnsi="仿宋" w:eastAsia="仿宋" w:cs="仿宋"/>
          <w:sz w:val="24"/>
          <w:highlight w:val="none"/>
        </w:rPr>
      </w:pPr>
    </w:p>
    <w:p w14:paraId="2A4B56E8">
      <w:pPr>
        <w:rPr>
          <w:rFonts w:ascii="仿宋" w:hAnsi="仿宋" w:eastAsia="仿宋" w:cs="仿宋"/>
          <w:sz w:val="24"/>
          <w:highlight w:val="none"/>
        </w:rPr>
      </w:pPr>
    </w:p>
    <w:p w14:paraId="2FAFFA05">
      <w:pPr>
        <w:rPr>
          <w:rFonts w:ascii="仿宋" w:hAnsi="仿宋" w:eastAsia="仿宋" w:cs="仿宋"/>
          <w:sz w:val="24"/>
          <w:highlight w:val="none"/>
        </w:rPr>
      </w:pPr>
    </w:p>
    <w:p w14:paraId="5E9B0598">
      <w:pPr>
        <w:rPr>
          <w:rFonts w:ascii="仿宋" w:hAnsi="仿宋" w:eastAsia="仿宋" w:cs="仿宋"/>
          <w:sz w:val="24"/>
          <w:highlight w:val="none"/>
        </w:rPr>
      </w:pPr>
    </w:p>
    <w:p w14:paraId="1550DF48">
      <w:pPr>
        <w:rPr>
          <w:rFonts w:ascii="仿宋" w:hAnsi="仿宋" w:eastAsia="仿宋" w:cs="仿宋"/>
          <w:sz w:val="24"/>
          <w:highlight w:val="none"/>
        </w:rPr>
      </w:pPr>
    </w:p>
    <w:p w14:paraId="76D9884C">
      <w:pPr>
        <w:rPr>
          <w:rFonts w:ascii="仿宋" w:hAnsi="仿宋" w:eastAsia="仿宋" w:cs="仿宋"/>
          <w:sz w:val="24"/>
          <w:highlight w:val="none"/>
        </w:rPr>
      </w:pPr>
    </w:p>
    <w:p w14:paraId="63A7AA75">
      <w:pPr>
        <w:rPr>
          <w:rFonts w:ascii="仿宋" w:hAnsi="仿宋" w:eastAsia="仿宋" w:cs="仿宋"/>
          <w:sz w:val="24"/>
          <w:highlight w:val="none"/>
        </w:rPr>
      </w:pPr>
    </w:p>
    <w:p w14:paraId="0CA4EFC3">
      <w:pPr>
        <w:rPr>
          <w:rFonts w:ascii="仿宋" w:hAnsi="仿宋" w:eastAsia="仿宋" w:cs="仿宋"/>
          <w:sz w:val="24"/>
          <w:highlight w:val="none"/>
        </w:rPr>
      </w:pPr>
    </w:p>
    <w:p w14:paraId="3137FDCD">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450"/>
        <w:gridCol w:w="1410"/>
        <w:gridCol w:w="2940"/>
        <w:gridCol w:w="555"/>
        <w:gridCol w:w="1894"/>
        <w:gridCol w:w="2025"/>
        <w:gridCol w:w="1140"/>
        <w:gridCol w:w="600"/>
        <w:gridCol w:w="390"/>
      </w:tblGrid>
      <w:tr w14:paraId="4F58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90" w:type="dxa"/>
          <w:trHeight w:val="390" w:hRule="atLeast"/>
        </w:trPr>
        <w:tc>
          <w:tcPr>
            <w:tcW w:w="13579" w:type="dxa"/>
            <w:gridSpan w:val="9"/>
            <w:tcBorders>
              <w:top w:val="nil"/>
              <w:left w:val="nil"/>
              <w:bottom w:val="nil"/>
              <w:right w:val="nil"/>
            </w:tcBorders>
            <w:shd w:val="clear" w:color="auto" w:fill="FFFFFF"/>
            <w:noWrap/>
            <w:vAlign w:val="bottom"/>
          </w:tcPr>
          <w:p w14:paraId="66DFCFF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07C0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2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5AB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9544"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5E4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4571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C32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9779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285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80B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DD7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580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3AF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财政拨款</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152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算财政拨款</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560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预算财政拨款</w:t>
            </w:r>
          </w:p>
        </w:tc>
      </w:tr>
      <w:tr w14:paraId="4688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F817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4079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8ABA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4864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5E7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B7FC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91C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26E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752B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E5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881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29F8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7C9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BE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D2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E7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ADF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68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01D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D19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D493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03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5AF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143,808,352.69</w:t>
            </w: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4F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68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E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AE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93C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B9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7E9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5DF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7BE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0AF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FB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1F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D2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968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6E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F1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98A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B4F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D0E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C5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334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54E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259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89B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435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DC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8D3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7698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D2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47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52E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43F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844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07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22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88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071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43FF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85D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4A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81DF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602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8C9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D2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88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2F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FAC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D27F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427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CF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6668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65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E47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9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23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C2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6B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00D7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925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8888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5C9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5F8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C9E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46E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425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AC1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B22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2260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281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04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3D6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DB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47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142,479,563.61</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30D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142,479,563.61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F4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0F2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252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10B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304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75F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F11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D54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BB0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2CA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BC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42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8E2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EC0C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A3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CEC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A6BB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126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473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C9D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F42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25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645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B020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3E2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0AB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E3B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F62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E9A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EC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46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27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D70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74C0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95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A7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387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DA1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65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47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CC6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3B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745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B57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A0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AE3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C7DA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CE3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D5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460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35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BA1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4C8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0FFC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A6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B1A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DF26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4E0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181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F3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2F0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05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A84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D35A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8D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EC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11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A78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C9E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92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C0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C5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6D6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7DD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785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8C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F80E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DB5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B4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02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A51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2B4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032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143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39D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1B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80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2FE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0C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28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F8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89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3A9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683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53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CDA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70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AF8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ADD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851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68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60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4E6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CF2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06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AE1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66F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ACE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66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4C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CB2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47F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E40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A6B2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4D4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9F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B4D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A33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4C6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32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81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3A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B00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0D51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B9C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A8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A0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530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BA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75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6E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CE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0D9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C075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B2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0E1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28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123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6AA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54A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04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8F8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1A2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F959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6F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31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2E2F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3E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7E1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4,151,483.00</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B4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933,464.00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FB9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C19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96A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5B8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1F2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019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DD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AFF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98F7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AD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105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3C2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CF6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05BF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3D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12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CF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5B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732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BC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D2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12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DB6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B3D0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E80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FA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338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C07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45B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58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FD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FCE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707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6D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4E5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425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18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12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E0C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5F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143,808,352.69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1BF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C5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404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787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374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EE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DE65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85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AB9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4DE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E7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DD5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692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38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252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6D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D369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07B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48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18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B5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186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0E7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3DF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0DB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34C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8C8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9B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08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444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BD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78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56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68C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CF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795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D37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CE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4D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BA5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0B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AF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D19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58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60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B4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29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9F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B8B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CB3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147,026,371.69</w:t>
            </w: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4B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143,808,352.69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8E7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14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2B2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79" w:type="dxa"/>
            <w:gridSpan w:val="8"/>
            <w:tcBorders>
              <w:top w:val="single" w:color="000000" w:sz="4" w:space="0"/>
              <w:left w:val="nil"/>
              <w:bottom w:val="nil"/>
              <w:right w:val="nil"/>
            </w:tcBorders>
            <w:shd w:val="clear" w:color="auto" w:fill="FFFFFF"/>
            <w:noWrap/>
            <w:vAlign w:val="center"/>
          </w:tcPr>
          <w:p w14:paraId="00E90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990" w:type="dxa"/>
            <w:gridSpan w:val="2"/>
            <w:tcBorders>
              <w:top w:val="single" w:color="000000" w:sz="4" w:space="0"/>
              <w:left w:val="nil"/>
              <w:bottom w:val="nil"/>
              <w:right w:val="nil"/>
            </w:tcBorders>
            <w:shd w:val="clear" w:color="auto" w:fill="FFFFFF"/>
            <w:noWrap/>
            <w:vAlign w:val="center"/>
          </w:tcPr>
          <w:p w14:paraId="78412C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69D2C959">
      <w:pPr>
        <w:rPr>
          <w:rFonts w:ascii="仿宋" w:hAnsi="仿宋" w:eastAsia="仿宋" w:cs="仿宋"/>
          <w:sz w:val="24"/>
          <w:highlight w:val="none"/>
        </w:rPr>
      </w:pPr>
    </w:p>
    <w:p w14:paraId="2D23062F">
      <w:pPr>
        <w:rPr>
          <w:rFonts w:ascii="仿宋" w:hAnsi="仿宋" w:eastAsia="仿宋" w:cs="仿宋"/>
          <w:sz w:val="24"/>
          <w:highlight w:val="none"/>
        </w:rPr>
      </w:pPr>
    </w:p>
    <w:p w14:paraId="682F06AF">
      <w:pPr>
        <w:rPr>
          <w:rFonts w:ascii="仿宋" w:hAnsi="仿宋" w:eastAsia="仿宋" w:cs="仿宋"/>
          <w:sz w:val="24"/>
          <w:highlight w:val="none"/>
        </w:rPr>
      </w:pPr>
    </w:p>
    <w:p w14:paraId="7B0C261E">
      <w:pPr>
        <w:rPr>
          <w:rFonts w:ascii="仿宋" w:hAnsi="仿宋" w:eastAsia="仿宋" w:cs="仿宋"/>
          <w:sz w:val="24"/>
          <w:highlight w:val="none"/>
        </w:rPr>
      </w:pPr>
    </w:p>
    <w:p w14:paraId="7CA030E6">
      <w:pPr>
        <w:rPr>
          <w:rFonts w:ascii="仿宋" w:hAnsi="仿宋" w:eastAsia="仿宋" w:cs="仿宋"/>
          <w:sz w:val="24"/>
          <w:highlight w:val="none"/>
        </w:rPr>
      </w:pPr>
    </w:p>
    <w:p w14:paraId="5BE01BA2">
      <w:pPr>
        <w:jc w:val="left"/>
        <w:rPr>
          <w:rFonts w:ascii="仿宋" w:hAnsi="仿宋" w:eastAsia="仿宋" w:cs="仿宋"/>
          <w:sz w:val="24"/>
          <w:highlight w:val="none"/>
        </w:rPr>
      </w:pPr>
    </w:p>
    <w:p w14:paraId="47791418">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497EFA59">
      <w:pPr>
        <w:jc w:val="left"/>
        <w:rPr>
          <w:rFonts w:hint="eastAsia" w:ascii="仿宋" w:hAnsi="仿宋" w:eastAsia="仿宋" w:cs="仿宋"/>
          <w:sz w:val="24"/>
          <w:highlight w:val="none"/>
        </w:rPr>
      </w:pPr>
    </w:p>
    <w:tbl>
      <w:tblPr>
        <w:tblStyle w:val="6"/>
        <w:tblW w:w="13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9"/>
        <w:gridCol w:w="3930"/>
        <w:gridCol w:w="2625"/>
        <w:gridCol w:w="2865"/>
        <w:gridCol w:w="2700"/>
        <w:gridCol w:w="60"/>
      </w:tblGrid>
      <w:tr w14:paraId="4BA1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79" w:type="dxa"/>
            <w:gridSpan w:val="6"/>
            <w:tcBorders>
              <w:top w:val="nil"/>
              <w:left w:val="nil"/>
              <w:bottom w:val="nil"/>
              <w:right w:val="nil"/>
            </w:tcBorders>
            <w:shd w:val="clear" w:color="auto" w:fill="FFFFFF"/>
            <w:noWrap/>
            <w:vAlign w:val="bottom"/>
          </w:tcPr>
          <w:p w14:paraId="764FC53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3B66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532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784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19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C62A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14:paraId="2CAC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6EE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46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30E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182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DA8A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6334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270"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D1B9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2F3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BBEC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0B9E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8B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D2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12" w:hRule="atLeast"/>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18A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7F77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4A0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2D09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671B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018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20" w:hRule="atLeast"/>
        </w:trPr>
        <w:tc>
          <w:tcPr>
            <w:tcW w:w="532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400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6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AB2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19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7F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0E8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405" w:hRule="atLeast"/>
        </w:trPr>
        <w:tc>
          <w:tcPr>
            <w:tcW w:w="532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5B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5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143,808,352.69</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4C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13,643,188.28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57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130,165,164.41</w:t>
            </w:r>
          </w:p>
        </w:tc>
      </w:tr>
      <w:tr w14:paraId="77CC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76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9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其他群众团体事务支出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7F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8E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57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E32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6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09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67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C1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6C6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1,134.90</w:t>
            </w:r>
          </w:p>
        </w:tc>
      </w:tr>
      <w:tr w14:paraId="461C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50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F3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BEC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3,600,095.58</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AF5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3,365,375.98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40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234,719.60</w:t>
            </w:r>
          </w:p>
        </w:tc>
      </w:tr>
      <w:tr w14:paraId="0E5B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EA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2080207</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B7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行政区划和地名管理</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795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7D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9C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63,280.00</w:t>
            </w:r>
          </w:p>
        </w:tc>
      </w:tr>
      <w:tr w14:paraId="7B3E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F7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63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57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39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D1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419,600.00</w:t>
            </w:r>
          </w:p>
        </w:tc>
      </w:tr>
      <w:tr w14:paraId="5177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D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7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FB4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8B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8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539,527.91</w:t>
            </w:r>
          </w:p>
        </w:tc>
      </w:tr>
      <w:tr w14:paraId="30DB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2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5C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64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94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7C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DC1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6F0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05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儿童福利</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EAA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3F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91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2,484,778.00</w:t>
            </w:r>
          </w:p>
        </w:tc>
      </w:tr>
      <w:tr w14:paraId="1D0B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50C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5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5F8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D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8,815,320.00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88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FC2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DDD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2081004</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8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殡葬</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CD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27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2B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523,100.00</w:t>
            </w:r>
          </w:p>
        </w:tc>
      </w:tr>
      <w:tr w14:paraId="525A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3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18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其他社会福利支出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AB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11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46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764,920.00</w:t>
            </w:r>
          </w:p>
        </w:tc>
      </w:tr>
      <w:tr w14:paraId="7981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6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2081107</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E25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残疾人生活和护理补贴</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5F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34C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544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9,401,840.00</w:t>
            </w:r>
          </w:p>
        </w:tc>
      </w:tr>
      <w:tr w14:paraId="17DB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C4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91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FB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4B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3B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97,268,228.78</w:t>
            </w:r>
          </w:p>
        </w:tc>
      </w:tr>
      <w:tr w14:paraId="6ED9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7B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E4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D1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76A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8AE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943,200.00</w:t>
            </w:r>
          </w:p>
        </w:tc>
      </w:tr>
      <w:tr w14:paraId="1FE8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A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6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流浪乞讨人员救助支出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240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63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5B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87,898.33</w:t>
            </w:r>
          </w:p>
        </w:tc>
      </w:tr>
      <w:tr w14:paraId="799A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4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农村特困人员救助供养支出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E8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8D7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79F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17,035,136.89</w:t>
            </w:r>
          </w:p>
        </w:tc>
      </w:tr>
      <w:tr w14:paraId="3A21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DD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2082502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3D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其他农村生活救助</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27B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98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84,533.00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D4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BF8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F49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4B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DE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35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1E5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82C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ED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5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27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933,464.00</w:t>
            </w:r>
          </w:p>
        </w:tc>
        <w:tc>
          <w:tcPr>
            <w:tcW w:w="2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F1B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535,664.00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1C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397,800.00</w:t>
            </w:r>
          </w:p>
        </w:tc>
      </w:tr>
      <w:tr w14:paraId="520C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 w:type="dxa"/>
          <w:trHeight w:val="300" w:hRule="atLeast"/>
        </w:trPr>
        <w:tc>
          <w:tcPr>
            <w:tcW w:w="13519" w:type="dxa"/>
            <w:gridSpan w:val="5"/>
            <w:tcBorders>
              <w:top w:val="single" w:color="000000" w:sz="4" w:space="0"/>
              <w:left w:val="nil"/>
              <w:bottom w:val="nil"/>
              <w:right w:val="nil"/>
            </w:tcBorders>
            <w:shd w:val="clear" w:color="auto" w:fill="FFFFFF"/>
            <w:noWrap/>
            <w:vAlign w:val="center"/>
          </w:tcPr>
          <w:p w14:paraId="7B587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52F69483">
      <w:pPr>
        <w:jc w:val="left"/>
        <w:rPr>
          <w:rFonts w:hint="eastAsia" w:ascii="仿宋" w:hAnsi="仿宋" w:eastAsia="仿宋" w:cs="仿宋"/>
          <w:sz w:val="24"/>
          <w:highlight w:val="none"/>
        </w:rPr>
      </w:pPr>
    </w:p>
    <w:p w14:paraId="0588DEF6">
      <w:pPr>
        <w:jc w:val="left"/>
        <w:rPr>
          <w:rFonts w:hint="eastAsia" w:ascii="仿宋" w:hAnsi="仿宋" w:eastAsia="仿宋" w:cs="仿宋"/>
          <w:sz w:val="24"/>
          <w:highlight w:val="none"/>
        </w:rPr>
      </w:pPr>
    </w:p>
    <w:p w14:paraId="316610B6">
      <w:pPr>
        <w:jc w:val="left"/>
        <w:rPr>
          <w:rFonts w:hint="eastAsia" w:ascii="仿宋" w:hAnsi="仿宋" w:eastAsia="仿宋" w:cs="仿宋"/>
          <w:sz w:val="24"/>
          <w:highlight w:val="none"/>
        </w:rPr>
      </w:pPr>
    </w:p>
    <w:p w14:paraId="7EAC5CF4">
      <w:pPr>
        <w:jc w:val="left"/>
        <w:rPr>
          <w:rFonts w:hint="eastAsia" w:ascii="仿宋" w:hAnsi="仿宋" w:eastAsia="仿宋" w:cs="仿宋"/>
          <w:sz w:val="24"/>
          <w:highlight w:val="none"/>
        </w:rPr>
      </w:pPr>
    </w:p>
    <w:p w14:paraId="746E2940">
      <w:pPr>
        <w:jc w:val="left"/>
        <w:rPr>
          <w:rFonts w:hint="eastAsia" w:ascii="仿宋" w:hAnsi="仿宋" w:eastAsia="仿宋" w:cs="仿宋"/>
          <w:sz w:val="24"/>
          <w:highlight w:val="none"/>
        </w:rPr>
      </w:pPr>
    </w:p>
    <w:p w14:paraId="1D582457">
      <w:pPr>
        <w:jc w:val="left"/>
        <w:rPr>
          <w:rFonts w:hint="eastAsia" w:ascii="仿宋" w:hAnsi="仿宋" w:eastAsia="仿宋" w:cs="仿宋"/>
          <w:sz w:val="24"/>
          <w:highlight w:val="none"/>
        </w:rPr>
      </w:pPr>
    </w:p>
    <w:p w14:paraId="1A932E91">
      <w:pPr>
        <w:jc w:val="left"/>
        <w:rPr>
          <w:rFonts w:hint="eastAsia" w:ascii="仿宋" w:hAnsi="仿宋" w:eastAsia="仿宋" w:cs="仿宋"/>
          <w:sz w:val="24"/>
          <w:highlight w:val="none"/>
        </w:rPr>
      </w:pPr>
    </w:p>
    <w:p w14:paraId="70ED47D5">
      <w:pPr>
        <w:jc w:val="left"/>
        <w:rPr>
          <w:rFonts w:hint="eastAsia" w:ascii="仿宋" w:hAnsi="仿宋" w:eastAsia="仿宋" w:cs="仿宋"/>
          <w:sz w:val="24"/>
          <w:highlight w:val="none"/>
        </w:rPr>
      </w:pPr>
    </w:p>
    <w:p w14:paraId="0A338350">
      <w:pPr>
        <w:jc w:val="left"/>
        <w:rPr>
          <w:rFonts w:hint="eastAsia" w:ascii="仿宋" w:hAnsi="仿宋" w:eastAsia="仿宋" w:cs="仿宋"/>
          <w:sz w:val="24"/>
          <w:highlight w:val="none"/>
        </w:rPr>
      </w:pPr>
    </w:p>
    <w:p w14:paraId="45B5D4F6">
      <w:pPr>
        <w:jc w:val="left"/>
        <w:rPr>
          <w:rFonts w:hint="eastAsia" w:ascii="仿宋" w:hAnsi="仿宋" w:eastAsia="仿宋" w:cs="仿宋"/>
          <w:sz w:val="24"/>
          <w:highlight w:val="none"/>
        </w:rPr>
      </w:pPr>
    </w:p>
    <w:p w14:paraId="4FE1E364">
      <w:pPr>
        <w:jc w:val="left"/>
        <w:rPr>
          <w:rFonts w:hint="eastAsia" w:ascii="仿宋" w:hAnsi="仿宋" w:eastAsia="仿宋" w:cs="仿宋"/>
          <w:sz w:val="24"/>
          <w:highlight w:val="none"/>
        </w:rPr>
      </w:pPr>
    </w:p>
    <w:p w14:paraId="373A1F5E">
      <w:pPr>
        <w:jc w:val="left"/>
        <w:rPr>
          <w:rFonts w:hint="eastAsia" w:ascii="仿宋" w:hAnsi="仿宋" w:eastAsia="仿宋" w:cs="仿宋"/>
          <w:sz w:val="24"/>
          <w:highlight w:val="none"/>
        </w:rPr>
      </w:pPr>
    </w:p>
    <w:p w14:paraId="2F54F4E3">
      <w:pPr>
        <w:jc w:val="left"/>
        <w:rPr>
          <w:rFonts w:hint="eastAsia" w:ascii="仿宋" w:hAnsi="仿宋" w:eastAsia="仿宋" w:cs="仿宋"/>
          <w:sz w:val="24"/>
          <w:highlight w:val="none"/>
        </w:rPr>
      </w:pPr>
    </w:p>
    <w:p w14:paraId="2A161F12">
      <w:pPr>
        <w:jc w:val="left"/>
        <w:rPr>
          <w:rFonts w:hint="eastAsia" w:ascii="仿宋" w:hAnsi="仿宋" w:eastAsia="仿宋" w:cs="仿宋"/>
          <w:sz w:val="24"/>
          <w:highlight w:val="none"/>
        </w:rPr>
      </w:pPr>
    </w:p>
    <w:p w14:paraId="2647E04B">
      <w:pPr>
        <w:jc w:val="left"/>
        <w:rPr>
          <w:rFonts w:hint="eastAsia" w:ascii="仿宋" w:hAnsi="仿宋" w:eastAsia="仿宋" w:cs="仿宋"/>
          <w:sz w:val="24"/>
          <w:highlight w:val="none"/>
        </w:rPr>
      </w:pPr>
    </w:p>
    <w:p w14:paraId="2C24CDEC">
      <w:pPr>
        <w:jc w:val="left"/>
        <w:rPr>
          <w:rFonts w:hint="eastAsia" w:ascii="仿宋" w:hAnsi="仿宋" w:eastAsia="仿宋" w:cs="仿宋"/>
          <w:sz w:val="24"/>
          <w:highlight w:val="none"/>
        </w:rPr>
      </w:pPr>
    </w:p>
    <w:p w14:paraId="0091EDBA">
      <w:pPr>
        <w:jc w:val="left"/>
        <w:rPr>
          <w:rFonts w:hint="eastAsia" w:ascii="仿宋" w:hAnsi="仿宋" w:eastAsia="仿宋" w:cs="仿宋"/>
          <w:sz w:val="24"/>
          <w:highlight w:val="none"/>
        </w:rPr>
      </w:pPr>
    </w:p>
    <w:p w14:paraId="4D1AB8E7">
      <w:pPr>
        <w:jc w:val="left"/>
        <w:rPr>
          <w:rFonts w:hint="eastAsia" w:ascii="仿宋" w:hAnsi="仿宋" w:eastAsia="仿宋" w:cs="仿宋"/>
          <w:sz w:val="24"/>
          <w:highlight w:val="none"/>
        </w:rPr>
      </w:pPr>
    </w:p>
    <w:p w14:paraId="5D5F1D1B">
      <w:pPr>
        <w:jc w:val="left"/>
        <w:rPr>
          <w:rFonts w:hint="eastAsia" w:ascii="仿宋" w:hAnsi="仿宋" w:eastAsia="仿宋" w:cs="仿宋"/>
          <w:sz w:val="24"/>
          <w:highlight w:val="none"/>
        </w:rPr>
      </w:pPr>
    </w:p>
    <w:p w14:paraId="7336E195">
      <w:pPr>
        <w:jc w:val="left"/>
        <w:rPr>
          <w:rFonts w:hint="eastAsia" w:ascii="仿宋" w:hAnsi="仿宋" w:eastAsia="仿宋" w:cs="仿宋"/>
          <w:sz w:val="24"/>
          <w:highlight w:val="none"/>
        </w:rPr>
      </w:pPr>
    </w:p>
    <w:p w14:paraId="3C2D0ACB">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77CC3E27">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415"/>
        <w:gridCol w:w="1386"/>
        <w:gridCol w:w="666"/>
        <w:gridCol w:w="1890"/>
        <w:gridCol w:w="1230"/>
        <w:gridCol w:w="666"/>
        <w:gridCol w:w="2250"/>
        <w:gridCol w:w="2912"/>
      </w:tblGrid>
      <w:tr w14:paraId="77FE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14:paraId="3B9A336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15B0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745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CF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50BA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DA9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03E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5C6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A531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3BF1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A88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34BD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A3E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55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6BB2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C49C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03C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BB2B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069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690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4D7A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DECC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CB1D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46F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C9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C0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DB0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C0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4,262,078.80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E9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330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98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180,672.18</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8D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CCC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3C7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0E8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883C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D5B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A7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1,211,563.00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D46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C19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D3B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079F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E4B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46D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FD1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A50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D37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47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536,856.00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C8F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863A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28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CB05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36F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75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4F3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8A5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C95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87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734,960.00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AD2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31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52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E2AC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8CB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73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6C40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64B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8D7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3A1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446E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2D7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EEF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A64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D0F0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A6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947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219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E0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BC4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804,144.00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3E8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854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AE9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7,672.38</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CF9C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ADA6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1A1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BFE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6606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F7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B1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448,105.12</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01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8F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36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35,859.62</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648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12F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3D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BC4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AF5D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9F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10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207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AB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19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46,078.00</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648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98C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5F5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691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C6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DD0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C6B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179,857.80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333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7CDB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BAD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39F2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CE98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E8F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010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86C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974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FA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CE70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B8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70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235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31A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08F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CE0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70E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C40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8F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10,464.88</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EAA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D8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74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72D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87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F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0E3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F25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81B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32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336,128.00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6BF8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26D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C04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354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F9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A6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A24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BC3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3B3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89A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CE3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300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9F6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26C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2E6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43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C76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EB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B54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49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74CB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484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CA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62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CE03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064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0AE2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89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EDB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78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9,200,437.30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63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BE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11C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9E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A3B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23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D22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9D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169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C8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77E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CD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3BE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DD00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5A6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29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980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ED6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9B3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740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7AC8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650C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4C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4E8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35C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771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F65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BEF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C6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74A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CEF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A4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2DA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FE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7A6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23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930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AD58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EC78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E1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7,215.40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27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D72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396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9A0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0B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2DC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023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B6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19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671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291,208.90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470B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0983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08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2A40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0270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36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4C9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4D3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906A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15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8,899,853.00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B4E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034C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29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4F9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86D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08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519F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E71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0C80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DFE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C951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D558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334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B6C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F53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D5D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349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0E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D35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2D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A92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6DD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073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58,062.18</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A1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8DB1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0D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D43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F0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569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65B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w:t>
            </w: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6A07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C3C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FD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5E7D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4B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98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2C56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EA7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A6E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28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19C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E29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AC7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E9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ED2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EB0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FD9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C80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E8C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A1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A79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1E2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8E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3C92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11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96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6C8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40F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74E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06F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BB8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5E3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65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38B4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324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5C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3382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1387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67A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258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DD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8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C7E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3A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CC1D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03E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08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1C88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0C3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1AF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13,462,516.10</w:t>
            </w:r>
          </w:p>
        </w:tc>
        <w:tc>
          <w:tcPr>
            <w:tcW w:w="6525"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0A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32F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180,672.18</w:t>
            </w:r>
          </w:p>
        </w:tc>
      </w:tr>
      <w:tr w14:paraId="5B4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0" w:type="dxa"/>
            <w:gridSpan w:val="9"/>
            <w:tcBorders>
              <w:top w:val="single" w:color="000000" w:sz="4" w:space="0"/>
              <w:left w:val="nil"/>
              <w:bottom w:val="nil"/>
              <w:right w:val="nil"/>
            </w:tcBorders>
            <w:shd w:val="clear" w:color="auto" w:fill="FFFFFF"/>
            <w:noWrap/>
            <w:vAlign w:val="center"/>
          </w:tcPr>
          <w:p w14:paraId="5EC198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2CA7EE1B">
      <w:pPr>
        <w:jc w:val="left"/>
        <w:rPr>
          <w:rFonts w:hint="eastAsia" w:ascii="仿宋" w:hAnsi="仿宋" w:eastAsia="仿宋" w:cs="仿宋"/>
          <w:sz w:val="24"/>
          <w:highlight w:val="none"/>
        </w:rPr>
      </w:pPr>
    </w:p>
    <w:p w14:paraId="1EEF7A7F">
      <w:pPr>
        <w:jc w:val="left"/>
        <w:rPr>
          <w:rFonts w:hint="eastAsia" w:ascii="仿宋" w:hAnsi="仿宋" w:eastAsia="仿宋" w:cs="仿宋"/>
          <w:sz w:val="24"/>
          <w:highlight w:val="none"/>
        </w:rPr>
      </w:pPr>
    </w:p>
    <w:p w14:paraId="5479269B">
      <w:pPr>
        <w:jc w:val="left"/>
        <w:rPr>
          <w:rFonts w:hint="eastAsia" w:ascii="仿宋" w:hAnsi="仿宋" w:eastAsia="仿宋" w:cs="仿宋"/>
          <w:sz w:val="24"/>
          <w:highlight w:val="none"/>
        </w:rPr>
      </w:pPr>
    </w:p>
    <w:p w14:paraId="3D05BAA2">
      <w:pPr>
        <w:jc w:val="left"/>
        <w:rPr>
          <w:rFonts w:hint="eastAsia" w:ascii="仿宋" w:hAnsi="仿宋" w:eastAsia="仿宋" w:cs="仿宋"/>
          <w:sz w:val="24"/>
          <w:highlight w:val="none"/>
        </w:rPr>
      </w:pPr>
    </w:p>
    <w:p w14:paraId="432CC6C8">
      <w:pPr>
        <w:jc w:val="left"/>
        <w:rPr>
          <w:rFonts w:hint="eastAsia" w:ascii="仿宋" w:hAnsi="仿宋" w:eastAsia="仿宋" w:cs="仿宋"/>
          <w:sz w:val="24"/>
          <w:highlight w:val="none"/>
        </w:rPr>
      </w:pPr>
    </w:p>
    <w:p w14:paraId="04C15698">
      <w:pPr>
        <w:jc w:val="left"/>
        <w:rPr>
          <w:rFonts w:hint="eastAsia" w:ascii="仿宋" w:hAnsi="仿宋" w:eastAsia="仿宋" w:cs="仿宋"/>
          <w:sz w:val="24"/>
          <w:highlight w:val="none"/>
        </w:rPr>
      </w:pPr>
    </w:p>
    <w:p w14:paraId="130E223E">
      <w:pPr>
        <w:jc w:val="left"/>
        <w:rPr>
          <w:rFonts w:hint="eastAsia" w:ascii="仿宋" w:hAnsi="仿宋" w:eastAsia="仿宋" w:cs="仿宋"/>
          <w:sz w:val="24"/>
          <w:highlight w:val="none"/>
        </w:rPr>
      </w:pPr>
    </w:p>
    <w:p w14:paraId="6DC65970">
      <w:pPr>
        <w:jc w:val="left"/>
        <w:rPr>
          <w:rFonts w:hint="eastAsia" w:ascii="仿宋" w:hAnsi="仿宋" w:eastAsia="仿宋" w:cs="仿宋"/>
          <w:sz w:val="24"/>
          <w:highlight w:val="none"/>
        </w:rPr>
      </w:pPr>
    </w:p>
    <w:p w14:paraId="1F621D9F">
      <w:pPr>
        <w:jc w:val="left"/>
        <w:rPr>
          <w:rFonts w:hint="eastAsia" w:ascii="仿宋" w:hAnsi="仿宋" w:eastAsia="仿宋" w:cs="仿宋"/>
          <w:sz w:val="24"/>
          <w:highlight w:val="none"/>
        </w:rPr>
      </w:pPr>
    </w:p>
    <w:p w14:paraId="3FF79152">
      <w:pPr>
        <w:jc w:val="left"/>
        <w:rPr>
          <w:rFonts w:hint="eastAsia" w:ascii="仿宋" w:hAnsi="仿宋" w:eastAsia="仿宋" w:cs="仿宋"/>
          <w:sz w:val="24"/>
          <w:highlight w:val="none"/>
        </w:rPr>
      </w:pPr>
    </w:p>
    <w:p w14:paraId="3725ACBB">
      <w:pPr>
        <w:jc w:val="left"/>
        <w:rPr>
          <w:rFonts w:hint="eastAsia" w:ascii="仿宋" w:hAnsi="仿宋" w:eastAsia="仿宋" w:cs="仿宋"/>
          <w:sz w:val="24"/>
          <w:highlight w:val="none"/>
        </w:rPr>
      </w:pPr>
    </w:p>
    <w:p w14:paraId="4314609F">
      <w:pPr>
        <w:jc w:val="left"/>
        <w:rPr>
          <w:rFonts w:hint="eastAsia" w:ascii="仿宋" w:hAnsi="仿宋" w:eastAsia="仿宋" w:cs="仿宋"/>
          <w:sz w:val="24"/>
          <w:highlight w:val="none"/>
        </w:rPr>
      </w:pPr>
    </w:p>
    <w:p w14:paraId="4056B558">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1504"/>
        <w:gridCol w:w="1590"/>
        <w:gridCol w:w="1695"/>
        <w:gridCol w:w="1200"/>
        <w:gridCol w:w="1455"/>
        <w:gridCol w:w="1485"/>
        <w:gridCol w:w="232"/>
      </w:tblGrid>
      <w:tr w14:paraId="4FD0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14:paraId="6B665A1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7ED8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1DA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AB9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9D6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0C19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0A5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r>
      <w:tr w14:paraId="6B20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E25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DD8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7E89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D899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2D4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EE3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AF3F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F8E4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CB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9CC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82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E5E7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5E78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1F36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5600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0C9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D07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02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57CC1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B90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07B6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3E96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7B5D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EF1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CC44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454D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62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E5A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5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E38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C89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98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46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02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CEE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D2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CA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7D4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A1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3,218,019.00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D7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3,218,019.00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A5A0">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405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3,218,019.00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45B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8"/>
                <w:szCs w:val="18"/>
                <w:u w:val="none"/>
              </w:rPr>
            </w:pPr>
          </w:p>
        </w:tc>
      </w:tr>
      <w:tr w14:paraId="15D8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C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9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B6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E0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96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322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274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4B3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4E70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527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2290402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1F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其他地方自行试点项目收益专项债券收入安排的支出</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2E9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E3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90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58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773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17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F4E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E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1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E1C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71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A0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95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E21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3,218,019.00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A8A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14:paraId="7634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00" w:hRule="atLeast"/>
        </w:trPr>
        <w:tc>
          <w:tcPr>
            <w:tcW w:w="13849" w:type="dxa"/>
            <w:gridSpan w:val="8"/>
            <w:tcBorders>
              <w:top w:val="single" w:color="000000" w:sz="4" w:space="0"/>
              <w:left w:val="nil"/>
              <w:bottom w:val="nil"/>
              <w:right w:val="nil"/>
            </w:tcBorders>
            <w:shd w:val="clear" w:color="auto" w:fill="FFFFFF"/>
            <w:noWrap/>
            <w:vAlign w:val="center"/>
          </w:tcPr>
          <w:p w14:paraId="47CA8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注：本表反映部门本年度政府性基金预算财政拨款收入、支出及结转和结余情况。</w:t>
            </w:r>
          </w:p>
        </w:tc>
      </w:tr>
    </w:tbl>
    <w:p w14:paraId="2A3FF34D">
      <w:pPr>
        <w:jc w:val="left"/>
        <w:rPr>
          <w:rFonts w:ascii="仿宋" w:hAnsi="仿宋" w:eastAsia="仿宋" w:cs="仿宋"/>
          <w:sz w:val="24"/>
          <w:highlight w:val="none"/>
        </w:rPr>
      </w:pPr>
    </w:p>
    <w:p w14:paraId="4DEEB9BF">
      <w:pPr>
        <w:jc w:val="left"/>
        <w:rPr>
          <w:rFonts w:ascii="仿宋" w:hAnsi="仿宋" w:eastAsia="仿宋" w:cs="仿宋"/>
          <w:sz w:val="24"/>
          <w:highlight w:val="none"/>
        </w:rPr>
      </w:pPr>
    </w:p>
    <w:p w14:paraId="1EECC751">
      <w:pPr>
        <w:jc w:val="left"/>
        <w:rPr>
          <w:rFonts w:ascii="仿宋" w:hAnsi="仿宋" w:eastAsia="仿宋" w:cs="仿宋"/>
          <w:sz w:val="24"/>
          <w:highlight w:val="none"/>
        </w:rPr>
      </w:pPr>
    </w:p>
    <w:p w14:paraId="6A405275">
      <w:pPr>
        <w:jc w:val="left"/>
        <w:rPr>
          <w:rFonts w:ascii="仿宋" w:hAnsi="仿宋" w:eastAsia="仿宋" w:cs="仿宋"/>
          <w:sz w:val="24"/>
          <w:highlight w:val="none"/>
        </w:rPr>
      </w:pPr>
    </w:p>
    <w:p w14:paraId="09CB3C8D">
      <w:pPr>
        <w:jc w:val="left"/>
        <w:rPr>
          <w:rFonts w:ascii="仿宋" w:hAnsi="仿宋" w:eastAsia="仿宋" w:cs="仿宋"/>
          <w:sz w:val="24"/>
          <w:highlight w:val="none"/>
        </w:rPr>
      </w:pPr>
    </w:p>
    <w:p w14:paraId="2C1841A6">
      <w:pPr>
        <w:jc w:val="left"/>
        <w:rPr>
          <w:rFonts w:ascii="仿宋" w:hAnsi="仿宋" w:eastAsia="仿宋" w:cs="仿宋"/>
          <w:sz w:val="24"/>
          <w:highlight w:val="none"/>
        </w:rPr>
      </w:pPr>
    </w:p>
    <w:p w14:paraId="0A8DFF2B">
      <w:pPr>
        <w:jc w:val="left"/>
        <w:rPr>
          <w:rFonts w:ascii="仿宋" w:hAnsi="仿宋" w:eastAsia="仿宋" w:cs="仿宋"/>
          <w:sz w:val="24"/>
          <w:highlight w:val="none"/>
        </w:rPr>
      </w:pPr>
    </w:p>
    <w:p w14:paraId="05EEA2DB">
      <w:pPr>
        <w:jc w:val="left"/>
        <w:rPr>
          <w:rFonts w:ascii="仿宋" w:hAnsi="仿宋" w:eastAsia="仿宋" w:cs="仿宋"/>
          <w:sz w:val="24"/>
          <w:highlight w:val="none"/>
        </w:rPr>
      </w:pPr>
    </w:p>
    <w:p w14:paraId="236C39E3">
      <w:pPr>
        <w:jc w:val="left"/>
        <w:rPr>
          <w:rFonts w:ascii="仿宋" w:hAnsi="仿宋" w:eastAsia="仿宋" w:cs="仿宋"/>
          <w:sz w:val="24"/>
          <w:highlight w:val="none"/>
        </w:rPr>
      </w:pPr>
    </w:p>
    <w:p w14:paraId="51B284A2">
      <w:pPr>
        <w:jc w:val="left"/>
        <w:rPr>
          <w:rFonts w:ascii="仿宋" w:hAnsi="仿宋" w:eastAsia="仿宋" w:cs="仿宋"/>
          <w:sz w:val="24"/>
          <w:highlight w:val="none"/>
        </w:rPr>
      </w:pPr>
    </w:p>
    <w:p w14:paraId="29B12AD1">
      <w:pPr>
        <w:jc w:val="left"/>
        <w:rPr>
          <w:rFonts w:ascii="仿宋" w:hAnsi="仿宋" w:eastAsia="仿宋" w:cs="仿宋"/>
          <w:sz w:val="24"/>
          <w:highlight w:val="none"/>
        </w:rPr>
      </w:pPr>
    </w:p>
    <w:p w14:paraId="1EC59CC6">
      <w:pPr>
        <w:jc w:val="left"/>
        <w:rPr>
          <w:rFonts w:ascii="仿宋" w:hAnsi="仿宋" w:eastAsia="仿宋" w:cs="仿宋"/>
          <w:sz w:val="24"/>
          <w:highlight w:val="none"/>
        </w:rPr>
      </w:pPr>
    </w:p>
    <w:p w14:paraId="3D14ED79">
      <w:pPr>
        <w:jc w:val="left"/>
        <w:rPr>
          <w:rFonts w:ascii="仿宋" w:hAnsi="仿宋" w:eastAsia="仿宋" w:cs="仿宋"/>
          <w:sz w:val="24"/>
          <w:highlight w:val="none"/>
        </w:rPr>
      </w:pPr>
    </w:p>
    <w:p w14:paraId="5F423C3C">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3930"/>
        <w:gridCol w:w="2280"/>
        <w:gridCol w:w="2280"/>
        <w:gridCol w:w="2685"/>
        <w:gridCol w:w="1534"/>
      </w:tblGrid>
      <w:tr w14:paraId="48F3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699" w:type="dxa"/>
            <w:gridSpan w:val="6"/>
            <w:tcBorders>
              <w:top w:val="nil"/>
              <w:left w:val="nil"/>
              <w:bottom w:val="nil"/>
              <w:right w:val="nil"/>
            </w:tcBorders>
            <w:shd w:val="clear" w:color="auto" w:fill="auto"/>
            <w:noWrap/>
            <w:vAlign w:val="bottom"/>
          </w:tcPr>
          <w:p w14:paraId="21A4F5E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44CE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162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38C6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CFF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2D4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9B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C8F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912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9615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9E1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880D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B7FE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52D4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AD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E09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C7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7AE6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B47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736D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316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9938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9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B59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439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7FF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C68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E30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5A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351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2E94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492A0">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0A7D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6D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18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3DB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56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14F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FC9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34" w:type="dxa"/>
          <w:trHeight w:val="300" w:hRule="atLeast"/>
        </w:trPr>
        <w:tc>
          <w:tcPr>
            <w:tcW w:w="12165" w:type="dxa"/>
            <w:gridSpan w:val="5"/>
            <w:tcBorders>
              <w:top w:val="single" w:color="000000" w:sz="4" w:space="0"/>
              <w:left w:val="nil"/>
              <w:bottom w:val="nil"/>
              <w:right w:val="nil"/>
            </w:tcBorders>
            <w:shd w:val="clear" w:color="auto" w:fill="FFFFFF"/>
            <w:noWrap/>
            <w:vAlign w:val="center"/>
          </w:tcPr>
          <w:p w14:paraId="115AE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67343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3A2CD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2BCA9A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205B7A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10020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309F5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7887A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79F62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395412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69DB54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7D10B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6"/>
        <w:tblW w:w="14628" w:type="dxa"/>
        <w:tblInd w:w="0" w:type="dxa"/>
        <w:tblLayout w:type="fixed"/>
        <w:tblCellMar>
          <w:top w:w="0" w:type="dxa"/>
          <w:left w:w="108" w:type="dxa"/>
          <w:bottom w:w="0" w:type="dxa"/>
          <w:right w:w="108" w:type="dxa"/>
        </w:tblCellMar>
      </w:tblPr>
      <w:tblGrid>
        <w:gridCol w:w="93"/>
        <w:gridCol w:w="3"/>
        <w:gridCol w:w="1407"/>
        <w:gridCol w:w="1185"/>
        <w:gridCol w:w="1155"/>
        <w:gridCol w:w="1410"/>
        <w:gridCol w:w="1125"/>
        <w:gridCol w:w="1095"/>
        <w:gridCol w:w="1230"/>
        <w:gridCol w:w="1035"/>
        <w:gridCol w:w="1200"/>
        <w:gridCol w:w="1410"/>
        <w:gridCol w:w="1215"/>
        <w:gridCol w:w="456"/>
        <w:gridCol w:w="17"/>
        <w:gridCol w:w="592"/>
      </w:tblGrid>
      <w:tr w14:paraId="286DDA21">
        <w:tblPrEx>
          <w:tblCellMar>
            <w:top w:w="0" w:type="dxa"/>
            <w:left w:w="108" w:type="dxa"/>
            <w:bottom w:w="0" w:type="dxa"/>
            <w:right w:w="108" w:type="dxa"/>
          </w:tblCellMar>
        </w:tblPrEx>
        <w:trPr>
          <w:gridBefore w:val="2"/>
          <w:gridAfter w:val="1"/>
          <w:wBefore w:w="96" w:type="dxa"/>
          <w:wAfter w:w="592" w:type="dxa"/>
          <w:trHeight w:val="308" w:hRule="atLeast"/>
        </w:trPr>
        <w:tc>
          <w:tcPr>
            <w:tcW w:w="13940" w:type="dxa"/>
            <w:gridSpan w:val="13"/>
            <w:tcBorders>
              <w:top w:val="nil"/>
              <w:left w:val="nil"/>
              <w:bottom w:val="nil"/>
              <w:right w:val="nil"/>
            </w:tcBorders>
            <w:shd w:val="clear" w:color="auto" w:fill="auto"/>
            <w:noWrap/>
            <w:vAlign w:val="center"/>
          </w:tcPr>
          <w:p w14:paraId="15A396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1AD7508B">
        <w:tblPrEx>
          <w:tblCellMar>
            <w:top w:w="0" w:type="dxa"/>
            <w:left w:w="108" w:type="dxa"/>
            <w:bottom w:w="0" w:type="dxa"/>
            <w:right w:w="108" w:type="dxa"/>
          </w:tblCellMar>
        </w:tblPrEx>
        <w:trPr>
          <w:gridAfter w:val="2"/>
          <w:wAfter w:w="609" w:type="dxa"/>
          <w:trHeight w:val="632" w:hRule="atLeast"/>
        </w:trPr>
        <w:tc>
          <w:tcPr>
            <w:tcW w:w="14019" w:type="dxa"/>
            <w:gridSpan w:val="14"/>
            <w:tcBorders>
              <w:top w:val="nil"/>
              <w:left w:val="nil"/>
              <w:bottom w:val="nil"/>
              <w:right w:val="nil"/>
            </w:tcBorders>
            <w:shd w:val="clear" w:color="auto" w:fill="auto"/>
            <w:noWrap/>
            <w:vAlign w:val="bottom"/>
          </w:tcPr>
          <w:p w14:paraId="0B6B1EC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57FB821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2BFCF48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4EDC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0" w:hRule="atLeast"/>
        </w:trPr>
        <w:tc>
          <w:tcPr>
            <w:tcW w:w="7380" w:type="dxa"/>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14:paraId="1CCDF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7155" w:type="dxa"/>
            <w:gridSpan w:val="8"/>
            <w:tcBorders>
              <w:top w:val="single" w:color="000000" w:sz="4" w:space="0"/>
              <w:left w:val="single" w:color="000000" w:sz="4" w:space="0"/>
              <w:bottom w:val="single" w:color="000000" w:sz="4" w:space="0"/>
              <w:right w:val="single" w:color="000000" w:sz="4" w:space="0"/>
            </w:tcBorders>
            <w:shd w:val="clear" w:color="auto" w:fill="F1F1F1"/>
            <w:vAlign w:val="center"/>
          </w:tcPr>
          <w:p w14:paraId="718BE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3241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600" w:hRule="atLeast"/>
        </w:trPr>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861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990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2970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2C7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A43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BAA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D7C8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106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57A3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r>
      <w:tr w14:paraId="38D2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120" w:hRule="atLeast"/>
        </w:trPr>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51DF0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CDDA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576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F695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BC07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92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45EB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341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222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6DB2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79D4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06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8181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58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8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594F2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A5C1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63D6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28B8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848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9B4A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4063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768E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DEC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AD3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9482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876A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6619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70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171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56,071.00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4E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0A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D4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CFD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C5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33,071.00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3B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56,071.00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FD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C13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C5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56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A5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33,071.00</w:t>
            </w:r>
          </w:p>
        </w:tc>
      </w:tr>
      <w:tr w14:paraId="7570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55" w:hRule="atLeast"/>
        </w:trPr>
        <w:tc>
          <w:tcPr>
            <w:tcW w:w="14535" w:type="dxa"/>
            <w:gridSpan w:val="15"/>
            <w:vMerge w:val="restart"/>
            <w:tcBorders>
              <w:top w:val="single" w:color="000000" w:sz="4" w:space="0"/>
              <w:left w:val="nil"/>
              <w:bottom w:val="nil"/>
              <w:right w:val="nil"/>
            </w:tcBorders>
            <w:shd w:val="clear" w:color="auto" w:fill="FFFFFF"/>
            <w:vAlign w:val="center"/>
          </w:tcPr>
          <w:p w14:paraId="5408F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3930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55" w:hRule="atLeast"/>
        </w:trPr>
        <w:tc>
          <w:tcPr>
            <w:tcW w:w="14535" w:type="dxa"/>
            <w:gridSpan w:val="15"/>
            <w:vMerge w:val="continue"/>
            <w:tcBorders>
              <w:top w:val="single" w:color="000000" w:sz="4" w:space="0"/>
              <w:left w:val="nil"/>
              <w:bottom w:val="nil"/>
              <w:right w:val="nil"/>
            </w:tcBorders>
            <w:shd w:val="clear" w:color="auto" w:fill="FFFFFF"/>
            <w:vAlign w:val="center"/>
          </w:tcPr>
          <w:p w14:paraId="660678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bl>
    <w:p w14:paraId="25A676B0">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281F197C">
      <w:pPr>
        <w:jc w:val="left"/>
        <w:rPr>
          <w:rFonts w:ascii="仿宋" w:hAnsi="仿宋" w:eastAsia="仿宋" w:cs="仿宋"/>
          <w:sz w:val="24"/>
          <w:highlight w:val="none"/>
        </w:rPr>
      </w:pPr>
    </w:p>
    <w:p w14:paraId="5FC82973">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民政局</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62EE989E">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18CA4E8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14702.64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2165.29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12.84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14702.64</w:t>
      </w:r>
      <w:r>
        <w:rPr>
          <w:rFonts w:hint="eastAsia" w:ascii="仿宋" w:hAnsi="仿宋" w:eastAsia="仿宋" w:cs="仿宋"/>
          <w:sz w:val="32"/>
          <w:szCs w:val="32"/>
          <w:highlight w:val="none"/>
        </w:rPr>
        <w:t>万元。收入具体情况如下。</w:t>
      </w:r>
    </w:p>
    <w:p w14:paraId="6E506633">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14380.84</w:t>
      </w:r>
      <w:r>
        <w:rPr>
          <w:rFonts w:hint="eastAsia" w:ascii="仿宋" w:hAnsi="仿宋" w:eastAsia="仿宋" w:cs="仿宋"/>
          <w:kern w:val="2"/>
          <w:sz w:val="32"/>
          <w:szCs w:val="32"/>
          <w:highlight w:val="none"/>
          <w:lang w:val="en-US" w:eastAsia="zh-CN" w:bidi="ar"/>
        </w:rPr>
        <w:t>万元，较2022年度决算数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1104.61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8.32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困难群众</w:t>
      </w:r>
      <w:r>
        <w:rPr>
          <w:rFonts w:hint="eastAsia" w:ascii="仿宋_GB2312" w:hAnsi="仿宋_GB2312" w:eastAsia="仿宋_GB2312" w:cs="仿宋_GB2312"/>
          <w:kern w:val="0"/>
          <w:sz w:val="32"/>
          <w:szCs w:val="32"/>
        </w:rPr>
        <w:t>人员人数</w:t>
      </w:r>
      <w:r>
        <w:rPr>
          <w:rFonts w:hint="eastAsia" w:ascii="仿宋_GB2312" w:hAnsi="仿宋_GB2312" w:eastAsia="仿宋_GB2312" w:cs="仿宋_GB2312"/>
          <w:kern w:val="0"/>
          <w:sz w:val="32"/>
          <w:szCs w:val="32"/>
          <w:lang w:eastAsia="zh-CN"/>
        </w:rPr>
        <w:t>增加和补助水平提高。</w:t>
      </w:r>
    </w:p>
    <w:p w14:paraId="5AF8759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321.8</w:t>
      </w:r>
      <w:r>
        <w:rPr>
          <w:rFonts w:hint="eastAsia" w:ascii="仿宋" w:hAnsi="仿宋" w:eastAsia="仿宋" w:cs="仿宋"/>
          <w:kern w:val="2"/>
          <w:sz w:val="32"/>
          <w:szCs w:val="32"/>
          <w:highlight w:val="none"/>
          <w:lang w:val="en-US" w:eastAsia="zh-CN" w:bidi="ar"/>
        </w:rPr>
        <w:t>万元，较2022年度决算数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3591.71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91.04</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主要原因：养老和殡葬服务项目当年支出少。</w:t>
      </w:r>
    </w:p>
    <w:p w14:paraId="3C2D1BF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14:paraId="56E5D80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14:paraId="6989067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w:t>
      </w:r>
    </w:p>
    <w:p w14:paraId="7586446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14:paraId="2F0BF4D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14:paraId="79EE668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p>
    <w:p w14:paraId="7C4963A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14:paraId="0DFA98D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14:paraId="7BE9BB8A">
      <w:pPr>
        <w:keepNext w:val="0"/>
        <w:keepLines w:val="0"/>
        <w:widowControl w:val="0"/>
        <w:suppressLineNumbers w:val="0"/>
        <w:spacing w:before="0" w:beforeAutospacing="0" w:after="0" w:afterAutospacing="0"/>
        <w:ind w:right="0"/>
        <w:jc w:val="left"/>
        <w:rPr>
          <w:rFonts w:hint="eastAsia" w:ascii="仿宋" w:hAnsi="仿宋" w:eastAsia="仿宋" w:cs="仿宋"/>
          <w:sz w:val="32"/>
          <w:u w:color="auto"/>
          <w:lang w:val="en-US" w:eastAsia="zh-CN"/>
        </w:rPr>
      </w:pPr>
      <w:r>
        <w:rPr>
          <w:rFonts w:hint="eastAsia" w:ascii="仿宋" w:hAnsi="仿宋" w:eastAsia="仿宋" w:cs="仿宋"/>
          <w:sz w:val="32"/>
          <w:u w:color="auto"/>
          <w:lang w:eastAsia="zh-CN"/>
        </w:rPr>
        <w:drawing>
          <wp:inline distT="0" distB="0" distL="114300" distR="114300">
            <wp:extent cx="5253355" cy="3762375"/>
            <wp:effectExtent l="0" t="0" r="4445" b="9525"/>
            <wp:docPr id="2" name="图片 2" descr="173491897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4918974079"/>
                    <pic:cNvPicPr>
                      <a:picLocks noChangeAspect="1"/>
                    </pic:cNvPicPr>
                  </pic:nvPicPr>
                  <pic:blipFill>
                    <a:blip r:embed="rId7"/>
                    <a:stretch>
                      <a:fillRect/>
                    </a:stretch>
                  </pic:blipFill>
                  <pic:spPr>
                    <a:xfrm>
                      <a:off x="0" y="0"/>
                      <a:ext cx="5253355" cy="3762375"/>
                    </a:xfrm>
                    <a:prstGeom prst="rect">
                      <a:avLst/>
                    </a:prstGeom>
                  </pic:spPr>
                </pic:pic>
              </a:graphicData>
            </a:graphic>
          </wp:inline>
        </w:drawing>
      </w:r>
    </w:p>
    <w:p w14:paraId="1CF8EC6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14702.64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14702.64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2165.29</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12.84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510AB91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主要用于工会经费支出。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6.99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2023年度工会经费有所增加。</w:t>
      </w:r>
    </w:p>
    <w:p w14:paraId="4D66607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0.11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val="en-US" w:eastAsia="zh-CN"/>
        </w:rPr>
        <w:t>主要用于新时代文明实践中心建设项目支出。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2022年度还没有这个项目。</w:t>
      </w:r>
    </w:p>
    <w:p w14:paraId="195E6BC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14247.96</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rPr>
        <w:t>主要用于民政局按国家规定发放的在职人员、离退休人员工资津补贴及人员管理方面的支出，还有孤儿生活补助、高龄老人生活补助、重度残疾人生活补助、城乡最低生活补助、临时救助、流浪乞讨人员救助、五保生活补助、职业民警生活补助等各种困难群众的生活补助。</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1118.15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8.52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困难群众</w:t>
      </w:r>
      <w:r>
        <w:rPr>
          <w:rFonts w:hint="eastAsia" w:ascii="仿宋_GB2312" w:hAnsi="仿宋_GB2312" w:eastAsia="仿宋_GB2312" w:cs="仿宋_GB2312"/>
          <w:kern w:val="0"/>
          <w:sz w:val="32"/>
          <w:szCs w:val="32"/>
        </w:rPr>
        <w:t>人员人数</w:t>
      </w:r>
      <w:r>
        <w:rPr>
          <w:rFonts w:hint="eastAsia" w:ascii="仿宋_GB2312" w:hAnsi="仿宋_GB2312" w:eastAsia="仿宋_GB2312" w:cs="仿宋_GB2312"/>
          <w:kern w:val="0"/>
          <w:sz w:val="32"/>
          <w:szCs w:val="32"/>
          <w:lang w:eastAsia="zh-CN"/>
        </w:rPr>
        <w:t>增加和补助水平提高。</w:t>
      </w:r>
    </w:p>
    <w:p w14:paraId="7F7AA73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2022年的</w:t>
      </w:r>
      <w:r>
        <w:rPr>
          <w:rFonts w:hint="eastAsia" w:ascii="仿宋" w:hAnsi="仿宋" w:eastAsia="仿宋" w:cs="仿宋"/>
          <w:sz w:val="32"/>
          <w:szCs w:val="32"/>
          <w:highlight w:val="none"/>
          <w:lang w:bidi="ar"/>
        </w:rPr>
        <w:t>城乡社区支出</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val="en-US" w:eastAsia="zh-CN"/>
        </w:rPr>
        <w:t>殡葬服务站专项债券的利息和手续费支出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主要原因是：2023年无</w:t>
      </w:r>
      <w:r>
        <w:rPr>
          <w:rFonts w:hint="eastAsia" w:ascii="仿宋" w:hAnsi="仿宋" w:eastAsia="仿宋" w:cs="仿宋"/>
          <w:color w:val="auto"/>
          <w:sz w:val="32"/>
          <w:szCs w:val="32"/>
          <w:highlight w:val="none"/>
          <w:lang w:val="en-US" w:eastAsia="zh-CN"/>
        </w:rPr>
        <w:t>殡葬服务站专项债券的利息和手续费支出。</w:t>
      </w:r>
    </w:p>
    <w:p w14:paraId="58B1B635">
      <w:pPr>
        <w:keepNext w:val="0"/>
        <w:keepLines w:val="0"/>
        <w:widowControl w:val="0"/>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331.61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主要用于民政局干部职工的住房公积金支出。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4.97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年职工的住房公积金</w:t>
      </w:r>
      <w:r>
        <w:rPr>
          <w:rFonts w:hint="eastAsia" w:ascii="仿宋_GB2312" w:hAnsi="仿宋_GB2312" w:eastAsia="仿宋_GB2312" w:cs="仿宋_GB2312"/>
          <w:kern w:val="0"/>
          <w:sz w:val="32"/>
          <w:szCs w:val="32"/>
          <w:lang w:eastAsia="zh-CN"/>
        </w:rPr>
        <w:t>基数提高</w:t>
      </w:r>
      <w:r>
        <w:rPr>
          <w:rFonts w:hint="eastAsia" w:ascii="仿宋_GB2312" w:hAnsi="仿宋_GB2312" w:eastAsia="仿宋_GB2312" w:cs="仿宋_GB2312"/>
          <w:kern w:val="0"/>
          <w:sz w:val="32"/>
          <w:szCs w:val="32"/>
        </w:rPr>
        <w:t>。</w:t>
      </w:r>
    </w:p>
    <w:p w14:paraId="19BDF29D">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rPr>
      </w:pPr>
      <w:r>
        <w:rPr>
          <w:rFonts w:hint="eastAsia" w:ascii="仿宋" w:hAnsi="仿宋" w:eastAsia="仿宋" w:cs="仿宋"/>
          <w:sz w:val="32"/>
          <w:szCs w:val="32"/>
          <w:highlight w:val="none"/>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415.15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主要用于彩票公益金的支出，包括各种五保村敬老院、殡葬服务站、光荣院、幸福院、社区建设、春节慰问等支出。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3169.35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88.42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年的彩票公益金支出</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w:t>
      </w:r>
    </w:p>
    <w:p w14:paraId="3F4D9428">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14:paraId="70EAE6C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14:paraId="74E06069">
      <w:pPr>
        <w:keepNext w:val="0"/>
        <w:keepLines w:val="0"/>
        <w:widowControl w:val="0"/>
        <w:suppressLineNumbers w:val="0"/>
        <w:spacing w:before="0" w:beforeAutospacing="0" w:after="0" w:afterAutospacing="0"/>
        <w:ind w:right="0"/>
        <w:jc w:val="left"/>
        <w:rPr>
          <w:rFonts w:hint="eastAsia" w:ascii="仿宋" w:hAnsi="仿宋" w:eastAsia="仿宋" w:cs="仿宋"/>
          <w:sz w:val="32"/>
          <w:u w:color="auto"/>
          <w:lang w:eastAsia="zh-CN"/>
        </w:rPr>
      </w:pPr>
      <w:r>
        <w:rPr>
          <w:rFonts w:hint="eastAsia" w:ascii="仿宋" w:hAnsi="仿宋" w:eastAsia="仿宋" w:cs="仿宋"/>
          <w:sz w:val="32"/>
          <w:u w:color="auto"/>
          <w:lang w:eastAsia="zh-CN"/>
        </w:rPr>
        <w:drawing>
          <wp:inline distT="0" distB="0" distL="114300" distR="114300">
            <wp:extent cx="5218430" cy="2352675"/>
            <wp:effectExtent l="0" t="0" r="1270" b="9525"/>
            <wp:docPr id="3" name="图片 3" descr="173491932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919322876"/>
                    <pic:cNvPicPr>
                      <a:picLocks noChangeAspect="1"/>
                    </pic:cNvPicPr>
                  </pic:nvPicPr>
                  <pic:blipFill>
                    <a:blip r:embed="rId8"/>
                    <a:stretch>
                      <a:fillRect/>
                    </a:stretch>
                  </pic:blipFill>
                  <pic:spPr>
                    <a:xfrm>
                      <a:off x="0" y="0"/>
                      <a:ext cx="5218430" cy="2352675"/>
                    </a:xfrm>
                    <a:prstGeom prst="rect">
                      <a:avLst/>
                    </a:prstGeom>
                  </pic:spPr>
                </pic:pic>
              </a:graphicData>
            </a:graphic>
          </wp:inline>
        </w:drawing>
      </w:r>
    </w:p>
    <w:p w14:paraId="0EF0DB6F">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14:paraId="13F3BC80">
      <w:pPr>
        <w:ind w:firstLine="640" w:firstLineChars="200"/>
        <w:jc w:val="left"/>
        <w:rPr>
          <w:rFonts w:ascii="仿宋" w:hAnsi="仿宋" w:eastAsia="仿宋" w:cs="仿宋"/>
          <w:sz w:val="32"/>
          <w:szCs w:val="32"/>
          <w:highlight w:val="none"/>
        </w:rPr>
      </w:pPr>
      <w:r>
        <w:rPr>
          <w:rFonts w:hint="eastAsia" w:ascii="仿宋" w:hAnsi="仿宋" w:eastAsia="仿宋" w:cs="仿宋"/>
          <w:color w:val="auto"/>
          <w:sz w:val="32"/>
          <w:szCs w:val="32"/>
          <w:highlight w:val="none"/>
          <w:lang w:eastAsia="zh-CN"/>
        </w:rPr>
        <w:t>民政局</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highlight w:val="none"/>
          <w:u w:color="auto"/>
          <w:lang w:val="en-US" w:eastAsia="zh-CN"/>
        </w:rPr>
        <w:t>14380.84</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highlight w:val="none"/>
          <w:u w:color="auto"/>
          <w:lang w:eastAsia="zh-CN"/>
        </w:rPr>
        <w:t>增加</w:t>
      </w:r>
      <w:r>
        <w:rPr>
          <w:rFonts w:hint="eastAsia" w:ascii="仿宋" w:hAnsi="仿宋" w:eastAsia="仿宋" w:cs="仿宋"/>
          <w:sz w:val="32"/>
          <w:highlight w:val="none"/>
          <w:u w:color="auto"/>
          <w:lang w:val="en-US" w:eastAsia="zh-CN"/>
        </w:rPr>
        <w:t>1104.61</w:t>
      </w:r>
      <w:r>
        <w:rPr>
          <w:rFonts w:hint="eastAsia" w:ascii="仿宋" w:hAnsi="仿宋" w:eastAsia="仿宋" w:cs="仿宋"/>
          <w:sz w:val="32"/>
          <w:szCs w:val="32"/>
          <w:highlight w:val="none"/>
        </w:rPr>
        <w:t>万元，</w:t>
      </w:r>
      <w:r>
        <w:rPr>
          <w:rFonts w:hint="eastAsia" w:ascii="仿宋" w:hAnsi="仿宋" w:eastAsia="仿宋" w:cs="仿宋"/>
          <w:sz w:val="32"/>
          <w:highlight w:val="none"/>
          <w:u w:color="auto"/>
          <w:lang w:eastAsia="zh-CN"/>
        </w:rPr>
        <w:t>增加</w:t>
      </w:r>
      <w:r>
        <w:rPr>
          <w:rFonts w:hint="eastAsia" w:ascii="仿宋" w:hAnsi="仿宋" w:eastAsia="仿宋" w:cs="仿宋"/>
          <w:sz w:val="32"/>
          <w:highlight w:val="none"/>
          <w:u w:color="auto"/>
          <w:lang w:val="en-US" w:eastAsia="zh-CN"/>
        </w:rPr>
        <w:t>8.32</w:t>
      </w:r>
      <w:r>
        <w:rPr>
          <w:rFonts w:ascii="仿宋" w:hAnsi="仿宋" w:eastAsia="仿宋" w:cs="仿宋"/>
          <w:sz w:val="32"/>
          <w:highlight w:val="none"/>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1364.32</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13016.52</w:t>
      </w:r>
      <w:r>
        <w:rPr>
          <w:rFonts w:hint="eastAsia" w:ascii="仿宋" w:hAnsi="仿宋" w:eastAsia="仿宋" w:cs="仿宋"/>
          <w:sz w:val="32"/>
          <w:szCs w:val="32"/>
          <w:highlight w:val="none"/>
        </w:rPr>
        <w:t>万元。</w:t>
      </w:r>
    </w:p>
    <w:p w14:paraId="4A4D2DE3">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2419.62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14380.84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494.34</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2DA3CDE6">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5.81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14:paraId="0FB88527">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54A4D6EC">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69230" cy="658495"/>
            <wp:effectExtent l="0" t="0" r="7620" b="8255"/>
            <wp:docPr id="4" name="图片 4" descr="173492265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4922651440"/>
                    <pic:cNvPicPr>
                      <a:picLocks noChangeAspect="1"/>
                    </pic:cNvPicPr>
                  </pic:nvPicPr>
                  <pic:blipFill>
                    <a:blip r:embed="rId9"/>
                    <a:stretch>
                      <a:fillRect/>
                    </a:stretch>
                  </pic:blipFill>
                  <pic:spPr>
                    <a:xfrm>
                      <a:off x="0" y="0"/>
                      <a:ext cx="5269230" cy="658495"/>
                    </a:xfrm>
                    <a:prstGeom prst="rect">
                      <a:avLst/>
                    </a:prstGeom>
                  </pic:spPr>
                </pic:pic>
              </a:graphicData>
            </a:graphic>
          </wp:inline>
        </w:drawing>
      </w:r>
    </w:p>
    <w:p w14:paraId="2B2F6120">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476750" cy="2676525"/>
            <wp:effectExtent l="0" t="0" r="0" b="9525"/>
            <wp:docPr id="6" name="图片 6" descr="17349226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4922694946"/>
                    <pic:cNvPicPr>
                      <a:picLocks noChangeAspect="1"/>
                    </pic:cNvPicPr>
                  </pic:nvPicPr>
                  <pic:blipFill>
                    <a:blip r:embed="rId10"/>
                    <a:stretch>
                      <a:fillRect/>
                    </a:stretch>
                  </pic:blipFill>
                  <pic:spPr>
                    <a:xfrm>
                      <a:off x="0" y="0"/>
                      <a:ext cx="4476750" cy="2676525"/>
                    </a:xfrm>
                    <a:prstGeom prst="rect">
                      <a:avLst/>
                    </a:prstGeom>
                  </pic:spPr>
                </pic:pic>
              </a:graphicData>
            </a:graphic>
          </wp:inline>
        </w:drawing>
      </w:r>
    </w:p>
    <w:p w14:paraId="437088A1">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文化旅游体育与传媒支出</w:t>
      </w:r>
      <w:r>
        <w:rPr>
          <w:rFonts w:ascii="仿宋" w:hAnsi="仿宋" w:eastAsia="仿宋"/>
          <w:sz w:val="32"/>
          <w:u w:color="auto"/>
        </w:rPr>
        <w:t>（20</w:t>
      </w:r>
      <w:r>
        <w:rPr>
          <w:rFonts w:hint="eastAsia" w:ascii="仿宋" w:hAnsi="仿宋" w:eastAsia="仿宋"/>
          <w:sz w:val="32"/>
          <w:u w:color="auto"/>
          <w:lang w:val="en-US" w:eastAsia="zh-CN"/>
        </w:rPr>
        <w:t>7</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0.11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14:paraId="346A551A">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22D4B771">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366385" cy="1139190"/>
            <wp:effectExtent l="0" t="0" r="5715" b="3810"/>
            <wp:docPr id="7" name="图片 7" descr="173492303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4923038095"/>
                    <pic:cNvPicPr>
                      <a:picLocks noChangeAspect="1"/>
                    </pic:cNvPicPr>
                  </pic:nvPicPr>
                  <pic:blipFill>
                    <a:blip r:embed="rId11"/>
                    <a:stretch>
                      <a:fillRect/>
                    </a:stretch>
                  </pic:blipFill>
                  <pic:spPr>
                    <a:xfrm>
                      <a:off x="0" y="0"/>
                      <a:ext cx="5366385" cy="1139190"/>
                    </a:xfrm>
                    <a:prstGeom prst="rect">
                      <a:avLst/>
                    </a:prstGeom>
                  </pic:spPr>
                </pic:pic>
              </a:graphicData>
            </a:graphic>
          </wp:inline>
        </w:drawing>
      </w:r>
    </w:p>
    <w:p w14:paraId="274DAD41">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876800" cy="2943860"/>
            <wp:effectExtent l="0" t="0" r="0" b="8890"/>
            <wp:docPr id="17" name="图片 17" descr="173492318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4923185606"/>
                    <pic:cNvPicPr>
                      <a:picLocks noChangeAspect="1"/>
                    </pic:cNvPicPr>
                  </pic:nvPicPr>
                  <pic:blipFill>
                    <a:blip r:embed="rId12"/>
                    <a:stretch>
                      <a:fillRect/>
                    </a:stretch>
                  </pic:blipFill>
                  <pic:spPr>
                    <a:xfrm>
                      <a:off x="0" y="0"/>
                      <a:ext cx="4876800" cy="2943860"/>
                    </a:xfrm>
                    <a:prstGeom prst="rect">
                      <a:avLst/>
                    </a:prstGeom>
                  </pic:spPr>
                </pic:pic>
              </a:graphicData>
            </a:graphic>
          </wp:inline>
        </w:drawing>
      </w:r>
    </w:p>
    <w:p w14:paraId="17C47F08">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2034.5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14247.96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700.32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见明细表。</w:t>
      </w:r>
    </w:p>
    <w:p w14:paraId="27ECD089">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63562A3E">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68595" cy="3537585"/>
            <wp:effectExtent l="0" t="0" r="8255" b="5715"/>
            <wp:docPr id="18" name="图片 18" descr="173492338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4923385395"/>
                    <pic:cNvPicPr>
                      <a:picLocks noChangeAspect="1"/>
                    </pic:cNvPicPr>
                  </pic:nvPicPr>
                  <pic:blipFill>
                    <a:blip r:embed="rId13"/>
                    <a:stretch>
                      <a:fillRect/>
                    </a:stretch>
                  </pic:blipFill>
                  <pic:spPr>
                    <a:xfrm>
                      <a:off x="0" y="0"/>
                      <a:ext cx="5268595" cy="3537585"/>
                    </a:xfrm>
                    <a:prstGeom prst="rect">
                      <a:avLst/>
                    </a:prstGeom>
                  </pic:spPr>
                </pic:pic>
              </a:graphicData>
            </a:graphic>
          </wp:inline>
        </w:drawing>
      </w:r>
    </w:p>
    <w:p w14:paraId="07B1E7EF">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95900" cy="3183890"/>
            <wp:effectExtent l="0" t="0" r="0" b="16510"/>
            <wp:docPr id="19" name="图片 19" descr="173492341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4923414323"/>
                    <pic:cNvPicPr>
                      <a:picLocks noChangeAspect="1"/>
                    </pic:cNvPicPr>
                  </pic:nvPicPr>
                  <pic:blipFill>
                    <a:blip r:embed="rId14"/>
                    <a:stretch>
                      <a:fillRect/>
                    </a:stretch>
                  </pic:blipFill>
                  <pic:spPr>
                    <a:xfrm>
                      <a:off x="0" y="0"/>
                      <a:ext cx="5295900" cy="3183890"/>
                    </a:xfrm>
                    <a:prstGeom prst="rect">
                      <a:avLst/>
                    </a:prstGeom>
                  </pic:spPr>
                </pic:pic>
              </a:graphicData>
            </a:graphic>
          </wp:inline>
        </w:drawing>
      </w:r>
    </w:p>
    <w:p w14:paraId="59625CB7">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住房保障支出</w:t>
      </w:r>
      <w:r>
        <w:rPr>
          <w:rFonts w:ascii="仿宋" w:hAnsi="仿宋" w:eastAsia="仿宋"/>
          <w:sz w:val="32"/>
          <w:u w:color="auto"/>
        </w:rPr>
        <w:t>（21</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33.61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96.44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人员工资有变动。</w:t>
      </w:r>
    </w:p>
    <w:p w14:paraId="00EA116F">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0B6B82CB">
      <w:pPr>
        <w:jc w:val="left"/>
        <w:rPr>
          <w:rFonts w:hint="eastAsia" w:ascii="仿宋" w:hAnsi="仿宋" w:eastAsia="仿宋"/>
          <w:sz w:val="32"/>
          <w:szCs w:val="32"/>
          <w:highlight w:val="none"/>
          <w:lang w:eastAsia="zh-CN"/>
        </w:rPr>
      </w:pPr>
    </w:p>
    <w:p w14:paraId="40897FA8">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268595" cy="657860"/>
            <wp:effectExtent l="0" t="0" r="8255" b="8890"/>
            <wp:docPr id="20" name="图片 20" descr="173492359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34923596027"/>
                    <pic:cNvPicPr>
                      <a:picLocks noChangeAspect="1"/>
                    </pic:cNvPicPr>
                  </pic:nvPicPr>
                  <pic:blipFill>
                    <a:blip r:embed="rId15"/>
                    <a:stretch>
                      <a:fillRect/>
                    </a:stretch>
                  </pic:blipFill>
                  <pic:spPr>
                    <a:xfrm>
                      <a:off x="0" y="0"/>
                      <a:ext cx="5268595" cy="657860"/>
                    </a:xfrm>
                    <a:prstGeom prst="rect">
                      <a:avLst/>
                    </a:prstGeom>
                  </pic:spPr>
                </pic:pic>
              </a:graphicData>
            </a:graphic>
          </wp:inline>
        </w:drawing>
      </w:r>
    </w:p>
    <w:p w14:paraId="2A768A4D">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591050" cy="2495550"/>
            <wp:effectExtent l="0" t="0" r="0" b="0"/>
            <wp:docPr id="21" name="图片 21" descr="173492363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34923631185"/>
                    <pic:cNvPicPr>
                      <a:picLocks noChangeAspect="1"/>
                    </pic:cNvPicPr>
                  </pic:nvPicPr>
                  <pic:blipFill>
                    <a:blip r:embed="rId16"/>
                    <a:stretch>
                      <a:fillRect/>
                    </a:stretch>
                  </pic:blipFill>
                  <pic:spPr>
                    <a:xfrm>
                      <a:off x="0" y="0"/>
                      <a:ext cx="4591050" cy="2495550"/>
                    </a:xfrm>
                    <a:prstGeom prst="rect">
                      <a:avLst/>
                    </a:prstGeom>
                  </pic:spPr>
                </pic:pic>
              </a:graphicData>
            </a:graphic>
          </wp:inline>
        </w:drawing>
      </w:r>
    </w:p>
    <w:p w14:paraId="74301F60">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其他支出</w:t>
      </w:r>
      <w:r>
        <w:rPr>
          <w:rFonts w:ascii="仿宋" w:hAnsi="仿宋" w:eastAsia="仿宋"/>
          <w:sz w:val="32"/>
          <w:u w:color="auto"/>
        </w:rPr>
        <w:t>（</w:t>
      </w:r>
      <w:r>
        <w:rPr>
          <w:rFonts w:hint="eastAsia"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344.45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见明细表。</w:t>
      </w:r>
    </w:p>
    <w:p w14:paraId="67C1F172">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14:paraId="5D3DC51D">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405120" cy="755650"/>
            <wp:effectExtent l="0" t="0" r="5080" b="6350"/>
            <wp:docPr id="22" name="图片 22" descr="1734923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34923786636"/>
                    <pic:cNvPicPr>
                      <a:picLocks noChangeAspect="1"/>
                    </pic:cNvPicPr>
                  </pic:nvPicPr>
                  <pic:blipFill>
                    <a:blip r:embed="rId17"/>
                    <a:stretch>
                      <a:fillRect/>
                    </a:stretch>
                  </pic:blipFill>
                  <pic:spPr>
                    <a:xfrm>
                      <a:off x="0" y="0"/>
                      <a:ext cx="5405120" cy="755650"/>
                    </a:xfrm>
                    <a:prstGeom prst="rect">
                      <a:avLst/>
                    </a:prstGeom>
                  </pic:spPr>
                </pic:pic>
              </a:graphicData>
            </a:graphic>
          </wp:inline>
        </w:drawing>
      </w:r>
    </w:p>
    <w:p w14:paraId="1393E000">
      <w:pPr>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419090" cy="2599055"/>
            <wp:effectExtent l="0" t="0" r="10160" b="10795"/>
            <wp:docPr id="23" name="图片 23" descr="173492382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34923823006"/>
                    <pic:cNvPicPr>
                      <a:picLocks noChangeAspect="1"/>
                    </pic:cNvPicPr>
                  </pic:nvPicPr>
                  <pic:blipFill>
                    <a:blip r:embed="rId18"/>
                    <a:stretch>
                      <a:fillRect/>
                    </a:stretch>
                  </pic:blipFill>
                  <pic:spPr>
                    <a:xfrm>
                      <a:off x="0" y="0"/>
                      <a:ext cx="5419090" cy="2599055"/>
                    </a:xfrm>
                    <a:prstGeom prst="rect">
                      <a:avLst/>
                    </a:prstGeom>
                  </pic:spPr>
                </pic:pic>
              </a:graphicData>
            </a:graphic>
          </wp:inline>
        </w:drawing>
      </w:r>
    </w:p>
    <w:p w14:paraId="76F088A2">
      <w:pPr>
        <w:jc w:val="left"/>
        <w:rPr>
          <w:rFonts w:hint="eastAsia" w:ascii="仿宋" w:hAnsi="仿宋" w:eastAsia="仿宋"/>
          <w:sz w:val="32"/>
          <w:szCs w:val="32"/>
          <w:highlight w:val="none"/>
          <w:lang w:eastAsia="zh-CN"/>
        </w:rPr>
      </w:pPr>
    </w:p>
    <w:p w14:paraId="6587A82A">
      <w:pPr>
        <w:jc w:val="center"/>
        <w:rPr>
          <w:rFonts w:hint="eastAsia" w:ascii="仿宋" w:hAnsi="仿宋" w:eastAsia="仿宋"/>
          <w:sz w:val="32"/>
          <w:szCs w:val="32"/>
          <w:highlight w:val="none"/>
          <w:lang w:eastAsia="zh-CN"/>
        </w:rPr>
      </w:pPr>
    </w:p>
    <w:p w14:paraId="45D51186">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74A2CC4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1364.32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1346.25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18.07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15EC022C">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426.21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123.4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人员工资增资。</w:t>
      </w:r>
    </w:p>
    <w:p w14:paraId="4D620D40">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121.16万元，30102津贴补贴53.69万元，30103奖金73.5万元，30107绩效工资80.41万元，30108机关事业单位基本养老保险缴费44.81万元，30110职工基本医疗保险缴费17.99万元，30112其他社会保障缴费1.05万元，30113住房公积金33.6万元，30199其他工资福利支出0万元。</w:t>
      </w:r>
    </w:p>
    <w:p w14:paraId="56D96B87">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4914265" cy="2800350"/>
            <wp:effectExtent l="0" t="0" r="635" b="0"/>
            <wp:docPr id="5" name="图片 5" descr="173494202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4942024031"/>
                    <pic:cNvPicPr>
                      <a:picLocks noChangeAspect="1"/>
                    </pic:cNvPicPr>
                  </pic:nvPicPr>
                  <pic:blipFill>
                    <a:blip r:embed="rId19"/>
                    <a:stretch>
                      <a:fillRect/>
                    </a:stretch>
                  </pic:blipFill>
                  <pic:spPr>
                    <a:xfrm>
                      <a:off x="0" y="0"/>
                      <a:ext cx="4914265" cy="2800350"/>
                    </a:xfrm>
                    <a:prstGeom prst="rect">
                      <a:avLst/>
                    </a:prstGeom>
                  </pic:spPr>
                </pic:pic>
              </a:graphicData>
            </a:graphic>
          </wp:inline>
        </w:drawing>
      </w:r>
    </w:p>
    <w:p w14:paraId="34A21FDB">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18.07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56.75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主要原因是：年初数的其他交通费用放在工资福利支出了</w:t>
      </w:r>
      <w:r>
        <w:rPr>
          <w:rFonts w:hint="eastAsia" w:ascii="仿宋" w:hAnsi="仿宋" w:eastAsia="仿宋" w:cs="仿宋"/>
          <w:color w:val="auto"/>
          <w:kern w:val="2"/>
          <w:sz w:val="32"/>
          <w:szCs w:val="32"/>
          <w:highlight w:val="none"/>
          <w:lang w:val="en-US" w:eastAsia="zh-CN" w:bidi="ar"/>
        </w:rPr>
        <w:t>。</w:t>
      </w:r>
    </w:p>
    <w:p w14:paraId="7B9F9C20">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30201办公费1万元，30205水费0.77万元，30206电费3.59万元，30207邮电费4.61万元，30228工会经费5.81万元，30231公务用车运行维护费2.3万元。</w:t>
      </w:r>
    </w:p>
    <w:p w14:paraId="6D685005">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4619625" cy="2800350"/>
            <wp:effectExtent l="0" t="0" r="9525" b="0"/>
            <wp:docPr id="8" name="图片 8" descr="173494225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4942254703"/>
                    <pic:cNvPicPr>
                      <a:picLocks noChangeAspect="1"/>
                    </pic:cNvPicPr>
                  </pic:nvPicPr>
                  <pic:blipFill>
                    <a:blip r:embed="rId20"/>
                    <a:stretch>
                      <a:fillRect/>
                    </a:stretch>
                  </pic:blipFill>
                  <pic:spPr>
                    <a:xfrm>
                      <a:off x="0" y="0"/>
                      <a:ext cx="4619625" cy="2800350"/>
                    </a:xfrm>
                    <a:prstGeom prst="rect">
                      <a:avLst/>
                    </a:prstGeom>
                  </pic:spPr>
                </pic:pic>
              </a:graphicData>
            </a:graphic>
          </wp:inline>
        </w:drawing>
      </w:r>
    </w:p>
    <w:p w14:paraId="273D12F4">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920.04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94.68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主要原因是：年初预算的高龄老人生活补助，支出时按实际支出，比预算数小。</w:t>
      </w:r>
    </w:p>
    <w:p w14:paraId="023C40E5">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30304抚恤金0.72万元，30305生活补助29.12万元，30306救济费889.98万元，30307医疗费补助0.18万元，30309奖励金0.04万元，30399其他对个人和家庭的补助0万元。</w:t>
      </w:r>
    </w:p>
    <w:p w14:paraId="5AD15023">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4638675" cy="2809875"/>
            <wp:effectExtent l="0" t="0" r="9525" b="9525"/>
            <wp:docPr id="9" name="图片 9" descr="17349427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4942700267"/>
                    <pic:cNvPicPr>
                      <a:picLocks noChangeAspect="1"/>
                    </pic:cNvPicPr>
                  </pic:nvPicPr>
                  <pic:blipFill>
                    <a:blip r:embed="rId21"/>
                    <a:stretch>
                      <a:fillRect/>
                    </a:stretch>
                  </pic:blipFill>
                  <pic:spPr>
                    <a:xfrm>
                      <a:off x="0" y="0"/>
                      <a:ext cx="4638675" cy="2809875"/>
                    </a:xfrm>
                    <a:prstGeom prst="rect">
                      <a:avLst/>
                    </a:prstGeom>
                  </pic:spPr>
                </pic:pic>
              </a:graphicData>
            </a:graphic>
          </wp:inline>
        </w:drawing>
      </w:r>
    </w:p>
    <w:p w14:paraId="6C932F94">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0CE6198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321.8</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3269.91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91.04</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321.8</w:t>
      </w:r>
      <w:r>
        <w:rPr>
          <w:rFonts w:hint="eastAsia" w:ascii="仿宋" w:hAnsi="仿宋" w:eastAsia="仿宋" w:cs="仿宋"/>
          <w:sz w:val="32"/>
          <w:szCs w:val="32"/>
          <w:highlight w:val="none"/>
        </w:rPr>
        <w:t>万元。</w:t>
      </w:r>
    </w:p>
    <w:p w14:paraId="6C4D186D">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民政局</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321.8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68A264A2">
      <w:pPr>
        <w:jc w:val="left"/>
        <w:rPr>
          <w:rFonts w:hint="default" w:ascii="仿宋" w:hAnsi="仿宋" w:eastAsia="仿宋" w:cs="仿宋"/>
          <w:sz w:val="32"/>
          <w:szCs w:val="32"/>
          <w:highlight w:val="none"/>
          <w:lang w:val="en-US"/>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1CB51E68">
      <w:pPr>
        <w:ind w:firstLine="640" w:firstLineChars="200"/>
        <w:jc w:val="left"/>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eastAsia="zh-CN"/>
        </w:rPr>
        <w:t>民政局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14:paraId="28808A27">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60186B3E">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5.61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2023年的公务接待因财政资金困难，安排支付较少。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3.31</w:t>
      </w:r>
      <w:r>
        <w:rPr>
          <w:rFonts w:hint="eastAsia" w:ascii="仿宋" w:hAnsi="仿宋" w:eastAsia="仿宋" w:cs="仿宋"/>
          <w:sz w:val="32"/>
          <w:szCs w:val="32"/>
          <w:highlight w:val="none"/>
        </w:rPr>
        <w:t>万元。</w:t>
      </w:r>
    </w:p>
    <w:p w14:paraId="3668268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65CBE243">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万元。</w:t>
      </w:r>
    </w:p>
    <w:p w14:paraId="1517D530">
      <w:pPr>
        <w:numPr>
          <w:ilvl w:val="0"/>
          <w:numId w:val="3"/>
        </w:numPr>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公务用车购置及运行维护费</w:t>
      </w:r>
      <w:r>
        <w:rPr>
          <w:rFonts w:hint="eastAsia" w:ascii="仿宋" w:hAnsi="仿宋" w:eastAsia="仿宋" w:cs="仿宋"/>
          <w:sz w:val="32"/>
          <w:u w:color="auto"/>
          <w:lang w:val="en-US" w:eastAsia="zh-CN"/>
        </w:rPr>
        <w:t>2.3</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lang w:val="en-US" w:eastAsia="zh-CN"/>
        </w:rPr>
        <w:t>。</w:t>
      </w:r>
    </w:p>
    <w:p w14:paraId="41ACA76D">
      <w:pPr>
        <w:numPr>
          <w:ilvl w:val="0"/>
          <w:numId w:val="3"/>
        </w:numPr>
        <w:ind w:left="0" w:leftChars="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2.3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100</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民政局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none"/>
          <w:lang w:val="en-US" w:eastAsia="zh-CN"/>
        </w:rPr>
        <w:t xml:space="preserve">  1 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2.3</w:t>
      </w:r>
      <w:r>
        <w:rPr>
          <w:rFonts w:hint="eastAsia" w:ascii="仿宋" w:hAnsi="仿宋" w:eastAsia="仿宋" w:cs="仿宋"/>
          <w:color w:val="auto"/>
          <w:sz w:val="32"/>
          <w:szCs w:val="32"/>
          <w:highlight w:val="none"/>
        </w:rPr>
        <w:t>万元。</w:t>
      </w:r>
    </w:p>
    <w:p w14:paraId="7AB61962">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3.31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0.57</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主要原因是：2023年的公务接待因财政资金困难，安排支付较少。</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320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55968C2">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567AA272">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331BE32">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18.07</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0.38</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2.15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2023年工会经费增加。</w:t>
      </w:r>
    </w:p>
    <w:p w14:paraId="10F17755">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455B28A5">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493.91</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2.33</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319.62</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171.96</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1B9A4AB1">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5A948A9B">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791FFCCE">
      <w:pPr>
        <w:numPr>
          <w:ilvl w:val="0"/>
          <w:numId w:val="3"/>
        </w:numPr>
        <w:ind w:left="0" w:leftChars="0"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预算绩效管理工作开展情况</w:t>
      </w:r>
    </w:p>
    <w:p w14:paraId="6DA9C528">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6B5B71B2">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14938.61</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万元，执行数</w:t>
      </w:r>
      <w:r>
        <w:rPr>
          <w:rFonts w:hint="eastAsia" w:ascii="仿宋_GB2312" w:eastAsia="仿宋_GB2312" w:cs="仿宋_GB2312"/>
          <w:kern w:val="0"/>
          <w:sz w:val="32"/>
          <w:szCs w:val="32"/>
          <w:lang w:val="en-US" w:eastAsia="zh-CN"/>
        </w:rPr>
        <w:t>14664.29</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 w:hAnsi="仿宋" w:eastAsia="仿宋" w:cs="仿宋"/>
          <w:color w:val="000000" w:themeColor="text1"/>
          <w:sz w:val="32"/>
          <w:szCs w:val="32"/>
          <w14:textFill>
            <w14:solidFill>
              <w14:schemeClr w14:val="tx1"/>
            </w14:solidFill>
          </w14:textFill>
        </w:rPr>
        <w:t>从评价情况来看，</w:t>
      </w:r>
      <w:r>
        <w:rPr>
          <w:rFonts w:hint="eastAsia" w:ascii="仿宋" w:hAnsi="仿宋" w:eastAsia="仿宋" w:cs="仿宋"/>
          <w:color w:val="000000" w:themeColor="text1"/>
          <w:sz w:val="32"/>
          <w:szCs w:val="32"/>
          <w:lang w:eastAsia="zh-CN"/>
          <w14:textFill>
            <w14:solidFill>
              <w14:schemeClr w14:val="tx1"/>
            </w14:solidFill>
          </w14:textFill>
        </w:rPr>
        <w:t>完成民政局职责和预期绩效目标，通过社会救助政策的全面实施，为困难群众提供基本生活保障，提高群众幸福感，社会融入</w:t>
      </w:r>
      <w:r>
        <w:rPr>
          <w:rFonts w:hint="eastAsia" w:ascii="仿宋" w:hAnsi="仿宋" w:eastAsia="仿宋" w:cs="仿宋"/>
          <w:color w:val="auto"/>
          <w:sz w:val="32"/>
          <w:szCs w:val="32"/>
          <w:lang w:eastAsia="zh-CN"/>
        </w:rPr>
        <w:t>感。</w:t>
      </w:r>
    </w:p>
    <w:p w14:paraId="6B3512E2">
      <w:pPr>
        <w:numPr>
          <w:ilvl w:val="0"/>
          <w:numId w:val="4"/>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部门决算中项目绩效自评</w:t>
      </w:r>
      <w:r>
        <w:rPr>
          <w:rFonts w:hint="eastAsia" w:ascii="仿宋" w:hAnsi="仿宋" w:eastAsia="仿宋" w:cs="仿宋"/>
          <w:color w:val="auto"/>
          <w:sz w:val="32"/>
          <w:szCs w:val="32"/>
        </w:rPr>
        <w:t>结果。</w:t>
      </w:r>
    </w:p>
    <w:p w14:paraId="1995ED31">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13151.79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91.58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187.17</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61.7</w:t>
      </w:r>
      <w:r>
        <w:rPr>
          <w:rFonts w:hint="eastAsia" w:ascii="仿宋" w:hAnsi="仿宋" w:eastAsia="仿宋" w:cs="仿宋"/>
          <w:color w:val="000000" w:themeColor="text1"/>
          <w:sz w:val="32"/>
          <w:szCs w:val="32"/>
          <w14:textFill>
            <w14:solidFill>
              <w14:schemeClr w14:val="tx1"/>
            </w14:solidFill>
          </w14:textFill>
        </w:rPr>
        <w:t>%。</w:t>
      </w:r>
    </w:p>
    <w:p w14:paraId="18899674">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w:t>
      </w:r>
      <w:r>
        <w:rPr>
          <w:rFonts w:hint="eastAsia" w:ascii="仿宋" w:hAnsi="仿宋" w:eastAsia="仿宋" w:cs="仿宋"/>
          <w:color w:val="000000" w:themeColor="text1"/>
          <w:sz w:val="32"/>
          <w:szCs w:val="32"/>
          <w:lang w:val="en-US" w:eastAsia="zh-CN"/>
          <w14:textFill>
            <w14:solidFill>
              <w14:schemeClr w14:val="tx1"/>
            </w14:solidFill>
          </w14:textFill>
        </w:rPr>
        <w:t>21个</w:t>
      </w:r>
      <w:r>
        <w:rPr>
          <w:rFonts w:hint="eastAsia" w:ascii="仿宋" w:hAnsi="仿宋" w:eastAsia="仿宋" w:cs="仿宋"/>
          <w:color w:val="000000" w:themeColor="text1"/>
          <w:sz w:val="32"/>
          <w:szCs w:val="32"/>
          <w14:textFill>
            <w14:solidFill>
              <w14:schemeClr w14:val="tx1"/>
            </w14:solidFill>
          </w14:textFill>
        </w:rPr>
        <w:t>绩效目标</w:t>
      </w:r>
      <w:r>
        <w:rPr>
          <w:rFonts w:hint="eastAsia" w:ascii="仿宋" w:hAnsi="仿宋" w:eastAsia="仿宋" w:cs="仿宋"/>
          <w:color w:val="000000" w:themeColor="text1"/>
          <w:sz w:val="32"/>
          <w:szCs w:val="32"/>
          <w:lang w:eastAsia="zh-CN"/>
          <w14:textFill>
            <w14:solidFill>
              <w14:schemeClr w14:val="tx1"/>
            </w14:solidFill>
          </w14:textFill>
        </w:rPr>
        <w:t>。</w:t>
      </w:r>
    </w:p>
    <w:p w14:paraId="7410936A">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民政日常工作经费项目自评得分为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预算经费少，开展民政工作很被动</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财政资金困难，支付进度缓慢</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积极向财政争取更多的资金</w:t>
      </w:r>
      <w:r>
        <w:rPr>
          <w:rFonts w:hint="eastAsia" w:ascii="仿宋" w:hAnsi="仿宋" w:eastAsia="仿宋" w:cs="仿宋"/>
          <w:color w:val="000000" w:themeColor="text1"/>
          <w:sz w:val="32"/>
          <w:szCs w:val="32"/>
          <w14:textFill>
            <w14:solidFill>
              <w14:schemeClr w14:val="tx1"/>
            </w14:solidFill>
          </w14:textFill>
        </w:rPr>
        <w:t>；二是要提高工作效率，更好的服务困难群众。</w:t>
      </w:r>
    </w:p>
    <w:p w14:paraId="00879210">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特困管理人员工资项目自评得分为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97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特困管理人员工资较低</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提高管理人员的工资，</w:t>
      </w:r>
      <w:r>
        <w:rPr>
          <w:rFonts w:hint="eastAsia" w:ascii="仿宋" w:hAnsi="仿宋" w:eastAsia="仿宋" w:cs="仿宋"/>
          <w:color w:val="000000" w:themeColor="text1"/>
          <w:sz w:val="32"/>
          <w:szCs w:val="32"/>
          <w14:textFill>
            <w14:solidFill>
              <w14:schemeClr w14:val="tx1"/>
            </w14:solidFill>
          </w14:textFill>
        </w:rPr>
        <w:t>提升生活幸福感，对五保村敬老院入住对象的关怀不断提升。</w:t>
      </w:r>
    </w:p>
    <w:p w14:paraId="320D420D">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五保服务经费项目自评得分为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97.24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五保服务经费有限，全县特困对象多，不能全面关爱</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提高预算标准，扩大资金使用面，使特困人员的幸福感有提升，社会对弱势群体的关注更加重视</w:t>
      </w:r>
      <w:r>
        <w:rPr>
          <w:rFonts w:hint="eastAsia" w:ascii="仿宋" w:hAnsi="仿宋" w:eastAsia="仿宋" w:cs="仿宋"/>
          <w:color w:val="000000" w:themeColor="text1"/>
          <w:sz w:val="32"/>
          <w:szCs w:val="32"/>
          <w14:textFill>
            <w14:solidFill>
              <w14:schemeClr w14:val="tx1"/>
            </w14:solidFill>
          </w14:textFill>
        </w:rPr>
        <w:t>。</w:t>
      </w:r>
    </w:p>
    <w:p w14:paraId="03278D12">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党支部组织生活经费项目自评得分为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95.64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经费有限，开展的党员活动范围受限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提高预算标准，扩大资金使用面，提高党员的觉悟性，发挥党员的先锋模范作用。</w:t>
      </w:r>
    </w:p>
    <w:p w14:paraId="72AD1BEF">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残疾人两项补贴县配套资金项目自评得分为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残疾人两项补贴人数逐年增多，县级补助资金有待增加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提高预算标准，使残疾人受到关爱。</w:t>
      </w:r>
    </w:p>
    <w:p w14:paraId="0F160E99">
      <w:pPr>
        <w:numPr>
          <w:ilvl w:val="0"/>
          <w:numId w:val="0"/>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孤儿县级配套及六一慰问资金项目自评得分为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孤儿补助水平逐年增加，县级补助资金有待增加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提高预算标准，更好的关爱孤儿。</w:t>
      </w:r>
    </w:p>
    <w:p w14:paraId="1850EFA7">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行政区划调整工作经费项目自评得分为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90.34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工作涉及全县12个乡镇，经费少，工作量大，支付资金进度缓慢。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提高预算标准，加大资金投入，增加人手。</w:t>
      </w:r>
    </w:p>
    <w:p w14:paraId="4147DA9A">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eastAsia="zh-CN"/>
          <w14:textFill>
            <w14:solidFill>
              <w14:schemeClr w14:val="tx1"/>
            </w14:solidFill>
          </w14:textFill>
        </w:rPr>
        <w:t>春节慰问</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困难群体人数较多，不能全部慰问，部分对象对慰问活动不满意。</w:t>
      </w:r>
      <w:r>
        <w:rPr>
          <w:rFonts w:hint="eastAsia" w:ascii="仿宋" w:hAnsi="仿宋" w:eastAsia="仿宋" w:cs="仿宋"/>
          <w:color w:val="000000" w:themeColor="text1"/>
          <w:sz w:val="32"/>
          <w:szCs w:val="32"/>
          <w14:textFill>
            <w14:solidFill>
              <w14:schemeClr w14:val="tx1"/>
            </w14:solidFill>
          </w14:textFill>
        </w:rPr>
        <w:t>下一步改进措施提高慰问的金额和力度</w:t>
      </w:r>
      <w:r>
        <w:rPr>
          <w:rFonts w:hint="eastAsia" w:ascii="仿宋" w:hAnsi="仿宋" w:eastAsia="仿宋" w:cs="仿宋"/>
          <w:color w:val="000000" w:themeColor="text1"/>
          <w:sz w:val="32"/>
          <w:szCs w:val="32"/>
          <w:lang w:eastAsia="zh-CN"/>
          <w14:textFill>
            <w14:solidFill>
              <w14:schemeClr w14:val="tx1"/>
            </w14:solidFill>
          </w14:textFill>
        </w:rPr>
        <w:t>。</w:t>
      </w:r>
    </w:p>
    <w:p w14:paraId="5F3643B7">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公墓建设经费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公墓建设工期长，投入资金大。</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：加快工程进度，尽早竣工服务人民。</w:t>
      </w:r>
    </w:p>
    <w:p w14:paraId="58C3A67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lang w:eastAsia="zh-CN"/>
          <w14:textFill>
            <w14:solidFill>
              <w14:schemeClr w14:val="tx1"/>
            </w14:solidFill>
          </w14:textFill>
        </w:rPr>
        <w:t>困难群众救助补助资金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97.96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14:paraId="62FEA371">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中央困难群众救助资金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96.89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14:paraId="7459D010">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lang w:eastAsia="zh-CN"/>
          <w14:textFill>
            <w14:solidFill>
              <w14:schemeClr w14:val="tx1"/>
            </w14:solidFill>
          </w14:textFill>
        </w:rPr>
        <w:t>社会救助工作资金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低保、特困、孤儿、残疾人两项补贴、临时救助、流浪乞讨人员救助人数变动较多，由于工作人员少，核查力度不够</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：与财政沟通，加大预算投入，资金能及时支付。</w:t>
      </w:r>
    </w:p>
    <w:p w14:paraId="2E1D6EE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lang w:eastAsia="zh-CN"/>
          <w14:textFill>
            <w14:solidFill>
              <w14:schemeClr w14:val="tx1"/>
            </w14:solidFill>
          </w14:textFill>
        </w:rPr>
        <w:t>未成年人关爱和保护工作经费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90.22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未成年人关爱保护的相关政策宣传力度不够</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：加大资金投入，扩大培训规模，让更多的人了解未成人保护的需要。</w:t>
      </w:r>
    </w:p>
    <w:p w14:paraId="32CF280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抚恤金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遗属生活质量有待提高</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：提高补助标准，安抚遗属悲伤之情。</w:t>
      </w:r>
    </w:p>
    <w:p w14:paraId="2E503C0B">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无人认领遗体处置费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94.67</w:t>
      </w:r>
      <w:r>
        <w:rPr>
          <w:rFonts w:hint="eastAsia" w:ascii="仿宋" w:hAnsi="仿宋" w:eastAsia="仿宋" w:cs="仿宋"/>
          <w:color w:val="000000" w:themeColor="text1"/>
          <w:sz w:val="32"/>
          <w:szCs w:val="32"/>
          <w14:textFill>
            <w14:solidFill>
              <w14:schemeClr w14:val="tx1"/>
            </w14:solidFill>
          </w14:textFill>
        </w:rPr>
        <w:t>分。发现的主要问题及原因：无名尸体</w:t>
      </w:r>
      <w:r>
        <w:rPr>
          <w:rFonts w:hint="eastAsia" w:ascii="仿宋" w:hAnsi="仿宋" w:eastAsia="仿宋" w:cs="仿宋"/>
          <w:color w:val="000000" w:themeColor="text1"/>
          <w:sz w:val="32"/>
          <w:szCs w:val="32"/>
          <w:lang w:eastAsia="zh-CN"/>
          <w14:textFill>
            <w14:solidFill>
              <w14:schemeClr w14:val="tx1"/>
            </w14:solidFill>
          </w14:textFill>
        </w:rPr>
        <w:t>的存在增加社会负面影响</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：加大社会政策宣传，提高人民的生活幸福感，减少无名尸的发生。</w:t>
      </w:r>
    </w:p>
    <w:p w14:paraId="60C72F02">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lang w:eastAsia="zh-CN"/>
          <w14:textFill>
            <w14:solidFill>
              <w14:schemeClr w14:val="tx1"/>
            </w14:solidFill>
          </w14:textFill>
        </w:rPr>
        <w:t>奖励性补贴（非三保）项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99.47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：加快资金支付进度，增强人民的生活安全感。</w:t>
      </w:r>
    </w:p>
    <w:p w14:paraId="375EB3A1">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lang w:eastAsia="zh-CN"/>
          <w14:textFill>
            <w14:solidFill>
              <w14:schemeClr w14:val="tx1"/>
            </w14:solidFill>
          </w14:textFill>
        </w:rPr>
        <w:t>奖励性补贴项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资金支付缓慢。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：加快资金支付进度，增强人民的生活安全感。</w:t>
      </w:r>
    </w:p>
    <w:p w14:paraId="1EB7A1E7">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自治区民政事业发展转移支付</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低保、特困、孤儿、残疾人两项补贴、临时救助、流浪乞讨人员救助人员补助水平偏底</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：补助水平和面有待提高。</w:t>
      </w:r>
    </w:p>
    <w:p w14:paraId="008F04C4">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eastAsia="zh-CN"/>
          <w14:textFill>
            <w14:solidFill>
              <w14:schemeClr w14:val="tx1"/>
            </w14:solidFill>
          </w14:textFill>
        </w:rPr>
        <w:t>老年福利儿童福利彩票公益金项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14:paraId="76616964">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lang w:eastAsia="zh-CN"/>
          <w14:textFill>
            <w14:solidFill>
              <w14:schemeClr w14:val="tx1"/>
            </w14:solidFill>
          </w14:textFill>
        </w:rPr>
        <w:t>即开型彩票公益金项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89.47</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14:paraId="4EE37714">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lang w:eastAsia="zh-CN"/>
          <w14:textFill>
            <w14:solidFill>
              <w14:schemeClr w14:val="tx1"/>
            </w14:solidFill>
          </w14:textFill>
        </w:rPr>
        <w:t>自治区彩票公益金项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92.9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养老服务项目推进慢，</w:t>
      </w:r>
      <w:r>
        <w:rPr>
          <w:rFonts w:hint="eastAsia" w:ascii="仿宋" w:hAnsi="仿宋" w:eastAsia="仿宋" w:cs="仿宋"/>
          <w:color w:val="000000" w:themeColor="text1"/>
          <w:sz w:val="32"/>
          <w:szCs w:val="32"/>
          <w:lang w:val="en-US" w:eastAsia="zh-CN"/>
          <w14:textFill>
            <w14:solidFill>
              <w14:schemeClr w14:val="tx1"/>
            </w14:solidFill>
          </w14:textFill>
        </w:rPr>
        <w:t>资金支付缓慢。项目内容和服务范围受限。</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：对项目的投入资金加大，养老服务机构的服务范围扩大，更好的服务人民群众。</w:t>
      </w:r>
    </w:p>
    <w:p w14:paraId="6AB0A36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3.财政绩效评价结果。</w:t>
      </w:r>
    </w:p>
    <w:p w14:paraId="74779AA2">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caps w:val="0"/>
          <w:color w:val="auto"/>
          <w:kern w:val="0"/>
          <w:sz w:val="32"/>
          <w:szCs w:val="32"/>
          <w:vertAlign w:val="baseline"/>
          <w:lang w:eastAsia="zh-CN" w:bidi="ar"/>
        </w:rPr>
        <w:t>自治区财政厅组织对“</w:t>
      </w:r>
      <w:r>
        <w:rPr>
          <w:rFonts w:hint="eastAsia" w:ascii="仿宋_GB2312" w:hAnsi="Times New Roman" w:eastAsia="仿宋_GB2312" w:cs="仿宋_GB2312"/>
          <w:caps w:val="0"/>
          <w:color w:val="auto"/>
          <w:kern w:val="0"/>
          <w:sz w:val="32"/>
          <w:szCs w:val="32"/>
          <w:vertAlign w:val="baseline"/>
          <w:lang w:val="en-US" w:eastAsia="zh-CN" w:bidi="ar"/>
        </w:rPr>
        <w:t>困难群众补助资金</w:t>
      </w:r>
      <w:r>
        <w:rPr>
          <w:rFonts w:hint="eastAsia" w:ascii="仿宋_GB2312" w:hAnsi="Times New Roman" w:eastAsia="仿宋_GB2312" w:cs="仿宋_GB2312"/>
          <w:caps w:val="0"/>
          <w:color w:val="auto"/>
          <w:kern w:val="0"/>
          <w:sz w:val="32"/>
          <w:szCs w:val="32"/>
          <w:vertAlign w:val="baseline"/>
          <w:lang w:eastAsia="zh-CN" w:bidi="ar"/>
        </w:rPr>
        <w:t>”</w:t>
      </w:r>
      <w:r>
        <w:rPr>
          <w:rFonts w:hint="eastAsia" w:ascii="仿宋_GB2312" w:hAnsi="Times New Roman" w:eastAsia="仿宋_GB2312" w:cs="仿宋_GB2312"/>
          <w:caps w:val="0"/>
          <w:color w:val="auto"/>
          <w:kern w:val="0"/>
          <w:sz w:val="32"/>
          <w:szCs w:val="32"/>
          <w:vertAlign w:val="baseline"/>
          <w:lang w:val="en-US" w:eastAsia="zh-CN" w:bidi="ar"/>
        </w:rPr>
        <w:t>1个项目开展了绩效评价，评价结果为</w:t>
      </w:r>
      <w:r>
        <w:rPr>
          <w:rFonts w:hint="eastAsia" w:ascii="仿宋_GB2312" w:hAnsi="Times New Roman" w:eastAsia="仿宋_GB2312" w:cs="仿宋_GB2312"/>
          <w:color w:val="auto"/>
          <w:kern w:val="0"/>
          <w:sz w:val="32"/>
          <w:szCs w:val="32"/>
          <w:lang w:eastAsia="zh-CN" w:bidi="ar"/>
        </w:rPr>
        <w:t>一</w:t>
      </w:r>
      <w:r>
        <w:rPr>
          <w:rFonts w:hint="eastAsia" w:ascii="仿宋_GB2312" w:hAnsi="Times New Roman" w:eastAsia="仿宋_GB2312" w:cs="仿宋_GB2312"/>
          <w:caps w:val="0"/>
          <w:color w:val="auto"/>
          <w:kern w:val="0"/>
          <w:sz w:val="32"/>
          <w:szCs w:val="32"/>
          <w:vertAlign w:val="baseline"/>
          <w:lang w:val="en-US" w:eastAsia="zh-CN" w:bidi="ar"/>
        </w:rPr>
        <w:t xml:space="preserve">等（如项目较多，请分别列出各个等级的数量），涉及资金 </w:t>
      </w:r>
      <w:r>
        <w:rPr>
          <w:rFonts w:hint="eastAsia" w:ascii="仿宋_GB2312" w:hAnsi="Times New Roman" w:eastAsia="仿宋_GB2312" w:cs="仿宋_GB2312"/>
          <w:color w:val="auto"/>
          <w:kern w:val="0"/>
          <w:sz w:val="32"/>
          <w:szCs w:val="32"/>
          <w:lang w:val="en-US" w:eastAsia="zh-CN" w:bidi="ar"/>
        </w:rPr>
        <w:t>803.03</w:t>
      </w:r>
      <w:r>
        <w:rPr>
          <w:rFonts w:hint="eastAsia" w:ascii="仿宋_GB2312" w:hAnsi="Times New Roman" w:eastAsia="仿宋_GB2312" w:cs="仿宋_GB2312"/>
          <w:caps w:val="0"/>
          <w:color w:val="auto"/>
          <w:kern w:val="0"/>
          <w:sz w:val="32"/>
          <w:szCs w:val="32"/>
          <w:vertAlign w:val="baseline"/>
          <w:lang w:val="en-US" w:eastAsia="zh-CN" w:bidi="ar"/>
        </w:rPr>
        <w:t>万元。从评价情况来看，本次绩效评价采用了既定的评价技术体系、方法与实施效果比较法，对照绩效目标申报中提供的产出、效果指标进行对比分析，综合分析绩效目标实现程度。项目通过实施2023年环江毛南族自治县民政局困难群众补助资金项目，使低保、特困、残疾人、临时救助、流浪乞讨、孤儿、事实无人抚养儿童等人员的最低生活保障问题得到基本解决，达到有效保障和改善城乡困难群众基本生活，使他们能安心生产、生活，促进社会和谐稳定，为巩固脱贫攻坚成果提供兜底保障目的。</w:t>
      </w:r>
    </w:p>
    <w:p w14:paraId="70647B6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14:paraId="07011E8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14:paraId="153FDD30">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14:paraId="74F1C5AD">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14:paraId="7A3497FF">
      <w:pPr>
        <w:numPr>
          <w:ilvl w:val="0"/>
          <w:numId w:val="0"/>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p>
    <w:p w14:paraId="43B93117">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14:paraId="75DBF330">
      <w:pPr>
        <w:widowControl w:val="0"/>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p>
    <w:p w14:paraId="5BEB0801">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4A4F992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74C60F6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3219CAA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076E559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5EC7E76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308A7B20">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1E25932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5275D83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4778B29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1BE9A6B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775744A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63687FA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33D2261">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E17013">
      <w:pPr>
        <w:ind w:firstLine="640" w:firstLineChars="200"/>
        <w:jc w:val="left"/>
        <w:rPr>
          <w:rFonts w:hint="eastAsia" w:ascii="仿宋" w:hAnsi="仿宋" w:eastAsia="仿宋" w:cs="仿宋"/>
          <w:sz w:val="32"/>
          <w:szCs w:val="32"/>
          <w:highlight w:val="none"/>
        </w:rPr>
      </w:pPr>
    </w:p>
    <w:p w14:paraId="766CD9F0">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环江毛南族自</w:t>
      </w:r>
      <w:bookmarkStart w:id="3" w:name="_GoBack"/>
      <w:bookmarkEnd w:id="3"/>
      <w:r>
        <w:rPr>
          <w:rFonts w:hint="eastAsia" w:ascii="仿宋" w:hAnsi="仿宋" w:eastAsia="仿宋" w:cs="仿宋"/>
          <w:sz w:val="32"/>
          <w:szCs w:val="32"/>
          <w:highlight w:val="none"/>
          <w:lang w:val="en-US" w:eastAsia="zh-CN"/>
        </w:rPr>
        <w:t>治县民政局</w:t>
      </w:r>
    </w:p>
    <w:p w14:paraId="5077314D">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2024年12月24日</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CD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2AF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32AF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218B5ED"/>
    <w:multiLevelType w:val="singleLevel"/>
    <w:tmpl w:val="E218B5ED"/>
    <w:lvl w:ilvl="0" w:tentative="0">
      <w:start w:val="2"/>
      <w:numFmt w:val="decimal"/>
      <w:lvlText w:val="%1."/>
      <w:lvlJc w:val="left"/>
      <w:pPr>
        <w:tabs>
          <w:tab w:val="left" w:pos="312"/>
        </w:tabs>
      </w:pPr>
    </w:lvl>
  </w:abstractNum>
  <w:abstractNum w:abstractNumId="3">
    <w:nsid w:val="027C46BC"/>
    <w:multiLevelType w:val="singleLevel"/>
    <w:tmpl w:val="027C46BC"/>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OThhZGYyY2FjZjJjMjI5NzIxMzhkYTBmNTI5ZW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9A7016"/>
    <w:rsid w:val="02E0291A"/>
    <w:rsid w:val="04E54546"/>
    <w:rsid w:val="05992762"/>
    <w:rsid w:val="05DC66E4"/>
    <w:rsid w:val="076275B9"/>
    <w:rsid w:val="07B0770E"/>
    <w:rsid w:val="0942143F"/>
    <w:rsid w:val="0B84210D"/>
    <w:rsid w:val="0D100297"/>
    <w:rsid w:val="0D202B45"/>
    <w:rsid w:val="0DF84BDB"/>
    <w:rsid w:val="0ECF52D1"/>
    <w:rsid w:val="0F8D4C87"/>
    <w:rsid w:val="0FEE2B23"/>
    <w:rsid w:val="10505FAA"/>
    <w:rsid w:val="105F7E7E"/>
    <w:rsid w:val="11CB3AC2"/>
    <w:rsid w:val="11E56B5B"/>
    <w:rsid w:val="11EB455B"/>
    <w:rsid w:val="11F70C82"/>
    <w:rsid w:val="125C77AB"/>
    <w:rsid w:val="12797F5A"/>
    <w:rsid w:val="1295443F"/>
    <w:rsid w:val="142C08A0"/>
    <w:rsid w:val="14C638DD"/>
    <w:rsid w:val="14CB726E"/>
    <w:rsid w:val="15746445"/>
    <w:rsid w:val="16247C45"/>
    <w:rsid w:val="170E4165"/>
    <w:rsid w:val="17920BDE"/>
    <w:rsid w:val="17E92249"/>
    <w:rsid w:val="18D304F1"/>
    <w:rsid w:val="198B0CFD"/>
    <w:rsid w:val="19F32577"/>
    <w:rsid w:val="19F45B80"/>
    <w:rsid w:val="1B0C078D"/>
    <w:rsid w:val="1B2B31E2"/>
    <w:rsid w:val="1B4C295A"/>
    <w:rsid w:val="1B973C63"/>
    <w:rsid w:val="1BA1001E"/>
    <w:rsid w:val="1BAB25CE"/>
    <w:rsid w:val="1D0C0A9A"/>
    <w:rsid w:val="1D317259"/>
    <w:rsid w:val="1D5B3AFA"/>
    <w:rsid w:val="1D6334B4"/>
    <w:rsid w:val="1D70708C"/>
    <w:rsid w:val="1DE216D4"/>
    <w:rsid w:val="1E664F5B"/>
    <w:rsid w:val="1EAB6B83"/>
    <w:rsid w:val="1EB34BE1"/>
    <w:rsid w:val="1EF74148"/>
    <w:rsid w:val="1F3D078B"/>
    <w:rsid w:val="215E639F"/>
    <w:rsid w:val="21EC3183"/>
    <w:rsid w:val="225E72CD"/>
    <w:rsid w:val="22FC6D29"/>
    <w:rsid w:val="246E2F77"/>
    <w:rsid w:val="24A865B4"/>
    <w:rsid w:val="24BE1264"/>
    <w:rsid w:val="25277F33"/>
    <w:rsid w:val="254B4E2B"/>
    <w:rsid w:val="27C6682A"/>
    <w:rsid w:val="27F84A8D"/>
    <w:rsid w:val="283D7C94"/>
    <w:rsid w:val="29480E03"/>
    <w:rsid w:val="2983634D"/>
    <w:rsid w:val="2BB02055"/>
    <w:rsid w:val="2C575A56"/>
    <w:rsid w:val="2C9C6A23"/>
    <w:rsid w:val="2F257714"/>
    <w:rsid w:val="2F3275E5"/>
    <w:rsid w:val="30AA08EF"/>
    <w:rsid w:val="30D23D1C"/>
    <w:rsid w:val="31221CF5"/>
    <w:rsid w:val="31400178"/>
    <w:rsid w:val="321E3342"/>
    <w:rsid w:val="327759C8"/>
    <w:rsid w:val="33185FE3"/>
    <w:rsid w:val="33A20675"/>
    <w:rsid w:val="34DE03CA"/>
    <w:rsid w:val="34EE2E36"/>
    <w:rsid w:val="36681C8E"/>
    <w:rsid w:val="36777241"/>
    <w:rsid w:val="36D20EFB"/>
    <w:rsid w:val="374E3F34"/>
    <w:rsid w:val="38A951DB"/>
    <w:rsid w:val="38B31605"/>
    <w:rsid w:val="39003F4F"/>
    <w:rsid w:val="39421DAE"/>
    <w:rsid w:val="3BB51074"/>
    <w:rsid w:val="3C07002B"/>
    <w:rsid w:val="3CC84E3E"/>
    <w:rsid w:val="3D0D152A"/>
    <w:rsid w:val="3DE46FEA"/>
    <w:rsid w:val="3DF62756"/>
    <w:rsid w:val="3F1B7587"/>
    <w:rsid w:val="4023664E"/>
    <w:rsid w:val="40A41B24"/>
    <w:rsid w:val="41E57B4F"/>
    <w:rsid w:val="42C104E5"/>
    <w:rsid w:val="432F26F6"/>
    <w:rsid w:val="43880F63"/>
    <w:rsid w:val="43A9744D"/>
    <w:rsid w:val="441C5A6F"/>
    <w:rsid w:val="44826404"/>
    <w:rsid w:val="44C44FCC"/>
    <w:rsid w:val="44CC7369"/>
    <w:rsid w:val="45371629"/>
    <w:rsid w:val="457F5108"/>
    <w:rsid w:val="4587262E"/>
    <w:rsid w:val="46113492"/>
    <w:rsid w:val="465A6BE7"/>
    <w:rsid w:val="46951B6B"/>
    <w:rsid w:val="472E5312"/>
    <w:rsid w:val="47B836BA"/>
    <w:rsid w:val="48E9564E"/>
    <w:rsid w:val="49A34401"/>
    <w:rsid w:val="49C600F0"/>
    <w:rsid w:val="4A3E30AB"/>
    <w:rsid w:val="4AC14DAC"/>
    <w:rsid w:val="4D154C85"/>
    <w:rsid w:val="4DFF5BC9"/>
    <w:rsid w:val="4EC8553A"/>
    <w:rsid w:val="508F4E24"/>
    <w:rsid w:val="50B74DA6"/>
    <w:rsid w:val="51461E90"/>
    <w:rsid w:val="51463753"/>
    <w:rsid w:val="51DA6E2E"/>
    <w:rsid w:val="52553A93"/>
    <w:rsid w:val="52F97788"/>
    <w:rsid w:val="53033A4A"/>
    <w:rsid w:val="53521F8B"/>
    <w:rsid w:val="53E22F47"/>
    <w:rsid w:val="54522FF8"/>
    <w:rsid w:val="55160978"/>
    <w:rsid w:val="55450629"/>
    <w:rsid w:val="55723B3D"/>
    <w:rsid w:val="56692963"/>
    <w:rsid w:val="568B0F48"/>
    <w:rsid w:val="5692375F"/>
    <w:rsid w:val="5786217B"/>
    <w:rsid w:val="59337A15"/>
    <w:rsid w:val="597E3549"/>
    <w:rsid w:val="59810274"/>
    <w:rsid w:val="59F83490"/>
    <w:rsid w:val="5A166DFC"/>
    <w:rsid w:val="5C1318BA"/>
    <w:rsid w:val="5C3C39AF"/>
    <w:rsid w:val="5C7B41F9"/>
    <w:rsid w:val="5CA96A00"/>
    <w:rsid w:val="5CCD1A06"/>
    <w:rsid w:val="5CF730BC"/>
    <w:rsid w:val="5D94691B"/>
    <w:rsid w:val="5E5F0DCE"/>
    <w:rsid w:val="5EA51974"/>
    <w:rsid w:val="5FA40A7B"/>
    <w:rsid w:val="5FD56D29"/>
    <w:rsid w:val="5FEC7F3F"/>
    <w:rsid w:val="60265D3B"/>
    <w:rsid w:val="60E21390"/>
    <w:rsid w:val="60F74BC3"/>
    <w:rsid w:val="60F77D31"/>
    <w:rsid w:val="612A30E9"/>
    <w:rsid w:val="61403BAB"/>
    <w:rsid w:val="617D3BF8"/>
    <w:rsid w:val="61841F6A"/>
    <w:rsid w:val="623007A9"/>
    <w:rsid w:val="626F0367"/>
    <w:rsid w:val="6311467A"/>
    <w:rsid w:val="637D2A5A"/>
    <w:rsid w:val="637D7558"/>
    <w:rsid w:val="644F19AC"/>
    <w:rsid w:val="64777DD4"/>
    <w:rsid w:val="65AA4920"/>
    <w:rsid w:val="67694F1E"/>
    <w:rsid w:val="69597934"/>
    <w:rsid w:val="6A5C678A"/>
    <w:rsid w:val="6B964DDC"/>
    <w:rsid w:val="6C783074"/>
    <w:rsid w:val="6C9224A7"/>
    <w:rsid w:val="6D9E65C6"/>
    <w:rsid w:val="6DA81947"/>
    <w:rsid w:val="6DBD1686"/>
    <w:rsid w:val="6E107A72"/>
    <w:rsid w:val="6E480FBA"/>
    <w:rsid w:val="6EB66DE2"/>
    <w:rsid w:val="6ED3075F"/>
    <w:rsid w:val="6F2A2D4B"/>
    <w:rsid w:val="6F8A0C1E"/>
    <w:rsid w:val="703F45D4"/>
    <w:rsid w:val="715D6546"/>
    <w:rsid w:val="71BE069E"/>
    <w:rsid w:val="734D24E1"/>
    <w:rsid w:val="73953409"/>
    <w:rsid w:val="73C53689"/>
    <w:rsid w:val="73E069A3"/>
    <w:rsid w:val="78104AA8"/>
    <w:rsid w:val="78E257C5"/>
    <w:rsid w:val="794B35BE"/>
    <w:rsid w:val="7B0A3A31"/>
    <w:rsid w:val="7B2B3152"/>
    <w:rsid w:val="7B3360ED"/>
    <w:rsid w:val="7B5319F3"/>
    <w:rsid w:val="7BDF037E"/>
    <w:rsid w:val="7BF50948"/>
    <w:rsid w:val="7CE66A78"/>
    <w:rsid w:val="7D143986"/>
    <w:rsid w:val="7D23564C"/>
    <w:rsid w:val="7D5E062D"/>
    <w:rsid w:val="7DB5358E"/>
    <w:rsid w:val="7DF76CD8"/>
    <w:rsid w:val="7E2E3EDA"/>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3874</Words>
  <Characters>4620</Characters>
  <Lines>90</Lines>
  <Paragraphs>25</Paragraphs>
  <TotalTime>26</TotalTime>
  <ScaleCrop>false</ScaleCrop>
  <LinksUpToDate>false</LinksUpToDate>
  <CharactersWithSpaces>4671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2024-12-24T02:15:18Z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16A5E58A4C184A0F8AAD5879DBB8AF73</vt:lpwstr>
  </property>
  <property fmtid="{D5CDD505-2E9C-101B-9397-08002B2CF9AE}" pid="4" name="KSOTemplateDocerSaveRecord">
    <vt:lpwstr>eyJoZGlkIjoiNTNlOThhZGYyY2FjZjJjMjI5NzIxMzhkYTBmNTI5ZWIifQ==</vt:lpwstr>
  </property>
</Properties>
</file>