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ArialUnicodeMS"/>
          <w:kern w:val="0"/>
          <w:sz w:val="52"/>
          <w:szCs w:val="52"/>
          <w:lang w:val="en-US" w:eastAsia="zh-CN"/>
        </w:rPr>
      </w:pPr>
    </w:p>
    <w:p>
      <w:pPr>
        <w:jc w:val="center"/>
        <w:rPr>
          <w:rFonts w:hint="eastAsia" w:ascii="方正小标宋简体" w:eastAsia="方正小标宋简体" w:cs="ArialUnicodeMS"/>
          <w:kern w:val="0"/>
          <w:sz w:val="52"/>
          <w:szCs w:val="52"/>
          <w:lang w:val="en-US" w:eastAsia="zh-CN"/>
        </w:rPr>
      </w:pPr>
      <w:r>
        <w:rPr>
          <w:rFonts w:hint="eastAsia" w:ascii="方正小标宋简体" w:eastAsia="方正小标宋简体" w:cs="ArialUnicodeMS"/>
          <w:kern w:val="0"/>
          <w:sz w:val="52"/>
          <w:szCs w:val="52"/>
          <w:lang w:val="en-US" w:eastAsia="zh-CN"/>
        </w:rPr>
        <w:t>环江毛南族自治县</w:t>
      </w:r>
    </w:p>
    <w:p>
      <w:pPr>
        <w:jc w:val="center"/>
        <w:rPr>
          <w:rFonts w:hint="eastAsia" w:ascii="方正小标宋简体" w:eastAsia="方正小标宋简体" w:cs="ArialUnicodeMS"/>
          <w:kern w:val="0"/>
          <w:sz w:val="52"/>
          <w:szCs w:val="52"/>
        </w:rPr>
      </w:pPr>
      <w:r>
        <w:rPr>
          <w:rFonts w:hint="eastAsia" w:ascii="方正小标宋简体" w:eastAsia="方正小标宋简体" w:cs="ArialUnicodeMS"/>
          <w:kern w:val="0"/>
          <w:sz w:val="52"/>
          <w:szCs w:val="52"/>
          <w:lang w:val="en-US" w:eastAsia="zh-CN"/>
        </w:rPr>
        <w:t>妇女联合会</w:t>
      </w: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3</w:t>
      </w:r>
      <w:r>
        <w:rPr>
          <w:rFonts w:hint="eastAsia" w:ascii="方正小标宋简体" w:eastAsia="方正小标宋简体" w:cs="ArialUnicodeMS"/>
          <w:kern w:val="0"/>
          <w:sz w:val="52"/>
          <w:szCs w:val="52"/>
        </w:rPr>
        <w:t>年度部门决算</w:t>
      </w:r>
    </w:p>
    <w:p>
      <w:pPr>
        <w:rPr>
          <w:rFonts w:hint="eastAsia" w:ascii="方正小标宋简体" w:eastAsia="方正小标宋简体"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jc w:val="both"/>
        <w:rPr>
          <w:rFonts w:hint="eastAsia" w:ascii="黑体" w:eastAsia="黑体" w:cs="黑体"/>
          <w:kern w:val="0"/>
          <w:sz w:val="44"/>
          <w:szCs w:val="44"/>
        </w:rPr>
      </w:pPr>
    </w:p>
    <w:p>
      <w:pPr>
        <w:pStyle w:val="2"/>
        <w:rPr>
          <w:rFonts w:hint="eastAsia"/>
        </w:rPr>
      </w:pPr>
    </w:p>
    <w:p>
      <w:pPr>
        <w:spacing w:line="560" w:lineRule="exact"/>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rPr>
          <w:rFonts w:hint="eastAsia" w:ascii="仿宋_GB2312" w:eastAsia="仿宋_GB2312"/>
          <w:b/>
          <w:sz w:val="32"/>
          <w:szCs w:val="32"/>
        </w:rPr>
      </w:pPr>
    </w:p>
    <w:p>
      <w:pPr>
        <w:spacing w:line="560" w:lineRule="exact"/>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lang w:eastAsia="zh-CN"/>
        </w:rPr>
        <w:t>：</w:t>
      </w:r>
      <w:r>
        <w:rPr>
          <w:rFonts w:hint="eastAsia" w:ascii="黑体" w:hAnsi="黑体" w:eastAsia="黑体"/>
          <w:sz w:val="32"/>
          <w:szCs w:val="32"/>
        </w:rPr>
        <w:t>环江毛南族自治县妇女联合会概况</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spacing w:line="560" w:lineRule="exact"/>
        <w:ind w:firstLine="645"/>
        <w:rPr>
          <w:rFonts w:hint="eastAsia" w:ascii="黑体" w:hAnsi="黑体" w:eastAsia="黑体"/>
          <w:sz w:val="32"/>
          <w:szCs w:val="32"/>
        </w:rPr>
      </w:pPr>
      <w:r>
        <w:rPr>
          <w:rFonts w:hint="eastAsia" w:ascii="黑体" w:hAnsi="黑体" w:eastAsia="黑体"/>
          <w:sz w:val="32"/>
          <w:szCs w:val="32"/>
        </w:rPr>
        <w:t>第二部分：环江毛南族自治县妇女联合会202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spacing w:line="560" w:lineRule="exact"/>
        <w:ind w:firstLine="645"/>
        <w:rPr>
          <w:rFonts w:hint="eastAsia" w:ascii="黑体" w:hAnsi="黑体" w:eastAsia="黑体"/>
          <w:sz w:val="32"/>
          <w:szCs w:val="32"/>
        </w:rPr>
      </w:pPr>
      <w:r>
        <w:rPr>
          <w:rFonts w:hint="eastAsia" w:ascii="黑体" w:hAnsi="黑体" w:eastAsia="黑体"/>
          <w:sz w:val="32"/>
          <w:szCs w:val="32"/>
        </w:rPr>
        <w:t>第三部分：环江毛南族自治县妇女联合会202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pPr>
        <w:spacing w:line="560" w:lineRule="exact"/>
        <w:jc w:val="center"/>
        <w:rPr>
          <w:rFonts w:hint="eastAsia" w:ascii="仿宋_GB2312" w:eastAsia="仿宋_GB231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spacing w:line="560" w:lineRule="exact"/>
        <w:ind w:firstLine="646"/>
        <w:jc w:val="center"/>
        <w:rPr>
          <w:rFonts w:hint="eastAsia" w:ascii="黑体" w:hAnsi="黑体" w:eastAsia="黑体"/>
          <w:sz w:val="32"/>
          <w:szCs w:val="32"/>
        </w:rPr>
      </w:pPr>
      <w:r>
        <w:rPr>
          <w:rFonts w:hint="eastAsia" w:ascii="黑体" w:hAnsi="黑体" w:eastAsia="黑体"/>
          <w:sz w:val="32"/>
          <w:szCs w:val="32"/>
        </w:rPr>
        <w:t>第一部分：环江毛南族自治县妇女联合会概况</w:t>
      </w:r>
    </w:p>
    <w:p>
      <w:pPr>
        <w:pStyle w:val="2"/>
        <w:rPr>
          <w:rFonts w:hint="eastAsia"/>
        </w:rPr>
      </w:pPr>
    </w:p>
    <w:p>
      <w:pPr>
        <w:spacing w:line="560" w:lineRule="exact"/>
        <w:ind w:firstLine="646"/>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(一)坚持正确的政治方向，团结、教育全县各族各界妇女以及各类妇女组织同党中央在思想上、政治上、行动上保持高度一致，引领广大妇女听党话、跟党走。</w:t>
      </w:r>
    </w:p>
    <w:p>
      <w:pPr>
        <w:numPr>
          <w:ilvl w:val="0"/>
          <w:numId w:val="0"/>
        </w:num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二)紧密围绕自治县党委、自治县人民政府的中心任务开展工作，团结、动员和组织全县妇女投身改革开放和社会主义经济建设、政治建设、文化建设、社会建设和生态文明建设，在新时代中国特色社会主义伟大实践中发挥积极作用。</w:t>
      </w:r>
      <w:r>
        <w:rPr>
          <w:rFonts w:hint="eastAsia" w:ascii="仿宋" w:hAnsi="仿宋" w:eastAsia="仿宋" w:cs="仿宋"/>
          <w:sz w:val="32"/>
          <w:szCs w:val="32"/>
          <w:highlight w:val="none"/>
          <w:lang w:val="en-US" w:eastAsia="zh-CN"/>
        </w:rPr>
        <w:t xml:space="preserve">  </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代表妇女参与社会事务的民主决策、民主管理和民主监督，关注并加强研究涉及妇女儿童切身利益的热点、难点问题，及时向自治县党委、自治县人民政府反映社情民意，提出对策建议;参与有关妇女儿童政策的研究与拟定，从源头上强化维护妇女儿童合法权益工作。扩大社会联动维权工作格局，协助有关部门或单位查处侵害妇女儿童权益的行为，为受侵害的妇女儿童提供帮助。</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(四)宣传马克思主义妇女观，推动落实男女平等基本国策，营造有利于妇女全面发展的社会环境。教育和引导妇女践行社会主义核心价值观，发扬自尊、自信、自立、自强的精神，提高综合素质，实现全面发展。</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五)坚持联系和服务妇女群众的工作生命线。关心妇女工作生活，拓宽服务渠道，建设服务阵地，发展公益事业，壮大巾帼志愿者队伍，加强妇女儿童之家建设。加强与女性社会组织和社会各界的联系，推动全社会为妇女儿童和家庭服务。</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六)指导我县各级妇联依据《中华全国妇女联合会章程》和妇女代表大会的任务开展妇女儿童工作，联系团体会员并给予工作指导;加强同香港、澳门特别行政区和台湾地区及海外华侨华人妇女、妇女组织的联谊，促进祖国和平统一大业。积极发展同国外妇女和妇女组织的友好交往，增进了解和友谊，开展对外交流合作。</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(七)创新家庭文明建设工作，弘扬家庭美德，培养良好家风，促进家庭和谐。</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(八)承担环江毛南族自治县妇女儿童工作委员会的日常工作，推动落实妇女儿童发展规划各项目标任务。</w:t>
      </w:r>
    </w:p>
    <w:p>
      <w:pPr>
        <w:spacing w:line="560" w:lineRule="exact"/>
        <w:ind w:firstLine="645"/>
        <w:rPr>
          <w:rFonts w:hint="eastAsia" w:ascii="仿宋" w:hAnsi="仿宋" w:eastAsia="仿宋" w:cs="仿宋"/>
          <w:sz w:val="32"/>
          <w:szCs w:val="32"/>
          <w:highlight w:val="none"/>
        </w:rPr>
      </w:pPr>
      <w:r>
        <w:rPr>
          <w:rFonts w:hint="eastAsia" w:ascii="仿宋" w:hAnsi="仿宋" w:eastAsia="仿宋" w:cs="仿宋"/>
          <w:sz w:val="32"/>
          <w:szCs w:val="32"/>
          <w:highlight w:val="none"/>
        </w:rPr>
        <w:t>(九)承办自治县党委、自治县人民政府交办的其他事项。</w:t>
      </w:r>
    </w:p>
    <w:p>
      <w:pPr>
        <w:spacing w:line="560" w:lineRule="exact"/>
        <w:ind w:firstLine="646"/>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pPr>
        <w:ind w:firstLine="645"/>
        <w:rPr>
          <w:rFonts w:hint="eastAsia" w:ascii="仿宋_GB2312" w:eastAsia="仿宋_GB2312"/>
          <w:sz w:val="32"/>
          <w:szCs w:val="32"/>
        </w:rPr>
      </w:pPr>
      <w:r>
        <w:rPr>
          <w:rFonts w:hint="eastAsia" w:ascii="仿宋_GB2312" w:eastAsia="仿宋_GB2312"/>
          <w:sz w:val="32"/>
          <w:szCs w:val="32"/>
        </w:rPr>
        <w:t>本单位属正科级</w:t>
      </w:r>
      <w:r>
        <w:rPr>
          <w:rFonts w:hint="eastAsia" w:ascii="仿宋_GB2312" w:eastAsia="仿宋_GB2312"/>
          <w:sz w:val="32"/>
          <w:szCs w:val="32"/>
          <w:lang w:val="en-US" w:eastAsia="zh-CN"/>
        </w:rPr>
        <w:t>群众团体</w:t>
      </w:r>
      <w:r>
        <w:rPr>
          <w:rFonts w:hint="eastAsia" w:ascii="仿宋_GB2312" w:eastAsia="仿宋_GB2312"/>
          <w:sz w:val="32"/>
          <w:szCs w:val="32"/>
        </w:rPr>
        <w:t>，下设自治县妇女儿童活动中心（事业单位），人员编制总数为</w:t>
      </w:r>
      <w:r>
        <w:rPr>
          <w:rFonts w:hint="eastAsia" w:ascii="仿宋_GB2312" w:eastAsia="仿宋_GB2312"/>
          <w:sz w:val="32"/>
          <w:szCs w:val="32"/>
          <w:lang w:val="en-US" w:eastAsia="zh-CN"/>
        </w:rPr>
        <w:t>6</w:t>
      </w:r>
      <w:r>
        <w:rPr>
          <w:rFonts w:hint="eastAsia" w:ascii="仿宋_GB2312" w:eastAsia="仿宋_GB2312"/>
          <w:sz w:val="32"/>
          <w:szCs w:val="32"/>
        </w:rPr>
        <w:t>人，其中行政编制4人，事业编制</w:t>
      </w:r>
      <w:r>
        <w:rPr>
          <w:rFonts w:hint="eastAsia" w:ascii="仿宋_GB2312" w:eastAsia="仿宋_GB2312"/>
          <w:sz w:val="32"/>
          <w:szCs w:val="32"/>
          <w:lang w:val="en-US" w:eastAsia="zh-CN"/>
        </w:rPr>
        <w:t>2</w:t>
      </w:r>
      <w:r>
        <w:rPr>
          <w:rFonts w:hint="eastAsia" w:ascii="仿宋_GB2312" w:eastAsia="仿宋_GB2312"/>
          <w:sz w:val="32"/>
          <w:szCs w:val="32"/>
        </w:rPr>
        <w:t>人。实有财政供养人数</w:t>
      </w:r>
      <w:r>
        <w:rPr>
          <w:rFonts w:hint="eastAsia" w:ascii="仿宋_GB2312" w:eastAsia="仿宋_GB2312"/>
          <w:sz w:val="32"/>
          <w:szCs w:val="32"/>
          <w:lang w:val="en-US" w:eastAsia="zh-CN"/>
        </w:rPr>
        <w:t>6</w:t>
      </w:r>
      <w:r>
        <w:rPr>
          <w:rFonts w:hint="eastAsia" w:ascii="仿宋_GB2312" w:eastAsia="仿宋_GB2312"/>
          <w:sz w:val="32"/>
          <w:szCs w:val="32"/>
        </w:rPr>
        <w:t>人，其中行政在职4人，事业编制</w:t>
      </w:r>
      <w:r>
        <w:rPr>
          <w:rFonts w:hint="eastAsia" w:ascii="仿宋_GB2312" w:eastAsia="仿宋_GB2312"/>
          <w:sz w:val="32"/>
          <w:szCs w:val="32"/>
          <w:lang w:val="en-US" w:eastAsia="zh-CN"/>
        </w:rPr>
        <w:t>2</w:t>
      </w:r>
      <w:r>
        <w:rPr>
          <w:rFonts w:hint="eastAsia" w:ascii="仿宋_GB2312" w:eastAsia="仿宋_GB2312"/>
          <w:sz w:val="32"/>
          <w:szCs w:val="32"/>
        </w:rPr>
        <w:t>人，离退休人员1人（其中离休0人）。</w:t>
      </w:r>
    </w:p>
    <w:p>
      <w:pPr>
        <w:rPr>
          <w:rFonts w:hint="eastAsia" w:ascii="仿宋_GB2312" w:eastAsia="仿宋_GB2312"/>
          <w:sz w:val="32"/>
          <w:szCs w:val="32"/>
        </w:rPr>
      </w:pPr>
      <w:r>
        <w:rPr>
          <w:rFonts w:hint="eastAsia" w:ascii="仿宋_GB2312" w:eastAsia="仿宋_GB2312"/>
          <w:sz w:val="32"/>
          <w:szCs w:val="32"/>
        </w:rPr>
        <w:br w:type="page"/>
      </w:r>
    </w:p>
    <w:p>
      <w:pPr>
        <w:ind w:firstLine="645"/>
        <w:rPr>
          <w:rFonts w:hint="eastAsia" w:ascii="仿宋_GB2312" w:eastAsia="仿宋_GB2312"/>
          <w:sz w:val="32"/>
          <w:szCs w:val="32"/>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ind w:firstLine="646"/>
        <w:jc w:val="center"/>
        <w:rPr>
          <w:rFonts w:hint="eastAsia" w:ascii="仿宋_GB2312" w:eastAsia="仿宋_GB2312"/>
          <w:b/>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第二部分：环江毛南族自治县妇女联合会202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pPr>
        <w:spacing w:line="560" w:lineRule="exact"/>
        <w:ind w:firstLine="640" w:firstLineChars="200"/>
        <w:rPr>
          <w:rFonts w:hint="eastAsia" w:ascii="仿宋_GB2312" w:hAnsi="黑体" w:eastAsia="仿宋_GB2312"/>
          <w:sz w:val="32"/>
          <w:szCs w:val="32"/>
        </w:rPr>
      </w:pPr>
    </w:p>
    <w:tbl>
      <w:tblPr>
        <w:tblStyle w:val="4"/>
        <w:tblW w:w="142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74"/>
        <w:gridCol w:w="856"/>
        <w:gridCol w:w="1143"/>
        <w:gridCol w:w="4587"/>
        <w:gridCol w:w="856"/>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242" w:type="dxa"/>
            <w:gridSpan w:val="6"/>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部门：环江毛南族自治县妇女联合会</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p>
    <w:p>
      <w:pPr>
        <w:pStyle w:val="2"/>
        <w:rPr>
          <w:rFonts w:hint="eastAsia" w:ascii="仿宋_GB2312" w:hAnsi="黑体" w:eastAsia="仿宋_GB2312"/>
          <w:sz w:val="32"/>
          <w:szCs w:val="32"/>
        </w:rPr>
      </w:pPr>
    </w:p>
    <w:p>
      <w:pPr>
        <w:rPr>
          <w:rFonts w:hint="eastAsia" w:ascii="仿宋_GB2312" w:hAnsi="黑体" w:eastAsia="仿宋_GB2312"/>
          <w:sz w:val="32"/>
          <w:szCs w:val="32"/>
        </w:rPr>
      </w:pPr>
    </w:p>
    <w:p>
      <w:pPr>
        <w:pStyle w:val="2"/>
        <w:rPr>
          <w:rFonts w:hint="eastAsia"/>
        </w:rPr>
      </w:pPr>
    </w:p>
    <w:tbl>
      <w:tblPr>
        <w:tblStyle w:val="4"/>
        <w:tblW w:w="14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4"/>
        <w:gridCol w:w="222"/>
        <w:gridCol w:w="222"/>
        <w:gridCol w:w="3735"/>
        <w:gridCol w:w="1024"/>
        <w:gridCol w:w="1011"/>
        <w:gridCol w:w="806"/>
        <w:gridCol w:w="813"/>
        <w:gridCol w:w="817"/>
        <w:gridCol w:w="793"/>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13" w:type="dxa"/>
            <w:gridSpan w:val="11"/>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部门：环江毛南族自治县妇女联合会</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1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64"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6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6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1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2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p>
    <w:p>
      <w:pPr>
        <w:spacing w:line="560" w:lineRule="exact"/>
        <w:ind w:firstLine="640" w:firstLineChars="200"/>
        <w:rPr>
          <w:rFonts w:hint="eastAsia" w:ascii="仿宋_GB2312" w:hAnsi="黑体" w:eastAsia="仿宋_GB2312"/>
          <w:sz w:val="32"/>
          <w:szCs w:val="32"/>
        </w:rPr>
      </w:pPr>
    </w:p>
    <w:p>
      <w:pPr>
        <w:pStyle w:val="2"/>
        <w:rPr>
          <w:rFonts w:hint="eastAsia"/>
        </w:rPr>
      </w:pPr>
    </w:p>
    <w:tbl>
      <w:tblPr>
        <w:tblStyle w:val="4"/>
        <w:tblW w:w="14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5"/>
        <w:gridCol w:w="222"/>
        <w:gridCol w:w="222"/>
        <w:gridCol w:w="3735"/>
        <w:gridCol w:w="1021"/>
        <w:gridCol w:w="1321"/>
        <w:gridCol w:w="1151"/>
        <w:gridCol w:w="803"/>
        <w:gridCol w:w="847"/>
        <w:gridCol w:w="1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14013" w:type="dxa"/>
            <w:gridSpan w:val="10"/>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部门：环江毛南族自治县妇女联合会</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3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3354"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4"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3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2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9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pStyle w:val="2"/>
        <w:rPr>
          <w:rFonts w:hint="eastAsia" w:ascii="仿宋_GB2312" w:hAnsi="黑体" w:eastAsia="仿宋_GB2312"/>
          <w:sz w:val="32"/>
          <w:szCs w:val="32"/>
        </w:rPr>
      </w:pPr>
    </w:p>
    <w:p>
      <w:pPr>
        <w:rPr>
          <w:rFonts w:hint="eastAsia" w:ascii="仿宋_GB2312" w:hAnsi="黑体" w:eastAsia="仿宋_GB2312"/>
          <w:sz w:val="32"/>
          <w:szCs w:val="32"/>
        </w:rPr>
      </w:pPr>
    </w:p>
    <w:p>
      <w:pPr>
        <w:pStyle w:val="2"/>
        <w:rPr>
          <w:rFonts w:hint="eastAsia"/>
        </w:rPr>
      </w:pPr>
    </w:p>
    <w:p>
      <w:pPr>
        <w:rPr>
          <w:rFonts w:hint="eastAsia" w:ascii="仿宋_GB2312" w:hAnsi="黑体" w:eastAsia="仿宋_GB2312"/>
          <w:sz w:val="32"/>
          <w:szCs w:val="32"/>
        </w:rPr>
      </w:pPr>
    </w:p>
    <w:tbl>
      <w:tblPr>
        <w:tblStyle w:val="4"/>
        <w:tblW w:w="14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71"/>
        <w:gridCol w:w="607"/>
        <w:gridCol w:w="1109"/>
        <w:gridCol w:w="3593"/>
        <w:gridCol w:w="607"/>
        <w:gridCol w:w="888"/>
        <w:gridCol w:w="1230"/>
        <w:gridCol w:w="1217"/>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13" w:type="dxa"/>
            <w:gridSpan w:val="9"/>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部门：环江毛南族自治县妇女联合会</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3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9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8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9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3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358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bl>
    <w:p>
      <w:pPr>
        <w:pStyle w:val="2"/>
        <w:rPr>
          <w:rFonts w:hint="eastAsia" w:ascii="仿宋_GB2312" w:hAnsi="黑体" w:eastAsia="仿宋_GB2312"/>
          <w:sz w:val="32"/>
          <w:szCs w:val="32"/>
        </w:rPr>
      </w:pPr>
    </w:p>
    <w:p>
      <w:pPr>
        <w:rPr>
          <w:rFonts w:hint="eastAsia" w:ascii="仿宋_GB2312" w:hAnsi="黑体" w:eastAsia="仿宋_GB2312"/>
          <w:sz w:val="32"/>
          <w:szCs w:val="32"/>
        </w:rPr>
      </w:pPr>
    </w:p>
    <w:p>
      <w:pPr>
        <w:pStyle w:val="2"/>
        <w:rPr>
          <w:rFonts w:hint="eastAsia"/>
        </w:rPr>
      </w:pPr>
    </w:p>
    <w:p>
      <w:pPr>
        <w:rPr>
          <w:rFonts w:hint="eastAsia"/>
        </w:rPr>
      </w:pPr>
    </w:p>
    <w:p>
      <w:pPr>
        <w:rPr>
          <w:rFonts w:hint="eastAsia"/>
        </w:rPr>
      </w:pPr>
    </w:p>
    <w:p>
      <w:pPr>
        <w:rPr>
          <w:rFonts w:hint="eastAsia" w:ascii="仿宋_GB2312" w:hAnsi="黑体" w:eastAsia="仿宋_GB2312"/>
          <w:sz w:val="32"/>
          <w:szCs w:val="32"/>
        </w:rPr>
      </w:pPr>
    </w:p>
    <w:tbl>
      <w:tblPr>
        <w:tblStyle w:val="4"/>
        <w:tblW w:w="138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2"/>
        <w:gridCol w:w="258"/>
        <w:gridCol w:w="258"/>
        <w:gridCol w:w="4334"/>
        <w:gridCol w:w="1556"/>
        <w:gridCol w:w="1674"/>
        <w:gridCol w:w="2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3806" w:type="dxa"/>
            <w:gridSpan w:val="7"/>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部门：环江毛南族自治县妇女联合会</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12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6"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56"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56"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pStyle w:val="2"/>
        <w:rPr>
          <w:rFonts w:hint="eastAsia" w:ascii="仿宋_GB2312" w:hAnsi="黑体" w:eastAsia="仿宋_GB2312"/>
          <w:sz w:val="32"/>
          <w:szCs w:val="32"/>
        </w:rPr>
      </w:pPr>
    </w:p>
    <w:p>
      <w:pPr>
        <w:rPr>
          <w:rFonts w:hint="eastAsia" w:ascii="仿宋_GB2312" w:hAnsi="黑体" w:eastAsia="仿宋_GB2312"/>
          <w:sz w:val="32"/>
          <w:szCs w:val="32"/>
        </w:rPr>
      </w:pPr>
    </w:p>
    <w:p>
      <w:pPr>
        <w:pStyle w:val="2"/>
        <w:rPr>
          <w:rFonts w:hint="eastAsia"/>
        </w:rPr>
      </w:pPr>
    </w:p>
    <w:p>
      <w:pPr>
        <w:rPr>
          <w:rFonts w:hint="eastAsia"/>
        </w:rPr>
      </w:pPr>
    </w:p>
    <w:p>
      <w:pPr>
        <w:rPr>
          <w:rFonts w:hint="eastAsia"/>
        </w:rPr>
      </w:pPr>
    </w:p>
    <w:tbl>
      <w:tblPr>
        <w:tblStyle w:val="4"/>
        <w:tblW w:w="14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5"/>
        <w:gridCol w:w="2055"/>
        <w:gridCol w:w="990"/>
        <w:gridCol w:w="1245"/>
        <w:gridCol w:w="1800"/>
        <w:gridCol w:w="1185"/>
        <w:gridCol w:w="1335"/>
        <w:gridCol w:w="2876"/>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13" w:type="dxa"/>
            <w:gridSpan w:val="9"/>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6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0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7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62"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65"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部门：环江毛南族自治县妇女联合会</w:t>
            </w:r>
          </w:p>
        </w:tc>
        <w:tc>
          <w:tcPr>
            <w:tcW w:w="205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9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8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3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87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62"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1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803"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7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87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74.12</w:t>
            </w: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26.11</w:t>
            </w: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w:t>
            </w: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0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76"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05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0.27</w:t>
            </w: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80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287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left"/>
              <w:rPr>
                <w:rFonts w:hint="eastAsia" w:ascii="宋体" w:hAnsi="宋体" w:eastAsia="宋体" w:cs="宋体"/>
                <w:i w:val="0"/>
                <w:iCs w:val="0"/>
                <w:color w:val="000000"/>
                <w:sz w:val="22"/>
                <w:szCs w:val="22"/>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20"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75.39</w:t>
            </w:r>
          </w:p>
        </w:tc>
        <w:tc>
          <w:tcPr>
            <w:tcW w:w="8441"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13" w:type="dxa"/>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pStyle w:val="2"/>
        <w:rPr>
          <w:rFonts w:hint="eastAsia"/>
        </w:rPr>
      </w:pPr>
    </w:p>
    <w:p>
      <w:pPr>
        <w:rPr>
          <w:rFonts w:hint="eastAsia"/>
        </w:rPr>
      </w:pPr>
    </w:p>
    <w:p>
      <w:pPr>
        <w:rPr>
          <w:rFonts w:hint="eastAsia"/>
        </w:rPr>
      </w:pPr>
    </w:p>
    <w:p>
      <w:pPr>
        <w:rPr>
          <w:rFonts w:hint="eastAsia"/>
        </w:rPr>
      </w:pPr>
    </w:p>
    <w:tbl>
      <w:tblPr>
        <w:tblStyle w:val="4"/>
        <w:tblW w:w="14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24"/>
        <w:gridCol w:w="296"/>
        <w:gridCol w:w="296"/>
        <w:gridCol w:w="1460"/>
        <w:gridCol w:w="1156"/>
        <w:gridCol w:w="1128"/>
        <w:gridCol w:w="1147"/>
        <w:gridCol w:w="1212"/>
        <w:gridCol w:w="1156"/>
        <w:gridCol w:w="2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13" w:type="dxa"/>
            <w:gridSpan w:val="10"/>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部门：环江毛南族自治县妇女联合会</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97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42"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8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42"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42"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firstLine="420" w:firstLineChars="20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pStyle w:val="2"/>
              <w:rPr>
                <w:rFonts w:hint="eastAsia"/>
              </w:rPr>
            </w:pPr>
          </w:p>
        </w:tc>
      </w:tr>
    </w:tbl>
    <w:p>
      <w:pPr>
        <w:pStyle w:val="2"/>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rPr>
          <w:rFonts w:hint="eastAsia"/>
        </w:rPr>
      </w:pPr>
    </w:p>
    <w:tbl>
      <w:tblPr>
        <w:tblStyle w:val="4"/>
        <w:tblW w:w="14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2"/>
        <w:gridCol w:w="338"/>
        <w:gridCol w:w="338"/>
        <w:gridCol w:w="1668"/>
        <w:gridCol w:w="1960"/>
        <w:gridCol w:w="1960"/>
        <w:gridCol w:w="3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13" w:type="dxa"/>
            <w:gridSpan w:val="7"/>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部门：环江毛南族自治县妇女联合会</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94"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43"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43"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43"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jc w:val="center"/>
              <w:rPr>
                <w:rFonts w:hint="eastAsia" w:ascii="宋体" w:hAnsi="宋体" w:eastAsia="宋体" w:cs="宋体"/>
                <w:i w:val="0"/>
                <w:iCs w:val="0"/>
                <w:color w:val="000000"/>
                <w:sz w:val="22"/>
                <w:szCs w:val="22"/>
                <w:u w:val="none"/>
              </w:rPr>
            </w:pP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1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p>
            <w:pPr>
              <w:keepNext w:val="0"/>
              <w:keepLines w:val="0"/>
              <w:widowControl/>
              <w:suppressLineNumbers w:val="0"/>
              <w:spacing w:before="0" w:beforeAutospacing="0" w:after="0" w:afterAutospacing="0"/>
              <w:ind w:left="0" w:right="0" w:firstLine="420" w:firstLineChars="20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pStyle w:val="2"/>
              <w:rPr>
                <w:rFonts w:hint="eastAsia"/>
              </w:rPr>
            </w:pPr>
          </w:p>
        </w:tc>
      </w:tr>
    </w:tbl>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tbl>
      <w:tblPr>
        <w:tblStyle w:val="4"/>
        <w:tblW w:w="14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4"/>
        <w:gridCol w:w="895"/>
        <w:gridCol w:w="750"/>
        <w:gridCol w:w="974"/>
        <w:gridCol w:w="1095"/>
        <w:gridCol w:w="921"/>
        <w:gridCol w:w="684"/>
        <w:gridCol w:w="1013"/>
        <w:gridCol w:w="921"/>
        <w:gridCol w:w="1095"/>
        <w:gridCol w:w="1095"/>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13" w:type="dxa"/>
            <w:gridSpan w:val="1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部门：环江毛南族自治县妇女联合会</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45"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468"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987"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92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49"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7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92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4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9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13"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21"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13" w:type="dxa"/>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pStyle w:val="2"/>
              <w:rPr>
                <w:rFonts w:hint="eastAsia"/>
              </w:rPr>
            </w:pPr>
            <w:bookmarkStart w:id="1" w:name="_GoBack"/>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w:t>
            </w:r>
            <w:r>
              <w:rPr>
                <w:rFonts w:hint="eastAsia" w:hAnsi="Times New Roman" w:eastAsia="宋体"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13" w:type="dxa"/>
            <w:gridSpan w:val="12"/>
            <w:vMerge w:val="continue"/>
            <w:tcBorders>
              <w:top w:val="single" w:color="000000" w:sz="4" w:space="0"/>
              <w:left w:val="nil"/>
              <w:bottom w:val="nil"/>
              <w:right w:val="nil"/>
            </w:tcBorders>
            <w:shd w:val="clear" w:color="auto" w:fill="FFFFFF"/>
            <w:vAlign w:val="center"/>
          </w:tcPr>
          <w:p>
            <w:pPr>
              <w:jc w:val="left"/>
              <w:rPr>
                <w:rFonts w:hint="eastAsia" w:ascii="宋体" w:hAnsi="宋体" w:eastAsia="宋体" w:cs="宋体"/>
                <w:i w:val="0"/>
                <w:iCs w:val="0"/>
                <w:color w:val="000000"/>
                <w:sz w:val="22"/>
                <w:szCs w:val="22"/>
                <w:u w:val="none"/>
              </w:rPr>
            </w:pPr>
          </w:p>
        </w:tc>
      </w:tr>
    </w:tbl>
    <w:p>
      <w:pPr>
        <w:pStyle w:val="2"/>
        <w:rPr>
          <w:rFonts w:hint="eastAsia"/>
        </w:rPr>
      </w:pPr>
    </w:p>
    <w:p>
      <w:pPr>
        <w:spacing w:line="560" w:lineRule="exact"/>
        <w:jc w:val="center"/>
        <w:rPr>
          <w:rFonts w:hint="eastAsia"/>
        </w:rPr>
      </w:pPr>
    </w:p>
    <w:p>
      <w:pPr>
        <w:spacing w:line="560" w:lineRule="exact"/>
        <w:rPr>
          <w:rFonts w:hint="eastAsia" w:ascii="仿宋_GB2312" w:eastAsia="仿宋_GB2312"/>
          <w:b/>
          <w:sz w:val="32"/>
          <w:szCs w:val="32"/>
        </w:rPr>
        <w:sectPr>
          <w:pgSz w:w="16838" w:h="11906" w:orient="landscape"/>
          <w:pgMar w:top="1587" w:right="1701" w:bottom="1474" w:left="1247" w:header="851" w:footer="992" w:gutter="0"/>
          <w:cols w:space="720" w:num="1"/>
          <w:docGrid w:type="lines" w:linePitch="312" w:charSpace="0"/>
        </w:sect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sz w:val="32"/>
          <w:szCs w:val="32"/>
          <w:lang w:eastAsia="zh-CN"/>
        </w:rPr>
        <w:t>：</w:t>
      </w:r>
      <w:r>
        <w:rPr>
          <w:rFonts w:hint="eastAsia" w:ascii="黑体" w:hAnsi="黑体" w:eastAsia="黑体"/>
          <w:sz w:val="32"/>
          <w:szCs w:val="32"/>
          <w:lang w:val="en-US" w:eastAsia="zh-CN"/>
        </w:rPr>
        <w:t>环江毛南族自治县妇女联合会</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102.05</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102.05</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4.96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5.11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102.05</w:t>
      </w:r>
      <w:r>
        <w:rPr>
          <w:rFonts w:hint="eastAsia" w:ascii="仿宋_GB2312" w:eastAsia="仿宋_GB2312" w:cs="仿宋_GB2312"/>
          <w:kern w:val="0"/>
          <w:sz w:val="32"/>
          <w:szCs w:val="32"/>
        </w:rPr>
        <w:t>万元，为</w:t>
      </w:r>
      <w:r>
        <w:rPr>
          <w:rFonts w:hint="eastAsia" w:ascii="仿宋" w:hAnsi="仿宋" w:eastAsia="仿宋" w:cs="仿宋"/>
          <w:sz w:val="32"/>
          <w:szCs w:val="32"/>
          <w:highlight w:val="none"/>
        </w:rPr>
        <w:t>自治县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4.96万</w:t>
      </w:r>
      <w:r>
        <w:rPr>
          <w:rFonts w:hint="eastAsia" w:ascii="仿宋_GB2312" w:hAnsi="黑体" w:eastAsia="仿宋_GB2312" w:cs="仿宋_GB2312"/>
          <w:kern w:val="0"/>
          <w:sz w:val="32"/>
          <w:szCs w:val="32"/>
        </w:rPr>
        <w:t>元，增长</w:t>
      </w:r>
      <w:r>
        <w:rPr>
          <w:rFonts w:hint="eastAsia" w:ascii="仿宋_GB2312" w:hAnsi="黑体" w:eastAsia="仿宋_GB2312" w:cs="仿宋_GB2312"/>
          <w:kern w:val="0"/>
          <w:sz w:val="32"/>
          <w:szCs w:val="32"/>
          <w:lang w:val="en-US" w:eastAsia="zh-CN"/>
        </w:rPr>
        <w:t>5.11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工资福利增加、对个人和家庭的补助增加</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w:t>
      </w:r>
      <w:r>
        <w:rPr>
          <w:rFonts w:hint="eastAsia" w:ascii="仿宋_GB2312" w:eastAsia="仿宋_GB2312" w:cs="仿宋_GB2312"/>
          <w:kern w:val="0"/>
          <w:sz w:val="32"/>
          <w:szCs w:val="32"/>
          <w:lang w:val="en-US" w:eastAsia="zh-CN"/>
        </w:rPr>
        <w:t>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w:t>
      </w:r>
      <w:r>
        <w:rPr>
          <w:rFonts w:hint="eastAsia" w:ascii="仿宋_GB2312" w:eastAsia="仿宋_GB2312" w:cs="仿宋_GB2312"/>
          <w:kern w:val="0"/>
          <w:sz w:val="32"/>
          <w:szCs w:val="32"/>
          <w:lang w:val="en-US" w:eastAsia="zh-CN"/>
        </w:rPr>
        <w:t>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元，增长（下降）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both"/>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之外取得的收入。如：</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pStyle w:val="2"/>
        <w:rPr>
          <w:rFonts w:hint="eastAsia"/>
        </w:rPr>
      </w:pPr>
      <w:r>
        <w:drawing>
          <wp:inline distT="0" distB="0" distL="114300" distR="114300">
            <wp:extent cx="4857750" cy="2592705"/>
            <wp:effectExtent l="4445" t="4445" r="14605" b="12700"/>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102.05</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102.05</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4.96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5.11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76.31</w:t>
      </w:r>
      <w:r>
        <w:rPr>
          <w:rFonts w:hint="eastAsia" w:ascii="仿宋_GB2312" w:eastAsia="仿宋_GB2312" w:cs="仿宋_GB2312"/>
          <w:kern w:val="0"/>
          <w:sz w:val="32"/>
          <w:szCs w:val="32"/>
        </w:rPr>
        <w:t>万元：主要用于</w:t>
      </w:r>
      <w:r>
        <w:rPr>
          <w:rFonts w:hint="eastAsia" w:ascii="仿宋_GB2312" w:hAnsi="仿宋_GB2312" w:eastAsia="仿宋_GB2312" w:cs="仿宋_GB2312"/>
          <w:sz w:val="32"/>
          <w:szCs w:val="32"/>
        </w:rPr>
        <w:t>本部门为保证日常运转发生的基本支出和为完成各项工作任务、保障</w:t>
      </w:r>
      <w:r>
        <w:rPr>
          <w:rFonts w:hint="eastAsia" w:ascii="仿宋_GB2312" w:hAnsi="仿宋_GB2312" w:eastAsia="仿宋_GB2312" w:cs="仿宋_GB2312"/>
          <w:kern w:val="0"/>
          <w:sz w:val="32"/>
          <w:szCs w:val="32"/>
        </w:rPr>
        <w:t>单位事业</w:t>
      </w:r>
      <w:r>
        <w:rPr>
          <w:rFonts w:hint="eastAsia" w:ascii="仿宋_GB2312" w:hAnsi="仿宋_GB2312" w:eastAsia="仿宋_GB2312" w:cs="仿宋_GB2312"/>
          <w:sz w:val="32"/>
          <w:szCs w:val="32"/>
        </w:rPr>
        <w:t>发展而发生的项目支出</w:t>
      </w:r>
      <w:r>
        <w:rPr>
          <w:rFonts w:hint="eastAsia" w:ascii="仿宋" w:hAnsi="仿宋" w:eastAsia="仿宋" w:cs="仿宋"/>
          <w:sz w:val="32"/>
          <w:szCs w:val="32"/>
          <w:highlight w:val="none"/>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 xml:space="preserve"> 0.83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 xml:space="preserve">1.1 </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工资福利增加</w:t>
      </w:r>
      <w:r>
        <w:rPr>
          <w:rFonts w:hint="eastAsia" w:ascii="仿宋_GB2312" w:eastAsia="仿宋_GB2312" w:cs="仿宋_GB2312"/>
          <w:kern w:val="0"/>
          <w:sz w:val="32"/>
          <w:szCs w:val="32"/>
        </w:rPr>
        <w:t>，</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.其他科学技术支出（</w:t>
      </w:r>
      <w:r>
        <w:rPr>
          <w:rFonts w:hint="eastAsia" w:ascii="仿宋_GB2312" w:eastAsia="仿宋_GB2312" w:cs="仿宋_GB2312"/>
          <w:kern w:val="0"/>
          <w:sz w:val="32"/>
          <w:szCs w:val="32"/>
          <w:lang w:val="en-US" w:eastAsia="zh-CN"/>
        </w:rPr>
        <w:t>206</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1.63</w:t>
      </w:r>
      <w:r>
        <w:rPr>
          <w:rFonts w:hint="eastAsia" w:ascii="仿宋_GB2312" w:eastAsia="仿宋_GB2312" w:cs="仿宋_GB2312"/>
          <w:kern w:val="0"/>
          <w:sz w:val="32"/>
          <w:szCs w:val="32"/>
        </w:rPr>
        <w:t>万元：主要用于</w:t>
      </w:r>
      <w:r>
        <w:rPr>
          <w:rFonts w:hint="eastAsia" w:ascii="仿宋_GB2312" w:hAnsi="仿宋_GB2312" w:eastAsia="仿宋_GB2312" w:cs="仿宋_GB2312"/>
          <w:sz w:val="32"/>
          <w:szCs w:val="32"/>
        </w:rPr>
        <w:t>两纲工作经费项目支出</w:t>
      </w:r>
      <w:r>
        <w:rPr>
          <w:rFonts w:hint="eastAsia" w:ascii="仿宋" w:hAnsi="仿宋" w:eastAsia="仿宋" w:cs="仿宋"/>
          <w:sz w:val="32"/>
          <w:szCs w:val="32"/>
          <w:highlight w:val="none"/>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1.63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仿宋_GB2312" w:eastAsia="仿宋_GB2312" w:cs="仿宋_GB2312"/>
          <w:sz w:val="32"/>
          <w:szCs w:val="32"/>
          <w:lang w:val="en-US" w:eastAsia="zh-CN"/>
        </w:rPr>
        <w:t>年终做功能分类调整</w:t>
      </w:r>
      <w:r>
        <w:rPr>
          <w:rFonts w:hint="eastAsia" w:ascii="仿宋_GB2312" w:hAnsi="黑体" w:eastAsia="仿宋_GB2312" w:cs="仿宋_GB2312"/>
          <w:kern w:val="0"/>
          <w:sz w:val="32"/>
          <w:szCs w:val="32"/>
          <w:lang w:val="en-US" w:eastAsia="zh-CN"/>
        </w:rPr>
        <w:t xml:space="preserve"> </w:t>
      </w:r>
      <w:r>
        <w:rPr>
          <w:rFonts w:hint="eastAsia" w:ascii="仿宋_GB2312" w:hAnsi="黑体" w:eastAsia="仿宋_GB2312" w:cs="仿宋_GB2312"/>
          <w:kern w:val="0"/>
          <w:sz w:val="32"/>
          <w:szCs w:val="32"/>
        </w:rPr>
        <w:t>。</w:t>
      </w:r>
    </w:p>
    <w:p>
      <w:pPr>
        <w:pStyle w:val="2"/>
        <w:rPr>
          <w:rFonts w:hint="eastAsia"/>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.其他文化旅游体育与传媒支出（</w:t>
      </w:r>
      <w:r>
        <w:rPr>
          <w:rFonts w:hint="eastAsia" w:ascii="仿宋_GB2312" w:eastAsia="仿宋_GB2312" w:cs="仿宋_GB2312"/>
          <w:kern w:val="0"/>
          <w:sz w:val="32"/>
          <w:szCs w:val="32"/>
          <w:lang w:val="en-US" w:eastAsia="zh-CN"/>
        </w:rPr>
        <w:t>207</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0.3</w:t>
      </w:r>
      <w:r>
        <w:rPr>
          <w:rFonts w:hint="eastAsia" w:ascii="仿宋_GB2312" w:eastAsia="仿宋_GB2312" w:cs="仿宋_GB2312"/>
          <w:kern w:val="0"/>
          <w:sz w:val="32"/>
          <w:szCs w:val="32"/>
        </w:rPr>
        <w:t>万元：主要新时代文明实践建设相应</w:t>
      </w:r>
      <w:r>
        <w:rPr>
          <w:rFonts w:hint="eastAsia" w:ascii="仿宋_GB2312" w:hAnsi="仿宋_GB2312" w:eastAsia="仿宋_GB2312" w:cs="仿宋_GB2312"/>
          <w:sz w:val="32"/>
          <w:szCs w:val="32"/>
        </w:rPr>
        <w:t>项目支出</w:t>
      </w:r>
      <w:r>
        <w:rPr>
          <w:rFonts w:hint="eastAsia" w:ascii="仿宋" w:hAnsi="仿宋" w:eastAsia="仿宋" w:cs="仿宋"/>
          <w:sz w:val="32"/>
          <w:szCs w:val="32"/>
          <w:highlight w:val="none"/>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 xml:space="preserve">年中增加此项目。   </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7.84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单位在职人员机关事业单位基本养老保险缴费支出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增加2.34</w:t>
      </w:r>
      <w:r>
        <w:rPr>
          <w:rFonts w:hint="eastAsia" w:ascii="仿宋" w:hAnsi="仿宋" w:eastAsia="仿宋" w:cs="仿宋"/>
          <w:sz w:val="32"/>
          <w:szCs w:val="32"/>
          <w:highlight w:val="none"/>
        </w:rPr>
        <w:t>万元，</w:t>
      </w:r>
      <w:r>
        <w:rPr>
          <w:rFonts w:hint="eastAsia" w:ascii="仿宋_GB2312" w:hAnsi="黑体" w:eastAsia="仿宋_GB2312" w:cs="仿宋_GB2312"/>
          <w:kern w:val="0"/>
          <w:sz w:val="32"/>
          <w:szCs w:val="32"/>
        </w:rPr>
        <w:t>增长</w:t>
      </w:r>
      <w:r>
        <w:rPr>
          <w:rFonts w:hint="eastAsia" w:ascii="仿宋_GB2312" w:hAnsi="黑体" w:eastAsia="仿宋_GB2312" w:cs="仿宋_GB2312"/>
          <w:kern w:val="0"/>
          <w:sz w:val="32"/>
          <w:szCs w:val="32"/>
          <w:lang w:val="en-US" w:eastAsia="zh-CN"/>
        </w:rPr>
        <w:t>42.55</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rPr>
        <w:t>在职</w:t>
      </w:r>
      <w:r>
        <w:rPr>
          <w:rFonts w:hint="eastAsia" w:ascii="仿宋_GB2312" w:eastAsia="仿宋_GB2312" w:cs="仿宋_GB2312"/>
          <w:kern w:val="0"/>
          <w:sz w:val="32"/>
          <w:szCs w:val="32"/>
          <w:lang w:val="en-US" w:eastAsia="zh-CN"/>
        </w:rPr>
        <w:t>在编</w:t>
      </w:r>
      <w:r>
        <w:rPr>
          <w:rFonts w:hint="eastAsia" w:ascii="仿宋_GB2312" w:eastAsia="仿宋_GB2312" w:cs="仿宋_GB2312"/>
          <w:kern w:val="0"/>
          <w:sz w:val="32"/>
          <w:szCs w:val="32"/>
        </w:rPr>
        <w:t>人员</w:t>
      </w:r>
      <w:r>
        <w:rPr>
          <w:rFonts w:hint="eastAsia" w:ascii="仿宋_GB2312" w:eastAsia="仿宋_GB2312" w:cs="仿宋_GB2312"/>
          <w:kern w:val="0"/>
          <w:sz w:val="32"/>
          <w:szCs w:val="32"/>
          <w:lang w:val="en-US" w:eastAsia="zh-CN"/>
        </w:rPr>
        <w:t>增加</w:t>
      </w:r>
      <w:r>
        <w:rPr>
          <w:rFonts w:hint="eastAsia" w:ascii="仿宋_GB2312" w:eastAsia="仿宋_GB2312" w:cs="仿宋_GB2312"/>
          <w:kern w:val="0"/>
          <w:sz w:val="32"/>
          <w:szCs w:val="32"/>
        </w:rPr>
        <w:t>，机关事业单位基本养老保险缴费</w:t>
      </w:r>
      <w:r>
        <w:rPr>
          <w:rFonts w:hint="eastAsia" w:ascii="仿宋_GB2312" w:eastAsia="仿宋_GB2312" w:cs="仿宋_GB2312"/>
          <w:kern w:val="0"/>
          <w:sz w:val="32"/>
          <w:szCs w:val="32"/>
          <w:lang w:val="en-US" w:eastAsia="zh-CN"/>
        </w:rPr>
        <w:t>增加</w:t>
      </w:r>
      <w:r>
        <w:rPr>
          <w:rFonts w:hint="eastAsia" w:ascii="仿宋_GB2312" w:eastAsia="仿宋_GB2312" w:cs="仿宋_GB2312"/>
          <w:kern w:val="0"/>
          <w:sz w:val="32"/>
          <w:szCs w:val="32"/>
        </w:rPr>
        <w:t>。</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_GB2312" w:eastAsia="仿宋_GB2312" w:cs="仿宋_GB2312"/>
          <w:kern w:val="0"/>
          <w:sz w:val="32"/>
          <w:szCs w:val="32"/>
        </w:rPr>
      </w:pPr>
      <w:r>
        <w:rPr>
          <w:rFonts w:hint="eastAsia" w:ascii="仿宋" w:hAnsi="仿宋" w:eastAsia="仿宋" w:cs="仿宋"/>
          <w:sz w:val="32"/>
          <w:szCs w:val="32"/>
          <w:highlight w:val="none"/>
          <w:lang w:val="en-US" w:eastAsia="zh-CN"/>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5.88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rPr>
        <w:t>按照国家政策规定向职工发放的住房公积金</w:t>
      </w:r>
      <w:r>
        <w:rPr>
          <w:rFonts w:hint="eastAsia" w:ascii="仿宋_GB2312" w:hAnsi="仿宋_GB2312" w:eastAsia="仿宋_GB2312" w:cs="仿宋_GB2312"/>
          <w:spacing w:val="-3"/>
          <w:kern w:val="0"/>
          <w:sz w:val="32"/>
          <w:szCs w:val="32"/>
        </w:rPr>
        <w:t>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val="en-US" w:eastAsia="zh-CN" w:bidi="ar"/>
        </w:rPr>
        <w:t>增加1.76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bidi="ar"/>
        </w:rPr>
        <w:t>增长42.72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rPr>
        <w:t>在职</w:t>
      </w:r>
      <w:r>
        <w:rPr>
          <w:rFonts w:hint="eastAsia" w:ascii="仿宋_GB2312" w:eastAsia="仿宋_GB2312" w:cs="仿宋_GB2312"/>
          <w:kern w:val="0"/>
          <w:sz w:val="32"/>
          <w:szCs w:val="32"/>
          <w:lang w:val="en-US" w:eastAsia="zh-CN"/>
        </w:rPr>
        <w:t>在编</w:t>
      </w:r>
      <w:r>
        <w:rPr>
          <w:rFonts w:hint="eastAsia" w:ascii="仿宋_GB2312" w:eastAsia="仿宋_GB2312" w:cs="仿宋_GB2312"/>
          <w:kern w:val="0"/>
          <w:sz w:val="32"/>
          <w:szCs w:val="32"/>
        </w:rPr>
        <w:t>人员</w:t>
      </w:r>
      <w:r>
        <w:rPr>
          <w:rFonts w:hint="eastAsia" w:ascii="仿宋_GB2312" w:eastAsia="仿宋_GB2312" w:cs="仿宋_GB2312"/>
          <w:kern w:val="0"/>
          <w:sz w:val="32"/>
          <w:szCs w:val="32"/>
          <w:lang w:val="en-US" w:eastAsia="zh-CN"/>
        </w:rPr>
        <w:t>增加</w:t>
      </w:r>
      <w:r>
        <w:rPr>
          <w:rFonts w:hint="eastAsia" w:ascii="仿宋_GB2312" w:eastAsia="仿宋_GB2312" w:cs="仿宋_GB2312"/>
          <w:kern w:val="0"/>
          <w:sz w:val="32"/>
          <w:szCs w:val="32"/>
        </w:rPr>
        <w:t>，住房公积金</w:t>
      </w:r>
      <w:r>
        <w:rPr>
          <w:rFonts w:hint="eastAsia" w:ascii="仿宋_GB2312" w:eastAsia="仿宋_GB2312" w:cs="仿宋_GB2312"/>
          <w:kern w:val="0"/>
          <w:sz w:val="32"/>
          <w:szCs w:val="32"/>
          <w:lang w:val="en-US" w:eastAsia="zh-CN"/>
        </w:rPr>
        <w:t>增加</w:t>
      </w:r>
      <w:r>
        <w:rPr>
          <w:rFonts w:hint="eastAsia" w:ascii="仿宋_GB2312" w:eastAsia="仿宋_GB2312" w:cs="仿宋_GB2312"/>
          <w:kern w:val="0"/>
          <w:sz w:val="32"/>
          <w:szCs w:val="32"/>
        </w:rPr>
        <w:t>。</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_GB2312" w:eastAsia="仿宋" w:cs="仿宋_GB2312"/>
          <w:kern w:val="0"/>
          <w:sz w:val="32"/>
          <w:szCs w:val="32"/>
          <w:lang w:eastAsia="zh-CN"/>
        </w:rPr>
      </w:pPr>
      <w:r>
        <w:rPr>
          <w:rFonts w:hint="eastAsia" w:ascii="仿宋" w:hAnsi="仿宋" w:eastAsia="仿宋" w:cs="仿宋"/>
          <w:sz w:val="32"/>
          <w:szCs w:val="32"/>
          <w:highlight w:val="none"/>
          <w:lang w:val="en-US" w:eastAsia="zh-CN"/>
        </w:rPr>
        <w:t>6</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10.08</w:t>
      </w:r>
      <w:r>
        <w:rPr>
          <w:rFonts w:hint="eastAsia" w:ascii="仿宋" w:hAnsi="仿宋" w:eastAsia="仿宋" w:cs="仿宋"/>
          <w:sz w:val="32"/>
          <w:szCs w:val="32"/>
          <w:highlight w:val="none"/>
        </w:rPr>
        <w:t>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pacing w:val="-3"/>
          <w:kern w:val="0"/>
          <w:sz w:val="32"/>
          <w:szCs w:val="32"/>
        </w:rPr>
        <w:t>主要用于单位绩效考评</w:t>
      </w:r>
      <w:r>
        <w:rPr>
          <w:rFonts w:hint="eastAsia" w:ascii="仿宋_GB2312" w:hAnsi="仿宋_GB2312" w:eastAsia="仿宋_GB2312" w:cs="仿宋_GB2312"/>
          <w:kern w:val="0"/>
          <w:sz w:val="32"/>
          <w:szCs w:val="32"/>
        </w:rPr>
        <w:t>奖金的支付</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1.91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15.93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lang w:eastAsia="zh-CN" w:bidi="ar"/>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.结余分配</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ind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_GB2312" w:eastAsia="仿宋_GB2312"/>
          <w:bCs/>
          <w:kern w:val="0"/>
          <w:sz w:val="32"/>
          <w:szCs w:val="32"/>
          <w:lang w:val="en-US" w:eastAsia="zh-CN"/>
        </w:rPr>
        <w:t>8</w:t>
      </w:r>
      <w:r>
        <w:rPr>
          <w:rFonts w:hint="eastAsia" w:ascii="仿宋_GB2312" w:eastAsia="仿宋_GB2312" w:cs="仿宋_GB2312"/>
          <w:kern w:val="0"/>
          <w:sz w:val="32"/>
          <w:szCs w:val="32"/>
        </w:rPr>
        <w:t>.</w:t>
      </w: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已在本年执行完毕，不需要结转至下年继续执行。</w:t>
      </w:r>
    </w:p>
    <w:p>
      <w:pPr>
        <w:pStyle w:val="2"/>
        <w:rPr>
          <w:rFonts w:hint="eastAsia"/>
          <w:lang w:val="en-US" w:eastAsia="zh-CN"/>
        </w:rPr>
      </w:pPr>
      <w:r>
        <w:rPr>
          <w:rFonts w:hint="eastAsia"/>
          <w:lang w:val="en-US" w:eastAsia="zh-CN"/>
        </w:rPr>
        <w:drawing>
          <wp:inline distT="0" distB="0" distL="114300" distR="114300">
            <wp:extent cx="5508625" cy="3120390"/>
            <wp:effectExtent l="0" t="0" r="15875" b="3810"/>
            <wp:docPr id="1" name="图片 1" descr="1735116419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5116419509"/>
                    <pic:cNvPicPr>
                      <a:picLocks noChangeAspect="1"/>
                    </pic:cNvPicPr>
                  </pic:nvPicPr>
                  <pic:blipFill>
                    <a:blip r:embed="rId7"/>
                    <a:stretch>
                      <a:fillRect/>
                    </a:stretch>
                  </pic:blipFill>
                  <pic:spPr>
                    <a:xfrm>
                      <a:off x="0" y="0"/>
                      <a:ext cx="5508625" cy="3120390"/>
                    </a:xfrm>
                    <a:prstGeom prst="rect">
                      <a:avLst/>
                    </a:prstGeom>
                  </pic:spPr>
                </pic:pic>
              </a:graphicData>
            </a:graphic>
          </wp:inline>
        </w:drawing>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 w:hAnsi="仿宋" w:eastAsia="仿宋" w:cs="仿宋"/>
          <w:sz w:val="32"/>
          <w:szCs w:val="32"/>
          <w:highlight w:val="none"/>
        </w:rPr>
        <w:t>环江毛南族自治县妇女联合会</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公共预算财政拨款支出 </w:t>
      </w:r>
      <w:r>
        <w:rPr>
          <w:rFonts w:hint="eastAsia" w:ascii="仿宋_GB2312" w:eastAsia="仿宋_GB2312" w:cs="仿宋_GB2312"/>
          <w:kern w:val="0"/>
          <w:sz w:val="32"/>
          <w:szCs w:val="32"/>
          <w:lang w:val="en-US" w:eastAsia="zh-CN"/>
        </w:rPr>
        <w:t>102.05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4.96</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5.11</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80.58</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21.47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 w:hAnsi="仿宋" w:eastAsia="仿宋" w:cs="仿宋"/>
          <w:sz w:val="32"/>
          <w:szCs w:val="32"/>
          <w:highlight w:val="none"/>
        </w:rPr>
        <w:t>环江毛南族自治县妇女联合会</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81.92</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102.05</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124.57</w:t>
      </w:r>
      <w:r>
        <w:rPr>
          <w:rFonts w:hint="eastAsia" w:ascii="仿宋_GB2312" w:hAnsi="黑体" w:eastAsia="仿宋_GB2312" w:cs="仿宋_GB2312"/>
          <w:kern w:val="0"/>
          <w:sz w:val="32"/>
          <w:szCs w:val="32"/>
        </w:rPr>
        <w:t>%。</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sz w:val="32"/>
          <w:szCs w:val="32"/>
          <w:highlight w:val="none"/>
          <w:lang w:val="en-US" w:eastAsia="zh-CN"/>
        </w:rPr>
      </w:pPr>
      <w:r>
        <w:rPr>
          <w:rFonts w:hint="eastAsia" w:ascii="仿宋_GB2312" w:hAnsi="黑体" w:eastAsia="仿宋_GB2312" w:cs="仿宋_GB2312"/>
          <w:kern w:val="0"/>
          <w:sz w:val="32"/>
          <w:szCs w:val="32"/>
          <w:lang w:val="en-US" w:eastAsia="zh-CN" w:bidi="ar-SA"/>
        </w:rPr>
        <w:t>（一）</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71.22</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76.31</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107.15</w:t>
      </w:r>
      <w:r>
        <w:rPr>
          <w:rFonts w:hint="eastAsia" w:ascii="仿宋_GB2312" w:hAnsi="黑体" w:eastAsia="仿宋_GB2312" w:cs="仿宋_GB2312"/>
          <w:kern w:val="0"/>
          <w:sz w:val="32"/>
          <w:szCs w:val="32"/>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eastAsia="仿宋_GB2312" w:cs="仿宋_GB2312"/>
          <w:kern w:val="0"/>
          <w:sz w:val="32"/>
          <w:szCs w:val="32"/>
        </w:rPr>
        <w:t>在职</w:t>
      </w:r>
      <w:r>
        <w:rPr>
          <w:rFonts w:hint="eastAsia" w:ascii="仿宋_GB2312" w:eastAsia="仿宋_GB2312" w:cs="仿宋_GB2312"/>
          <w:kern w:val="0"/>
          <w:sz w:val="32"/>
          <w:szCs w:val="32"/>
          <w:lang w:val="en-US" w:eastAsia="zh-CN"/>
        </w:rPr>
        <w:t>在编</w:t>
      </w:r>
      <w:r>
        <w:rPr>
          <w:rFonts w:hint="eastAsia" w:ascii="仿宋_GB2312" w:eastAsia="仿宋_GB2312" w:cs="仿宋_GB2312"/>
          <w:kern w:val="0"/>
          <w:sz w:val="32"/>
          <w:szCs w:val="32"/>
        </w:rPr>
        <w:t>人员工作变动</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工资福利增加</w:t>
      </w:r>
      <w:r>
        <w:rPr>
          <w:rFonts w:hint="eastAsia" w:ascii="仿宋_GB2312" w:eastAsia="仿宋_GB2312" w:cs="仿宋_GB2312"/>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4"/>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70.46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75.55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107.22</w:t>
            </w:r>
            <w:r>
              <w:rPr>
                <w:rFonts w:hint="eastAsia"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本部门为保证日常运转发生的基本支出和为完成各项工作任务、保障单位事业发展而发生的项目支出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在职在编人员工作变动。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0.76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0.76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71.22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76.31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kern w:val="2"/>
                <w:sz w:val="18"/>
                <w:szCs w:val="18"/>
                <w:highlight w:val="none"/>
                <w:u w:val="none"/>
                <w:lang w:val="en-US" w:eastAsia="zh-CN" w:bidi="ar-SA"/>
              </w:rPr>
            </w:pPr>
          </w:p>
        </w:tc>
      </w:tr>
    </w:tbl>
    <w:p>
      <w:pPr>
        <w:pStyle w:val="2"/>
        <w:ind w:left="0" w:leftChars="0" w:firstLine="0" w:firstLineChars="0"/>
        <w:rPr>
          <w:rFonts w:hint="eastAsia" w:ascii="仿宋_GB2312" w:hAnsi="黑体" w:eastAsia="仿宋_GB2312" w:cs="仿宋_GB2312"/>
          <w:kern w:val="0"/>
          <w:sz w:val="32"/>
          <w:szCs w:val="32"/>
        </w:rPr>
      </w:pPr>
    </w:p>
    <w:p>
      <w:pPr>
        <w:rPr>
          <w:rFonts w:hint="eastAsia"/>
        </w:rPr>
      </w:pPr>
    </w:p>
    <w:p>
      <w:pPr>
        <w:pStyle w:val="2"/>
        <w:rPr>
          <w:rFonts w:hint="eastAsia" w:eastAsia="黑体"/>
          <w:lang w:eastAsia="zh-CN"/>
        </w:rPr>
      </w:pPr>
      <w:r>
        <w:rPr>
          <w:rFonts w:hint="eastAsia" w:eastAsia="黑体"/>
          <w:lang w:eastAsia="zh-CN"/>
        </w:rPr>
        <w:drawing>
          <wp:inline distT="0" distB="0" distL="114300" distR="114300">
            <wp:extent cx="4861560" cy="2593975"/>
            <wp:effectExtent l="0" t="0" r="15240" b="15875"/>
            <wp:docPr id="3" name="图片 3" descr="1735116846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5116846070"/>
                    <pic:cNvPicPr>
                      <a:picLocks noChangeAspect="1"/>
                    </pic:cNvPicPr>
                  </pic:nvPicPr>
                  <pic:blipFill>
                    <a:blip r:embed="rId8"/>
                    <a:stretch>
                      <a:fillRect/>
                    </a:stretch>
                  </pic:blipFill>
                  <pic:spPr>
                    <a:xfrm>
                      <a:off x="0" y="0"/>
                      <a:ext cx="4861560" cy="2593975"/>
                    </a:xfrm>
                    <a:prstGeom prst="rect">
                      <a:avLst/>
                    </a:prstGeom>
                  </pic:spPr>
                </pic:pic>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_GB2312" w:eastAsia="仿宋_GB2312" w:cs="仿宋_GB2312"/>
          <w:kern w:val="0"/>
          <w:sz w:val="32"/>
          <w:szCs w:val="32"/>
          <w:lang w:eastAsia="zh-CN"/>
        </w:rPr>
      </w:pPr>
      <w:r>
        <w:rPr>
          <w:rFonts w:hint="eastAsia" w:ascii="仿宋_GB2312" w:hAnsi="Times New Roman" w:eastAsia="仿宋_GB2312" w:cs="仿宋_GB2312"/>
          <w:kern w:val="0"/>
          <w:sz w:val="32"/>
          <w:szCs w:val="32"/>
          <w:lang w:val="en-US" w:eastAsia="zh-CN" w:bidi="ar-SA"/>
        </w:rPr>
        <w:t>（二）</w:t>
      </w:r>
      <w:r>
        <w:rPr>
          <w:rFonts w:hint="eastAsia" w:ascii="仿宋_GB2312" w:eastAsia="仿宋_GB2312" w:cs="仿宋_GB2312"/>
          <w:kern w:val="0"/>
          <w:sz w:val="32"/>
          <w:szCs w:val="32"/>
        </w:rPr>
        <w:t>其他科学技术支出（</w:t>
      </w:r>
      <w:r>
        <w:rPr>
          <w:rFonts w:hint="eastAsia" w:ascii="仿宋_GB2312" w:eastAsia="仿宋_GB2312" w:cs="仿宋_GB2312"/>
          <w:kern w:val="0"/>
          <w:sz w:val="32"/>
          <w:szCs w:val="32"/>
          <w:lang w:val="en-US" w:eastAsia="zh-CN"/>
        </w:rPr>
        <w:t>206</w:t>
      </w:r>
      <w:r>
        <w:rPr>
          <w:rFonts w:hint="eastAsia" w:ascii="仿宋_GB2312" w:eastAsia="仿宋_GB2312" w:cs="仿宋_GB2312"/>
          <w:kern w:val="0"/>
          <w:sz w:val="32"/>
          <w:szCs w:val="32"/>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1.63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仿宋_GB2312" w:eastAsia="仿宋_GB2312" w:cs="仿宋_GB2312"/>
          <w:sz w:val="32"/>
          <w:szCs w:val="32"/>
          <w:lang w:val="en-US" w:eastAsia="zh-CN"/>
        </w:rPr>
        <w:t>年终做功能分类调整</w:t>
      </w:r>
      <w:r>
        <w:rPr>
          <w:rFonts w:hint="eastAsia" w:ascii="仿宋_GB2312" w:eastAsia="仿宋_GB2312" w:cs="仿宋_GB2312"/>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4"/>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其他科学技术支出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1.63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100</w:t>
            </w:r>
            <w:r>
              <w:rPr>
                <w:rFonts w:hint="eastAsia"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两纲工作日常运转发生的支出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1.63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p>
        </w:tc>
      </w:tr>
    </w:tbl>
    <w:p>
      <w:pPr>
        <w:numPr>
          <w:ilvl w:val="0"/>
          <w:numId w:val="0"/>
        </w:numPr>
        <w:autoSpaceDE w:val="0"/>
        <w:autoSpaceDN w:val="0"/>
        <w:adjustRightInd w:val="0"/>
        <w:spacing w:line="560" w:lineRule="exact"/>
        <w:jc w:val="both"/>
        <w:rPr>
          <w:rFonts w:hint="eastAsia" w:ascii="仿宋_GB2312" w:hAnsi="黑体" w:eastAsia="仿宋_GB2312" w:cs="仿宋_GB2312"/>
          <w:kern w:val="0"/>
          <w:sz w:val="32"/>
          <w:szCs w:val="32"/>
        </w:rPr>
      </w:pPr>
    </w:p>
    <w:p>
      <w:pPr>
        <w:pStyle w:val="2"/>
        <w:rPr>
          <w:rFonts w:hint="eastAsia"/>
        </w:rPr>
      </w:pPr>
      <w:r>
        <w:rPr>
          <w:rFonts w:hint="eastAsia" w:ascii="仿宋_GB2312" w:hAnsi="黑体" w:eastAsia="仿宋_GB2312" w:cs="仿宋_GB2312"/>
          <w:kern w:val="0"/>
          <w:sz w:val="32"/>
          <w:szCs w:val="32"/>
          <w:lang w:eastAsia="zh-CN"/>
        </w:rPr>
        <w:drawing>
          <wp:inline distT="0" distB="0" distL="114300" distR="114300">
            <wp:extent cx="4690110" cy="2764790"/>
            <wp:effectExtent l="0" t="0" r="15240" b="16510"/>
            <wp:docPr id="5" name="图片 5" descr="1735116986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5116986375"/>
                    <pic:cNvPicPr>
                      <a:picLocks noChangeAspect="1"/>
                    </pic:cNvPicPr>
                  </pic:nvPicPr>
                  <pic:blipFill>
                    <a:blip r:embed="rId9"/>
                    <a:stretch>
                      <a:fillRect/>
                    </a:stretch>
                  </pic:blipFill>
                  <pic:spPr>
                    <a:xfrm>
                      <a:off x="0" y="0"/>
                      <a:ext cx="4690110" cy="2764790"/>
                    </a:xfrm>
                    <a:prstGeom prst="rect">
                      <a:avLst/>
                    </a:prstGeom>
                  </pic:spPr>
                </pic:pic>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lang w:val="en-US" w:eastAsia="zh-CN"/>
        </w:rPr>
      </w:pPr>
      <w:r>
        <w:rPr>
          <w:rFonts w:hint="eastAsia" w:ascii="Times New Roman" w:hAnsi="Times New Roman" w:eastAsia="宋体" w:cs="Times New Roman"/>
          <w:kern w:val="2"/>
          <w:sz w:val="21"/>
          <w:szCs w:val="24"/>
          <w:lang w:val="en-US" w:eastAsia="zh-CN" w:bidi="ar-SA"/>
        </w:rPr>
        <w:t>（三）</w:t>
      </w:r>
      <w:r>
        <w:rPr>
          <w:rFonts w:hint="eastAsia" w:ascii="仿宋_GB2312" w:eastAsia="仿宋_GB2312" w:cs="仿宋_GB2312"/>
          <w:kern w:val="0"/>
          <w:sz w:val="32"/>
          <w:szCs w:val="32"/>
        </w:rPr>
        <w:t>其他文化旅游体育与传媒支出（</w:t>
      </w:r>
      <w:r>
        <w:rPr>
          <w:rFonts w:hint="eastAsia" w:ascii="仿宋_GB2312" w:eastAsia="仿宋_GB2312" w:cs="仿宋_GB2312"/>
          <w:kern w:val="0"/>
          <w:sz w:val="32"/>
          <w:szCs w:val="32"/>
          <w:lang w:val="en-US" w:eastAsia="zh-CN"/>
        </w:rPr>
        <w:t>207</w:t>
      </w:r>
      <w:r>
        <w:rPr>
          <w:rFonts w:hint="eastAsia" w:ascii="仿宋_GB2312" w:eastAsia="仿宋_GB2312" w:cs="仿宋_GB2312"/>
          <w:kern w:val="0"/>
          <w:sz w:val="32"/>
          <w:szCs w:val="32"/>
        </w:rPr>
        <w:t>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原因是：年中增加此项目</w:t>
      </w:r>
      <w:r>
        <w:rPr>
          <w:rFonts w:hint="eastAsia" w:ascii="仿宋_GB2312" w:eastAsia="仿宋_GB2312" w:cs="仿宋_GB2312"/>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4"/>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其他文化旅游体育与传媒支出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100</w:t>
            </w:r>
            <w:r>
              <w:rPr>
                <w:rFonts w:hint="eastAsia"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新时代文明实践建设相应项目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jc w:val="left"/>
        <w:rPr>
          <w:rFonts w:hint="eastAsia" w:eastAsia="仿宋" w:asciiTheme="minorHAnsi" w:hAnsiTheme="minorHAnsi" w:cstheme="minorBidi"/>
          <w:color w:val="auto"/>
          <w:kern w:val="2"/>
          <w:sz w:val="32"/>
          <w:szCs w:val="32"/>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asciiTheme="minorHAnsi" w:hAnsiTheme="minorHAnsi" w:cstheme="minorBidi"/>
          <w:color w:val="auto"/>
          <w:kern w:val="2"/>
          <w:sz w:val="32"/>
          <w:szCs w:val="32"/>
          <w:lang w:val="en-US" w:eastAsia="zh-CN" w:bidi="ar-SA"/>
        </w:rPr>
      </w:pPr>
      <w:r>
        <w:rPr>
          <w:rFonts w:hint="eastAsia" w:eastAsia="仿宋" w:asciiTheme="minorHAnsi" w:hAnsiTheme="minorHAnsi" w:cstheme="minorBidi"/>
          <w:color w:val="auto"/>
          <w:kern w:val="2"/>
          <w:sz w:val="32"/>
          <w:szCs w:val="32"/>
          <w:lang w:val="en-US" w:eastAsia="zh-CN" w:bidi="ar-SA"/>
        </w:rPr>
        <w:drawing>
          <wp:inline distT="0" distB="0" distL="114300" distR="114300">
            <wp:extent cx="4676140" cy="2128520"/>
            <wp:effectExtent l="0" t="0" r="10160" b="5080"/>
            <wp:docPr id="6" name="图片 6" descr="1735117051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5117051259"/>
                    <pic:cNvPicPr>
                      <a:picLocks noChangeAspect="1"/>
                    </pic:cNvPicPr>
                  </pic:nvPicPr>
                  <pic:blipFill>
                    <a:blip r:embed="rId10"/>
                    <a:stretch>
                      <a:fillRect/>
                    </a:stretch>
                  </pic:blipFill>
                  <pic:spPr>
                    <a:xfrm>
                      <a:off x="0" y="0"/>
                      <a:ext cx="4676140" cy="2128520"/>
                    </a:xfrm>
                    <a:prstGeom prst="rect">
                      <a:avLst/>
                    </a:prstGeom>
                  </pic:spPr>
                </pic:pic>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_GB2312"/>
          <w:color w:val="FF0000"/>
          <w:highlight w:val="none"/>
          <w:lang w:val="en-US" w:eastAsia="zh-CN"/>
        </w:rPr>
      </w:pPr>
      <w:r>
        <w:rPr>
          <w:rFonts w:hint="eastAsia" w:eastAsia="仿宋" w:asciiTheme="minorHAnsi" w:hAnsiTheme="minorHAnsi" w:cstheme="minorBidi"/>
          <w:color w:val="auto"/>
          <w:kern w:val="2"/>
          <w:sz w:val="32"/>
          <w:szCs w:val="32"/>
          <w:lang w:val="en-US" w:eastAsia="zh-CN" w:bidi="ar-SA"/>
        </w:rPr>
        <w:t>（四）</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6.1</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7.84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128.31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eastAsia="仿宋_GB2312" w:cs="仿宋_GB2312"/>
          <w:kern w:val="0"/>
          <w:sz w:val="32"/>
          <w:szCs w:val="32"/>
        </w:rPr>
        <w:t>在职</w:t>
      </w:r>
      <w:r>
        <w:rPr>
          <w:rFonts w:hint="eastAsia" w:ascii="仿宋_GB2312" w:eastAsia="仿宋_GB2312" w:cs="仿宋_GB2312"/>
          <w:kern w:val="0"/>
          <w:sz w:val="32"/>
          <w:szCs w:val="32"/>
          <w:lang w:val="en-US" w:eastAsia="zh-CN"/>
        </w:rPr>
        <w:t>在编</w:t>
      </w:r>
      <w:r>
        <w:rPr>
          <w:rFonts w:hint="eastAsia" w:ascii="仿宋_GB2312" w:eastAsia="仿宋_GB2312" w:cs="仿宋_GB2312"/>
          <w:kern w:val="0"/>
          <w:sz w:val="32"/>
          <w:szCs w:val="32"/>
        </w:rPr>
        <w:t>人员工作变动</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机关事业单位基本养老保险缴费</w:t>
      </w:r>
      <w:r>
        <w:rPr>
          <w:rFonts w:hint="eastAsia" w:ascii="仿宋_GB2312" w:eastAsia="仿宋_GB2312" w:cs="仿宋_GB2312"/>
          <w:kern w:val="0"/>
          <w:sz w:val="32"/>
          <w:szCs w:val="32"/>
          <w:lang w:val="en-US" w:eastAsia="zh-CN"/>
        </w:rPr>
        <w:t>增加</w:t>
      </w:r>
      <w:r>
        <w:rPr>
          <w:rFonts w:hint="eastAsia" w:ascii="仿宋_GB2312" w:eastAsia="仿宋_GB2312" w:cs="仿宋_GB2312"/>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4"/>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7.84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128.31</w:t>
            </w:r>
            <w:r>
              <w:rPr>
                <w:rFonts w:hint="eastAsia"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在职在编人员养老保险缴费支出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在职在编人员工作变动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7.84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sz w:val="18"/>
                <w:szCs w:val="18"/>
                <w:highlight w:val="none"/>
                <w:u w:val="none"/>
                <w:lang w:val="en-US" w:eastAsia="zh-CN"/>
              </w:rPr>
            </w:pPr>
          </w:p>
        </w:tc>
      </w:tr>
    </w:tbl>
    <w:p>
      <w:pPr>
        <w:pStyle w:val="2"/>
        <w:ind w:left="0" w:leftChars="0" w:firstLine="0" w:firstLineChars="0"/>
        <w:rPr>
          <w:rFonts w:hint="eastAsia"/>
        </w:rPr>
      </w:pPr>
    </w:p>
    <w:p>
      <w:pPr>
        <w:rPr>
          <w:rFonts w:hint="eastAsia"/>
        </w:rPr>
      </w:pPr>
    </w:p>
    <w:p>
      <w:pPr>
        <w:pStyle w:val="2"/>
        <w:rPr>
          <w:rFonts w:hint="eastAsia"/>
        </w:rPr>
      </w:pPr>
      <w:r>
        <w:rPr>
          <w:rFonts w:hint="eastAsia" w:eastAsia="黑体"/>
          <w:lang w:eastAsia="zh-CN"/>
        </w:rPr>
        <w:drawing>
          <wp:inline distT="0" distB="0" distL="114300" distR="114300">
            <wp:extent cx="4791075" cy="2714625"/>
            <wp:effectExtent l="0" t="0" r="9525" b="9525"/>
            <wp:docPr id="7" name="图片 7" descr="1735117130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35117130287"/>
                    <pic:cNvPicPr>
                      <a:picLocks noChangeAspect="1"/>
                    </pic:cNvPicPr>
                  </pic:nvPicPr>
                  <pic:blipFill>
                    <a:blip r:embed="rId11"/>
                    <a:stretch>
                      <a:fillRect/>
                    </a:stretch>
                  </pic:blipFill>
                  <pic:spPr>
                    <a:xfrm>
                      <a:off x="0" y="0"/>
                      <a:ext cx="4791075" cy="2714625"/>
                    </a:xfrm>
                    <a:prstGeom prst="rect">
                      <a:avLst/>
                    </a:prstGeom>
                  </pic:spPr>
                </pic:pic>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eastAsia="仿宋" w:asciiTheme="minorHAnsi" w:hAnsiTheme="minorHAnsi" w:cstheme="minorBidi"/>
          <w:color w:val="auto"/>
          <w:kern w:val="2"/>
          <w:sz w:val="32"/>
          <w:szCs w:val="32"/>
          <w:lang w:val="en-US" w:eastAsia="zh-CN" w:bidi="ar-SA"/>
        </w:rPr>
        <w:t>（五）</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4.58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5.88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128.38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eastAsia="仿宋_GB2312" w:cs="仿宋_GB2312"/>
          <w:kern w:val="0"/>
          <w:sz w:val="32"/>
          <w:szCs w:val="32"/>
        </w:rPr>
        <w:t>在职</w:t>
      </w:r>
      <w:r>
        <w:rPr>
          <w:rFonts w:hint="eastAsia" w:ascii="仿宋_GB2312" w:eastAsia="仿宋_GB2312" w:cs="仿宋_GB2312"/>
          <w:kern w:val="0"/>
          <w:sz w:val="32"/>
          <w:szCs w:val="32"/>
          <w:lang w:val="en-US" w:eastAsia="zh-CN"/>
        </w:rPr>
        <w:t>在编</w:t>
      </w:r>
      <w:r>
        <w:rPr>
          <w:rFonts w:hint="eastAsia" w:ascii="仿宋_GB2312" w:eastAsia="仿宋_GB2312" w:cs="仿宋_GB2312"/>
          <w:kern w:val="0"/>
          <w:sz w:val="32"/>
          <w:szCs w:val="32"/>
        </w:rPr>
        <w:t>人员工作变动</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住房公积金缴费增加</w:t>
      </w:r>
      <w:r>
        <w:rPr>
          <w:rFonts w:hint="eastAsia" w:ascii="仿宋_GB2312" w:eastAsia="仿宋_GB2312" w:cs="仿宋_GB2312"/>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4"/>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5.88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128.38</w:t>
            </w:r>
            <w:r>
              <w:rPr>
                <w:rFonts w:hint="eastAsia"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在职在编人员住房公积金缴费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在职在编人员工作变动。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4.58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5.88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asciiTheme="minorHAnsi" w:hAnsiTheme="minorHAnsi" w:cstheme="minorBidi"/>
          <w:color w:val="auto"/>
          <w:kern w:val="2"/>
          <w:sz w:val="32"/>
          <w:szCs w:val="32"/>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asciiTheme="minorHAnsi" w:hAnsiTheme="minorHAnsi" w:cstheme="minorBidi"/>
          <w:color w:val="auto"/>
          <w:kern w:val="2"/>
          <w:sz w:val="32"/>
          <w:szCs w:val="32"/>
          <w:lang w:val="en-US" w:eastAsia="zh-CN" w:bidi="ar-SA"/>
        </w:rPr>
      </w:pPr>
      <w:r>
        <w:rPr>
          <w:rFonts w:hint="eastAsia" w:eastAsia="仿宋" w:asciiTheme="minorHAnsi" w:hAnsiTheme="minorHAnsi" w:cstheme="minorBidi"/>
          <w:color w:val="auto"/>
          <w:kern w:val="2"/>
          <w:sz w:val="32"/>
          <w:szCs w:val="32"/>
          <w:lang w:val="en-US" w:eastAsia="zh-CN" w:bidi="ar-SA"/>
        </w:rPr>
        <w:drawing>
          <wp:inline distT="0" distB="0" distL="114300" distR="114300">
            <wp:extent cx="4810125" cy="2743200"/>
            <wp:effectExtent l="0" t="0" r="9525" b="0"/>
            <wp:docPr id="8" name="图片 8" descr="173511718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35117181934"/>
                    <pic:cNvPicPr>
                      <a:picLocks noChangeAspect="1"/>
                    </pic:cNvPicPr>
                  </pic:nvPicPr>
                  <pic:blipFill>
                    <a:blip r:embed="rId12"/>
                    <a:stretch>
                      <a:fillRect/>
                    </a:stretch>
                  </pic:blipFill>
                  <pic:spPr>
                    <a:xfrm>
                      <a:off x="0" y="0"/>
                      <a:ext cx="4810125" cy="2743200"/>
                    </a:xfrm>
                    <a:prstGeom prst="rect">
                      <a:avLst/>
                    </a:prstGeom>
                  </pic:spPr>
                </pic:pic>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eastAsia="仿宋" w:asciiTheme="minorHAnsi" w:hAnsiTheme="minorHAnsi" w:cstheme="minorBidi"/>
          <w:color w:val="auto"/>
          <w:kern w:val="2"/>
          <w:sz w:val="32"/>
          <w:szCs w:val="32"/>
          <w:lang w:val="en-US" w:eastAsia="zh-CN" w:bidi="ar-SA"/>
        </w:rPr>
        <w:t>（六）</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10.08</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4"/>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10.08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绩效考评奖金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10.08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pStyle w:val="2"/>
        <w:rPr>
          <w:rFonts w:hint="eastAsia" w:eastAsia="黑体"/>
          <w:lang w:eastAsia="zh-CN"/>
        </w:rPr>
      </w:pPr>
      <w:r>
        <w:rPr>
          <w:rFonts w:hint="eastAsia" w:eastAsia="黑体"/>
          <w:lang w:eastAsia="zh-CN"/>
        </w:rPr>
        <w:drawing>
          <wp:inline distT="0" distB="0" distL="114300" distR="114300">
            <wp:extent cx="4810125" cy="2733675"/>
            <wp:effectExtent l="0" t="0" r="9525" b="9525"/>
            <wp:docPr id="10" name="图片 10" descr="1735117210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35117210907"/>
                    <pic:cNvPicPr>
                      <a:picLocks noChangeAspect="1"/>
                    </pic:cNvPicPr>
                  </pic:nvPicPr>
                  <pic:blipFill>
                    <a:blip r:embed="rId13"/>
                    <a:stretch>
                      <a:fillRect/>
                    </a:stretch>
                  </pic:blipFill>
                  <pic:spPr>
                    <a:xfrm>
                      <a:off x="0" y="0"/>
                      <a:ext cx="4810125" cy="2733675"/>
                    </a:xfrm>
                    <a:prstGeom prst="rect">
                      <a:avLst/>
                    </a:prstGeom>
                  </pic:spPr>
                </pic:pic>
              </a:graphicData>
            </a:graphic>
          </wp:inline>
        </w:drawing>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80.58</w:t>
      </w:r>
      <w:r>
        <w:rPr>
          <w:rFonts w:hint="eastAsia" w:ascii="仿宋_GB2312" w:eastAsia="仿宋_GB2312" w:cs="仿宋_GB2312"/>
          <w:kern w:val="0"/>
          <w:sz w:val="32"/>
          <w:szCs w:val="32"/>
        </w:rPr>
        <w:t>万元，支出具体情况如下：</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color w:val="auto"/>
          <w:kern w:val="2"/>
          <w:sz w:val="32"/>
          <w:szCs w:val="32"/>
          <w:lang w:val="en-US" w:eastAsia="zh-CN" w:bidi="ar-SA"/>
        </w:rPr>
        <w:t>（一）</w:t>
      </w:r>
      <w:r>
        <w:rPr>
          <w:rFonts w:hint="eastAsia" w:ascii="仿宋_GB2312" w:eastAsia="仿宋_GB2312"/>
          <w:bCs/>
          <w:kern w:val="0"/>
          <w:sz w:val="32"/>
          <w:szCs w:val="32"/>
        </w:rPr>
        <w:t>工资福利支出</w:t>
      </w:r>
      <w:r>
        <w:rPr>
          <w:rFonts w:hint="eastAsia" w:ascii="仿宋_GB2312" w:eastAsia="仿宋_GB2312" w:cs="仿宋_GB2312"/>
          <w:kern w:val="0"/>
          <w:sz w:val="32"/>
          <w:szCs w:val="32"/>
          <w:lang w:val="en-US" w:eastAsia="zh-CN"/>
        </w:rPr>
        <w:t>74.12</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169.38</w:t>
      </w:r>
      <w:r>
        <w:rPr>
          <w:rFonts w:hint="eastAsia" w:ascii="仿宋_GB2312" w:eastAsia="仿宋_GB2312"/>
          <w:bCs/>
          <w:kern w:val="0"/>
          <w:sz w:val="32"/>
          <w:szCs w:val="32"/>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主要原因是：工资调整。</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30101基本工资26.11万元，30102津贴补贴8.79万元，30103奖金22.34万元，30108机关事业单位基本养老保险缴费7.84万元，30110职工基本医疗保险缴费2.9万元，30112其他社会保障缴费0.11万元，30113住房公积金5.88万元，30199 其他工资福利支出0.15万元。</w:t>
      </w:r>
    </w:p>
    <w:p>
      <w:pPr>
        <w:pStyle w:val="2"/>
        <w:rPr>
          <w:rFonts w:hint="default" w:ascii="仿宋" w:hAnsi="仿宋" w:eastAsia="仿宋" w:cs="仿宋"/>
          <w:sz w:val="32"/>
          <w:szCs w:val="32"/>
          <w:highlight w:val="none"/>
          <w:lang w:val="en-US" w:eastAsia="zh-CN"/>
        </w:rPr>
      </w:pPr>
      <w:r>
        <w:rPr>
          <w:rFonts w:hint="eastAsia" w:ascii="仿宋" w:eastAsia="仿宋" w:cs="仿宋"/>
          <w:sz w:val="32"/>
          <w:szCs w:val="32"/>
          <w:highlight w:val="none"/>
          <w:lang w:val="en-US" w:eastAsia="zh-CN"/>
        </w:rPr>
        <w:t xml:space="preserve"> </w:t>
      </w:r>
      <w:r>
        <w:rPr>
          <w:rFonts w:hint="default" w:ascii="仿宋" w:hAnsi="仿宋" w:eastAsia="仿宋" w:cs="仿宋"/>
          <w:sz w:val="32"/>
          <w:szCs w:val="32"/>
          <w:highlight w:val="none"/>
          <w:lang w:val="en-US" w:eastAsia="zh-CN"/>
        </w:rPr>
        <w:drawing>
          <wp:inline distT="0" distB="0" distL="114300" distR="114300">
            <wp:extent cx="5504815" cy="3289300"/>
            <wp:effectExtent l="0" t="0" r="635" b="6350"/>
            <wp:docPr id="11" name="图片 11" descr="1735117552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35117552287"/>
                    <pic:cNvPicPr>
                      <a:picLocks noChangeAspect="1"/>
                    </pic:cNvPicPr>
                  </pic:nvPicPr>
                  <pic:blipFill>
                    <a:blip r:embed="rId14"/>
                    <a:stretch>
                      <a:fillRect/>
                    </a:stretch>
                  </pic:blipFill>
                  <pic:spPr>
                    <a:xfrm>
                      <a:off x="0" y="0"/>
                      <a:ext cx="5504815" cy="3289300"/>
                    </a:xfrm>
                    <a:prstGeom prst="rect">
                      <a:avLst/>
                    </a:prstGeom>
                  </pic:spPr>
                </pic:pic>
              </a:graphicData>
            </a:graphic>
          </wp:inline>
        </w:drawing>
      </w:r>
    </w:p>
    <w:p>
      <w:pPr>
        <w:rPr>
          <w:rFonts w:hint="eastAsia"/>
        </w:rPr>
      </w:pPr>
    </w:p>
    <w:p>
      <w:pPr>
        <w:numPr>
          <w:ilvl w:val="0"/>
          <w:numId w:val="0"/>
        </w:numPr>
        <w:autoSpaceDE w:val="0"/>
        <w:autoSpaceDN w:val="0"/>
        <w:adjustRightInd w:val="0"/>
        <w:spacing w:line="560" w:lineRule="exact"/>
        <w:ind w:left="0" w:leftChars="0" w:firstLine="420" w:firstLineChars="0"/>
        <w:jc w:val="both"/>
        <w:rPr>
          <w:rFonts w:hint="eastAsia" w:ascii="仿宋_GB2312" w:eastAsia="仿宋_GB2312"/>
          <w:bCs/>
          <w:kern w:val="0"/>
          <w:sz w:val="32"/>
          <w:szCs w:val="32"/>
        </w:rPr>
      </w:pPr>
      <w:r>
        <w:rPr>
          <w:rFonts w:hint="eastAsia" w:ascii="仿宋_GB2312" w:hAnsi="Times New Roman" w:eastAsia="仿宋_GB2312" w:cs="Times New Roman"/>
          <w:bCs/>
          <w:kern w:val="0"/>
          <w:sz w:val="32"/>
          <w:szCs w:val="32"/>
          <w:lang w:val="en-US" w:eastAsia="zh-CN" w:bidi="ar-SA"/>
        </w:rPr>
        <w:t>（二）</w:t>
      </w:r>
      <w:r>
        <w:rPr>
          <w:rFonts w:hint="eastAsia" w:ascii="仿宋_GB2312" w:eastAsia="仿宋_GB2312"/>
          <w:bCs/>
          <w:kern w:val="0"/>
          <w:sz w:val="32"/>
          <w:szCs w:val="32"/>
        </w:rPr>
        <w:t>商品和服务支出</w:t>
      </w:r>
      <w:r>
        <w:rPr>
          <w:rFonts w:hint="eastAsia" w:ascii="仿宋_GB2312" w:eastAsia="仿宋_GB2312" w:cs="仿宋_GB2312"/>
          <w:kern w:val="0"/>
          <w:sz w:val="32"/>
          <w:szCs w:val="32"/>
          <w:lang w:val="en-US" w:eastAsia="zh-CN"/>
        </w:rPr>
        <w:t>5.19</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90.89</w:t>
      </w:r>
      <w:r>
        <w:rPr>
          <w:rFonts w:hint="eastAsia" w:ascii="仿宋_GB2312" w:eastAsia="仿宋_GB2312"/>
          <w:bCs/>
          <w:kern w:val="0"/>
          <w:sz w:val="32"/>
          <w:szCs w:val="32"/>
        </w:rPr>
        <w:t>%。其中办公费</w:t>
      </w:r>
      <w:r>
        <w:rPr>
          <w:rFonts w:hint="eastAsia" w:ascii="仿宋_GB2312" w:eastAsia="仿宋_GB2312"/>
          <w:bCs/>
          <w:kern w:val="0"/>
          <w:sz w:val="32"/>
          <w:szCs w:val="32"/>
          <w:lang w:val="en-US" w:eastAsia="zh-CN"/>
        </w:rPr>
        <w:t>0.08</w:t>
      </w:r>
      <w:r>
        <w:rPr>
          <w:rFonts w:hint="eastAsia" w:ascii="仿宋_GB2312" w:eastAsia="仿宋_GB2312"/>
          <w:bCs/>
          <w:kern w:val="0"/>
          <w:sz w:val="32"/>
          <w:szCs w:val="32"/>
        </w:rPr>
        <w:t>万元；</w:t>
      </w:r>
      <w:r>
        <w:rPr>
          <w:rFonts w:hint="eastAsia" w:ascii="仿宋_GB2312" w:eastAsia="仿宋_GB2312"/>
          <w:bCs/>
          <w:kern w:val="0"/>
          <w:sz w:val="32"/>
          <w:szCs w:val="32"/>
          <w:lang w:val="en-US" w:eastAsia="zh-CN"/>
        </w:rPr>
        <w:t>电费0.06万元，邮电费0.61万元，劳务费0.3万元，</w:t>
      </w:r>
      <w:r>
        <w:rPr>
          <w:rFonts w:hint="eastAsia" w:ascii="仿宋_GB2312" w:eastAsia="仿宋_GB2312"/>
          <w:bCs/>
          <w:kern w:val="0"/>
          <w:sz w:val="32"/>
          <w:szCs w:val="32"/>
        </w:rPr>
        <w:t>工会经费0.76万元</w:t>
      </w:r>
      <w:r>
        <w:rPr>
          <w:rFonts w:hint="eastAsia" w:ascii="仿宋_GB2312" w:eastAsia="仿宋_GB2312"/>
          <w:bCs/>
          <w:kern w:val="0"/>
          <w:sz w:val="32"/>
          <w:szCs w:val="32"/>
          <w:lang w:eastAsia="zh-CN"/>
        </w:rPr>
        <w:t>，</w:t>
      </w:r>
      <w:r>
        <w:rPr>
          <w:rFonts w:hint="eastAsia" w:ascii="仿宋_GB2312" w:eastAsia="仿宋_GB2312"/>
          <w:bCs/>
          <w:kern w:val="0"/>
          <w:sz w:val="32"/>
          <w:szCs w:val="32"/>
        </w:rPr>
        <w:t>公务交通补贴3.36万元。</w:t>
      </w:r>
    </w:p>
    <w:p>
      <w:pPr>
        <w:pStyle w:val="2"/>
        <w:numPr>
          <w:ilvl w:val="0"/>
          <w:numId w:val="0"/>
        </w:numPr>
        <w:rPr>
          <w:rFonts w:hint="eastAsia"/>
        </w:rPr>
      </w:pPr>
    </w:p>
    <w:p>
      <w:pPr>
        <w:pStyle w:val="2"/>
        <w:rPr>
          <w:rFonts w:hint="eastAsia" w:eastAsia="黑体"/>
          <w:lang w:eastAsia="zh-CN"/>
        </w:rPr>
      </w:pPr>
      <w:r>
        <w:rPr>
          <w:rFonts w:hint="eastAsia" w:eastAsia="黑体"/>
          <w:lang w:eastAsia="zh-CN"/>
        </w:rPr>
        <w:drawing>
          <wp:inline distT="0" distB="0" distL="114300" distR="114300">
            <wp:extent cx="5478780" cy="2932430"/>
            <wp:effectExtent l="0" t="0" r="7620" b="1270"/>
            <wp:docPr id="12" name="图片 12" descr="173511772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35117729312"/>
                    <pic:cNvPicPr>
                      <a:picLocks noChangeAspect="1"/>
                    </pic:cNvPicPr>
                  </pic:nvPicPr>
                  <pic:blipFill>
                    <a:blip r:embed="rId15"/>
                    <a:stretch>
                      <a:fillRect/>
                    </a:stretch>
                  </pic:blipFill>
                  <pic:spPr>
                    <a:xfrm>
                      <a:off x="0" y="0"/>
                      <a:ext cx="5478780" cy="2932430"/>
                    </a:xfrm>
                    <a:prstGeom prst="rect">
                      <a:avLst/>
                    </a:prstGeom>
                  </pic:spPr>
                </pic:pic>
              </a:graphicData>
            </a:graphic>
          </wp:inline>
        </w:drawing>
      </w:r>
    </w:p>
    <w:p>
      <w:pPr>
        <w:rPr>
          <w:rFonts w:hint="eastAsia"/>
        </w:rPr>
      </w:pP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kern w:val="2"/>
          <w:sz w:val="32"/>
          <w:szCs w:val="32"/>
          <w:lang w:val="en-US" w:eastAsia="zh-CN" w:bidi="ar-SA"/>
        </w:rPr>
        <w:t>（三）</w:t>
      </w: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1.27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211.67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其他对个人和家庭的补助增加</w:t>
      </w:r>
      <w:r>
        <w:rPr>
          <w:rFonts w:hint="eastAsia" w:ascii="仿宋" w:hAnsi="仿宋" w:eastAsia="仿宋" w:cs="仿宋"/>
          <w:color w:val="auto"/>
          <w:kern w:val="2"/>
          <w:sz w:val="32"/>
          <w:szCs w:val="32"/>
          <w:highlight w:val="none"/>
          <w:lang w:val="en-US" w:eastAsia="zh-CN" w:bidi="ar"/>
        </w:rPr>
        <w:t>。</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30305生活补助1.0万元，30399其他对个人和家庭的补助0.27万元。</w:t>
      </w:r>
    </w:p>
    <w:p>
      <w:pPr>
        <w:pStyle w:val="2"/>
      </w:pPr>
      <w:r>
        <w:drawing>
          <wp:inline distT="0" distB="0" distL="114300" distR="114300">
            <wp:extent cx="5104130" cy="2847975"/>
            <wp:effectExtent l="0" t="0" r="1270" b="9525"/>
            <wp:docPr id="14" name="图片 14" descr="17351180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5118041424"/>
                    <pic:cNvPicPr>
                      <a:picLocks noChangeAspect="1"/>
                    </pic:cNvPicPr>
                  </pic:nvPicPr>
                  <pic:blipFill>
                    <a:blip r:embed="rId16"/>
                    <a:stretch>
                      <a:fillRect/>
                    </a:stretch>
                  </pic:blipFill>
                  <pic:spPr>
                    <a:xfrm>
                      <a:off x="0" y="0"/>
                      <a:ext cx="5104130" cy="2847975"/>
                    </a:xfrm>
                    <a:prstGeom prst="rect">
                      <a:avLst/>
                    </a:prstGeom>
                  </pic:spPr>
                </pic:pic>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pPr>
      <w:r>
        <w:rPr>
          <w:rFonts w:hint="eastAsia" w:ascii="仿宋_GB2312" w:hAnsi="微软雅黑" w:eastAsia="仿宋_GB2312" w:cs="仿宋_GB2312"/>
          <w:i w:val="0"/>
          <w:iCs w:val="0"/>
          <w:caps w:val="0"/>
          <w:color w:val="000000"/>
          <w:spacing w:val="0"/>
          <w:kern w:val="2"/>
          <w:sz w:val="31"/>
          <w:szCs w:val="31"/>
          <w:shd w:val="clear" w:fill="FFFFFF"/>
          <w:lang w:val="en-US" w:eastAsia="zh-CN" w:bidi="ar-SA"/>
        </w:rPr>
        <w:t>（四）</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 xml:space="preserve"> 。</w:t>
      </w:r>
    </w:p>
    <w:p>
      <w:pPr>
        <w:pStyle w:val="2"/>
        <w:numPr>
          <w:ilvl w:val="0"/>
          <w:numId w:val="0"/>
        </w:numPr>
        <w:ind w:left="420" w:leftChars="0"/>
        <w:rPr>
          <w:rFonts w:hint="eastAsia" w:eastAsia="黑体"/>
          <w:lang w:eastAsia="zh-CN"/>
        </w:rPr>
      </w:pPr>
      <w:r>
        <w:rPr>
          <w:rFonts w:hint="eastAsia" w:eastAsia="黑体"/>
          <w:lang w:eastAsia="zh-CN"/>
        </w:rPr>
        <w:drawing>
          <wp:inline distT="0" distB="0" distL="114300" distR="114300">
            <wp:extent cx="5236845" cy="2686050"/>
            <wp:effectExtent l="0" t="0" r="1905" b="0"/>
            <wp:docPr id="15" name="图片 15" descr="173511818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5118180921"/>
                    <pic:cNvPicPr>
                      <a:picLocks noChangeAspect="1"/>
                    </pic:cNvPicPr>
                  </pic:nvPicPr>
                  <pic:blipFill>
                    <a:blip r:embed="rId17"/>
                    <a:stretch>
                      <a:fillRect/>
                    </a:stretch>
                  </pic:blipFill>
                  <pic:spPr>
                    <a:xfrm>
                      <a:off x="0" y="0"/>
                      <a:ext cx="5236845" cy="2686050"/>
                    </a:xfrm>
                    <a:prstGeom prst="rect">
                      <a:avLst/>
                    </a:prstGeom>
                  </pic:spPr>
                </pic:pic>
              </a:graphicData>
            </a:graphic>
          </wp:inline>
        </w:drawing>
      </w:r>
    </w:p>
    <w:p>
      <w:pPr>
        <w:rPr>
          <w:rFonts w:hint="eastAsia" w:eastAsia="黑体"/>
          <w:lang w:eastAsia="zh-CN"/>
        </w:rPr>
      </w:pPr>
    </w:p>
    <w:p>
      <w:pPr>
        <w:pStyle w:val="2"/>
        <w:rPr>
          <w:rFonts w:hint="eastAsia" w:eastAsia="黑体"/>
          <w:lang w:eastAsia="zh-CN"/>
        </w:rPr>
      </w:pPr>
    </w:p>
    <w:p>
      <w:pPr>
        <w:rPr>
          <w:rFonts w:hint="eastAsia"/>
          <w:lang w:eastAsia="zh-CN"/>
        </w:rPr>
      </w:pPr>
    </w:p>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ascii="仿宋" w:hAnsi="仿宋" w:eastAsia="仿宋" w:cs="仿宋"/>
          <w:color w:val="FF0000"/>
          <w:sz w:val="32"/>
          <w:szCs w:val="32"/>
          <w:highlight w:val="none"/>
        </w:rPr>
      </w:pPr>
      <w:r>
        <w:rPr>
          <w:rFonts w:hint="eastAsia" w:ascii="仿宋" w:hAnsi="仿宋" w:eastAsia="仿宋" w:cs="仿宋"/>
          <w:color w:val="auto"/>
          <w:kern w:val="2"/>
          <w:sz w:val="32"/>
          <w:szCs w:val="32"/>
          <w:lang w:val="en-US" w:eastAsia="zh-CN" w:bidi="ar-SA"/>
        </w:rPr>
        <w:t>（五）</w:t>
      </w: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 w:hAnsi="仿宋" w:eastAsia="仿宋" w:cs="仿宋"/>
          <w:sz w:val="32"/>
          <w:szCs w:val="32"/>
          <w:highlight w:val="no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drawing>
          <wp:inline distT="0" distB="0" distL="114300" distR="114300">
            <wp:extent cx="5271135" cy="2614295"/>
            <wp:effectExtent l="0" t="0" r="5715" b="14605"/>
            <wp:docPr id="16" name="图片 16" descr="173511837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35118371076"/>
                    <pic:cNvPicPr>
                      <a:picLocks noChangeAspect="1"/>
                    </pic:cNvPicPr>
                  </pic:nvPicPr>
                  <pic:blipFill>
                    <a:blip r:embed="rId18"/>
                    <a:stretch>
                      <a:fillRect/>
                    </a:stretch>
                  </pic:blipFill>
                  <pic:spPr>
                    <a:xfrm>
                      <a:off x="0" y="0"/>
                      <a:ext cx="5271135" cy="2614295"/>
                    </a:xfrm>
                    <a:prstGeom prst="rect">
                      <a:avLst/>
                    </a:prstGeom>
                  </pic:spPr>
                </pic:pic>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pPr>
      <w:r>
        <w:rPr>
          <w:rFonts w:hint="eastAsia" w:ascii="仿宋_GB2312" w:hAnsi="微软雅黑" w:eastAsia="仿宋_GB2312" w:cs="仿宋_GB2312"/>
          <w:i w:val="0"/>
          <w:iCs w:val="0"/>
          <w:caps w:val="0"/>
          <w:color w:val="000000"/>
          <w:spacing w:val="0"/>
          <w:kern w:val="2"/>
          <w:sz w:val="31"/>
          <w:szCs w:val="31"/>
          <w:shd w:val="clear" w:fill="FFFFFF"/>
          <w:lang w:val="en-US" w:eastAsia="zh-CN" w:bidi="ar-SA"/>
        </w:rPr>
        <w:t>（六）</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pStyle w:val="2"/>
        <w:numPr>
          <w:ilvl w:val="0"/>
          <w:numId w:val="0"/>
        </w:numPr>
      </w:pPr>
    </w:p>
    <w:p>
      <w:pPr>
        <w:rPr>
          <w:rFonts w:hint="default" w:eastAsia="宋体"/>
          <w:lang w:val="en-US" w:eastAsia="zh-CN"/>
        </w:rPr>
      </w:pPr>
      <w:r>
        <w:rPr>
          <w:rFonts w:hint="eastAsia"/>
          <w:lang w:val="en-US" w:eastAsia="zh-CN"/>
        </w:rPr>
        <w:t xml:space="preserve">     </w:t>
      </w:r>
      <w:r>
        <w:rPr>
          <w:rFonts w:hint="default" w:eastAsia="宋体"/>
          <w:lang w:val="en-US" w:eastAsia="zh-CN"/>
        </w:rPr>
        <w:drawing>
          <wp:inline distT="0" distB="0" distL="114300" distR="114300">
            <wp:extent cx="5535930" cy="2759075"/>
            <wp:effectExtent l="0" t="0" r="7620" b="3175"/>
            <wp:docPr id="17" name="图片 17" descr="1735118459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35118459453"/>
                    <pic:cNvPicPr>
                      <a:picLocks noChangeAspect="1"/>
                    </pic:cNvPicPr>
                  </pic:nvPicPr>
                  <pic:blipFill>
                    <a:blip r:embed="rId19"/>
                    <a:stretch>
                      <a:fillRect/>
                    </a:stretch>
                  </pic:blipFill>
                  <pic:spPr>
                    <a:xfrm>
                      <a:off x="0" y="0"/>
                      <a:ext cx="5535930" cy="2759075"/>
                    </a:xfrm>
                    <a:prstGeom prst="rect">
                      <a:avLst/>
                    </a:prstGeom>
                  </pic:spPr>
                </pic:pic>
              </a:graphicData>
            </a:graphic>
          </wp:inline>
        </w:drawing>
      </w:r>
    </w:p>
    <w:p>
      <w:pPr>
        <w:numPr>
          <w:ilvl w:val="0"/>
          <w:numId w:val="0"/>
        </w:numPr>
        <w:autoSpaceDE w:val="0"/>
        <w:autoSpaceDN w:val="0"/>
        <w:adjustRightInd w:val="0"/>
        <w:spacing w:line="560" w:lineRule="exact"/>
        <w:ind w:left="0" w:leftChars="0" w:firstLine="420" w:firstLineChars="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 w:hAnsi="仿宋" w:eastAsia="仿宋" w:cs="仿宋"/>
          <w:sz w:val="32"/>
          <w:szCs w:val="32"/>
          <w:highlight w:val="none"/>
        </w:rPr>
        <w:t>环江毛南族自治县妇女联合会</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 w:hAnsi="仿宋" w:eastAsia="仿宋" w:cs="仿宋"/>
          <w:sz w:val="32"/>
          <w:szCs w:val="32"/>
          <w:highlight w:val="none"/>
        </w:rPr>
        <w:t>环江毛南族自治县妇女联合会</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年度政府性基金支出年初预算为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ind w:firstLine="640" w:firstLineChars="200"/>
        <w:jc w:val="left"/>
        <w:rPr>
          <w:rFonts w:hint="eastAsia"/>
        </w:rPr>
      </w:pPr>
      <w:r>
        <w:rPr>
          <w:rFonts w:hint="eastAsia" w:ascii="仿宋_GB2312" w:hAnsi="Times New Roman" w:eastAsia="仿宋_GB2312" w:cs="Times New Roman"/>
          <w:color w:val="auto"/>
          <w:sz w:val="32"/>
          <w:szCs w:val="32"/>
        </w:rPr>
        <w:t>环江毛南族自治县妇女联合会</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仿宋_GB2312" w:eastAsia="仿宋_GB2312" w:cs="仿宋_GB2312"/>
          <w:color w:val="auto"/>
          <w:sz w:val="32"/>
          <w:u w:color="auto"/>
          <w:lang w:eastAsia="zh-CN"/>
        </w:rPr>
        <w:t>，</w:t>
      </w:r>
      <w:r>
        <w:rPr>
          <w:rFonts w:hint="eastAsia" w:ascii="仿宋_GB2312" w:hAnsi="Times New Roman" w:eastAsia="仿宋_GB2312" w:cs="Times New Roman"/>
          <w:color w:val="auto"/>
          <w:sz w:val="32"/>
          <w:szCs w:val="32"/>
        </w:rPr>
        <w:t>故本段落无表述。</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Times New Roman" w:eastAsia="仿宋_GB2312" w:cs="Times New Roman"/>
          <w:color w:val="auto"/>
          <w:sz w:val="32"/>
          <w:szCs w:val="32"/>
        </w:rPr>
        <w:t>环江毛南族自治县妇女联合会</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年度国有资本经营预算支出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Times New Roman" w:eastAsia="仿宋_GB2312" w:cs="Times New Roman"/>
          <w:color w:val="auto"/>
          <w:sz w:val="32"/>
          <w:szCs w:val="32"/>
        </w:rPr>
        <w:t>环江毛南族自治县妇女联合会</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ind w:firstLine="640" w:firstLineChars="200"/>
        <w:jc w:val="left"/>
        <w:rPr>
          <w:rFonts w:hint="eastAsia"/>
        </w:rPr>
      </w:pPr>
      <w:bookmarkStart w:id="0" w:name="PO_part3A5B1C1DiffReason1"/>
      <w:r>
        <w:rPr>
          <w:rFonts w:hint="eastAsia" w:ascii="仿宋_GB2312" w:hAnsi="Times New Roman" w:eastAsia="仿宋_GB2312" w:cs="Times New Roman"/>
          <w:color w:val="auto"/>
          <w:sz w:val="32"/>
          <w:szCs w:val="32"/>
        </w:rPr>
        <w:t>环江毛南族自治县妇女联合会</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安排的支出，故本段落无表述。</w:t>
      </w:r>
      <w:bookmarkEnd w:id="0"/>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年度财政拨款安排的“三公”经费支出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%，比上年增减（减少</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numPr>
          <w:ilvl w:val="0"/>
          <w:numId w:val="0"/>
        </w:numPr>
        <w:ind w:firstLine="640" w:firstLineChars="200"/>
        <w:jc w:val="left"/>
        <w:rPr>
          <w:rFonts w:hint="eastAsia" w:ascii="仿宋" w:hAnsi="仿宋" w:eastAsia="仿宋" w:cs="仿宋"/>
          <w:sz w:val="32"/>
          <w:szCs w:val="32"/>
          <w:highlight w:val="none"/>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w:t>
      </w:r>
      <w:r>
        <w:rPr>
          <w:rFonts w:hint="eastAsia" w:ascii="仿宋" w:hAnsi="仿宋" w:eastAsia="仿宋" w:cs="仿宋"/>
          <w:sz w:val="32"/>
          <w:szCs w:val="32"/>
          <w:highlight w:val="none"/>
        </w:rPr>
        <w:t>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万元。2022年，</w:t>
      </w:r>
      <w:r>
        <w:rPr>
          <w:rFonts w:ascii="仿宋" w:hAnsi="仿宋" w:eastAsia="仿宋" w:cs="仿宋"/>
          <w:sz w:val="32"/>
          <w:u w:color="auto"/>
        </w:rPr>
        <w:t>广西河池市环江毛南族自治县妇女联合会</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 xml:space="preserve"> 。</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 机关运行经费支出情况说明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5.19</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0.52</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9.1</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2.89</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126.75</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b w:val="0"/>
          <w:bCs w:val="0"/>
          <w:sz w:val="32"/>
          <w:szCs w:val="32"/>
          <w:lang w:eastAsia="zh-CN"/>
        </w:rPr>
        <w:t>落实过紧日子要求，</w:t>
      </w:r>
      <w:r>
        <w:rPr>
          <w:rFonts w:hint="eastAsia" w:ascii="仿宋_GB2312" w:hAnsi="仿宋_GB2312" w:eastAsia="仿宋_GB2312" w:cs="仿宋_GB2312"/>
          <w:b w:val="0"/>
          <w:bCs w:val="0"/>
          <w:sz w:val="32"/>
          <w:szCs w:val="32"/>
          <w:lang w:val="en-US" w:eastAsia="zh-CN"/>
        </w:rPr>
        <w:t>从严从紧支出</w:t>
      </w:r>
      <w:r>
        <w:rPr>
          <w:rFonts w:hint="eastAsia" w:ascii="仿宋_GB2312" w:hAnsi="仿宋_GB2312" w:eastAsia="仿宋_GB2312" w:cs="仿宋_GB2312"/>
          <w:i w:val="0"/>
          <w:iCs w:val="0"/>
          <w:color w:val="auto"/>
          <w:sz w:val="32"/>
          <w:szCs w:val="32"/>
          <w:highlight w:val="none"/>
          <w:u w:val="none"/>
          <w:lang w:val="en-US" w:eastAsia="zh-CN"/>
        </w:rPr>
        <w:t>。</w:t>
      </w:r>
    </w:p>
    <w:p>
      <w:pPr>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（二）政府采购支出情况说明</w:t>
      </w:r>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政府采购支出</w:t>
      </w:r>
      <w:r>
        <w:rPr>
          <w:rFonts w:hint="eastAsia" w:ascii="仿宋" w:hAnsi="仿宋" w:eastAsia="仿宋" w:cs="仿宋"/>
          <w:sz w:val="32"/>
          <w:szCs w:val="32"/>
          <w:highlight w:val="none"/>
          <w:lang w:eastAsia="zh-CN"/>
        </w:rPr>
        <w:t>。</w:t>
      </w:r>
    </w:p>
    <w:p>
      <w:pPr>
        <w:ind w:firstLine="643" w:firstLineChars="200"/>
        <w:jc w:val="left"/>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（三）国有资产占用情况说明</w:t>
      </w:r>
    </w:p>
    <w:p>
      <w:pPr>
        <w:ind w:firstLine="640" w:firstLineChars="200"/>
        <w:jc w:val="left"/>
        <w:rPr>
          <w:rFonts w:hint="eastAsia"/>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autoSpaceDE w:val="0"/>
        <w:autoSpaceDN w:val="0"/>
        <w:adjustRightInd w:val="0"/>
        <w:spacing w:line="560" w:lineRule="exact"/>
        <w:ind w:firstLine="640" w:firstLineChars="200"/>
        <w:jc w:val="both"/>
        <w:rPr>
          <w:rFonts w:hint="eastAsia" w:ascii="黑体" w:hAnsi="黑体" w:eastAsia="黑体" w:cs="黑体"/>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pPr>
        <w:rPr>
          <w:rFonts w:hint="eastAsia" w:ascii="黑体" w:hAnsi="黑体" w:eastAsia="黑体" w:cs="黑体"/>
          <w:kern w:val="0"/>
          <w:sz w:val="32"/>
          <w:szCs w:val="32"/>
        </w:rPr>
      </w:pPr>
      <w:r>
        <w:rPr>
          <w:rFonts w:hint="eastAsia" w:ascii="黑体" w:hAnsi="黑体" w:eastAsia="黑体" w:cs="黑体"/>
          <w:kern w:val="0"/>
          <w:sz w:val="32"/>
          <w:szCs w:val="32"/>
        </w:rPr>
        <w:br w:type="page"/>
      </w:r>
    </w:p>
    <w:p>
      <w:pPr>
        <w:pStyle w:val="2"/>
        <w:rPr>
          <w:rFonts w:hint="eastAsia"/>
        </w:rPr>
        <w:sectPr>
          <w:pgSz w:w="11906" w:h="16838"/>
          <w:pgMar w:top="1701" w:right="1474" w:bottom="1247" w:left="1587" w:header="851" w:footer="992" w:gutter="0"/>
          <w:cols w:space="720" w:num="1"/>
          <w:docGrid w:type="lines" w:linePitch="312" w:charSpace="0"/>
        </w:sectPr>
      </w:pPr>
    </w:p>
    <w:p>
      <w:pPr>
        <w:rPr>
          <w:rFonts w:hint="eastAsia"/>
        </w:rPr>
      </w:pP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eastAsia="仿宋_GB2312" w:cs="仿宋_GB2312"/>
          <w:b w:val="0"/>
          <w:bCs w:val="0"/>
          <w:caps w:val="0"/>
          <w:color w:val="auto"/>
          <w:kern w:val="0"/>
          <w:sz w:val="32"/>
          <w:szCs w:val="32"/>
          <w:vertAlign w:val="baseline"/>
          <w:lang w:val="en-US" w:eastAsia="zh-CN" w:bidi="ar"/>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kern w:val="0"/>
          <w:sz w:val="32"/>
          <w:szCs w:val="32"/>
          <w:lang w:val="en-US" w:eastAsia="zh-CN"/>
        </w:rPr>
        <w:t>81.92</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w:t>
      </w:r>
      <w:r>
        <w:rPr>
          <w:rFonts w:hint="eastAsia" w:ascii="仿宋_GB2312" w:eastAsia="仿宋_GB2312" w:cs="仿宋_GB2312"/>
          <w:kern w:val="0"/>
          <w:sz w:val="32"/>
          <w:szCs w:val="32"/>
          <w:lang w:val="en-US" w:eastAsia="zh-CN"/>
        </w:rPr>
        <w:t>101.75</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b w:val="0"/>
          <w:bCs w:val="0"/>
          <w:caps w:val="0"/>
          <w:color w:val="auto"/>
          <w:kern w:val="0"/>
          <w:sz w:val="32"/>
          <w:szCs w:val="32"/>
          <w:vertAlign w:val="baseline"/>
          <w:lang w:val="en-US" w:eastAsia="zh-CN" w:bidi="ar"/>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w:t>
      </w:r>
      <w:r>
        <w:rPr>
          <w:rFonts w:hint="eastAsia" w:ascii="仿宋_GB2312" w:hAnsi="仿宋_GB2312" w:eastAsia="仿宋_GB2312" w:cs="Times New Roman"/>
          <w:color w:val="000000" w:themeColor="text1"/>
          <w:kern w:val="2"/>
          <w:sz w:val="32"/>
          <w:szCs w:val="32"/>
          <w:lang w:val="en-US" w:eastAsia="zh-CN" w:bidi="ar-SA"/>
          <w14:textFill>
            <w14:solidFill>
              <w14:schemeClr w14:val="tx1"/>
            </w14:solidFill>
          </w14:textFill>
        </w:rPr>
        <w:t>通过组织形式多样的纪念活动，引领广大妇女弘扬自尊、自信、自立、自强精神，立足岗位、争创一流，助力乡村振兴，大力宣传男女平等基本国策，弘扬先进性别文化，宣传各类优秀妇女典型，营造有利于妇女儿童发展的良好氛围。受疫情影响，培训人员较往年有所减少；</w:t>
      </w:r>
      <w:r>
        <w:rPr>
          <w:rFonts w:hint="eastAsia" w:ascii="仿宋_GB2312" w:hAnsi="仿宋_GB2312" w:eastAsia="仿宋_GB2312" w:cs="Times New Roman"/>
          <w:color w:val="FF0000"/>
          <w:kern w:val="2"/>
          <w:sz w:val="32"/>
          <w:szCs w:val="32"/>
          <w:lang w:val="en-US" w:eastAsia="zh-CN" w:bidi="ar-SA"/>
        </w:rPr>
        <w:t>因财政资金紧张，有的款项未能及时支付。</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eastAsia="仿宋_GB2312" w:cs="仿宋_GB2312"/>
          <w:b w:val="0"/>
          <w:bCs w:val="0"/>
          <w:caps w:val="0"/>
          <w:color w:val="auto"/>
          <w:kern w:val="0"/>
          <w:sz w:val="32"/>
          <w:szCs w:val="32"/>
          <w:vertAlign w:val="baseline"/>
          <w:lang w:val="en-US" w:eastAsia="zh-CN" w:bidi="ar"/>
        </w:rPr>
        <w:t>（二）</w:t>
      </w:r>
      <w:r>
        <w:rPr>
          <w:rFonts w:hint="eastAsia" w:ascii="仿宋_GB2312" w:hAnsi="Times New Roman" w:eastAsia="仿宋_GB2312" w:cs="仿宋_GB2312"/>
          <w:b w:val="0"/>
          <w:bCs w:val="0"/>
          <w:caps w:val="0"/>
          <w:color w:val="auto"/>
          <w:kern w:val="0"/>
          <w:sz w:val="32"/>
          <w:szCs w:val="32"/>
          <w:vertAlign w:val="baseline"/>
          <w:lang w:val="en-US" w:eastAsia="zh-CN" w:bidi="ar"/>
        </w:rPr>
        <w:t>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800" w:firstLineChars="25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10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31.67</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10</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31.67</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800" w:firstLineChars="250"/>
        <w:jc w:val="both"/>
        <w:outlineLvl w:val="9"/>
        <w:rPr>
          <w:rFonts w:hint="eastAsia"/>
          <w:lang w:val="en-US" w:eastAsia="zh-CN"/>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10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31.67</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%。自评发现的主要问题及原因：一是</w:t>
      </w:r>
      <w:r>
        <w:rPr>
          <w:rFonts w:hint="eastAsia" w:ascii="仿宋_GB2312" w:hAnsi="仿宋_GB2312" w:eastAsia="仿宋_GB2312" w:cs="仿宋_GB2312"/>
          <w:color w:val="000000" w:themeColor="text1"/>
          <w:sz w:val="32"/>
          <w:szCs w:val="32"/>
          <w:lang w:eastAsia="zh-CN"/>
          <w14:textFill>
            <w14:solidFill>
              <w14:schemeClr w14:val="tx1"/>
            </w14:solidFill>
          </w14:textFill>
        </w:rPr>
        <w:t>已纳入预算安排，工作已按计划进度实施，但因财政资金困难，部分核拨经费未能在年内划拨，造成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预算执行率低</w:t>
      </w:r>
      <w:r>
        <w:rPr>
          <w:rFonts w:hint="eastAsia" w:ascii="仿宋_GB2312" w:hAnsi="Times New Roman" w:eastAsia="仿宋_GB2312" w:cs="仿宋_GB2312"/>
          <w:b w:val="0"/>
          <w:bCs w:val="0"/>
          <w:caps w:val="0"/>
          <w:color w:val="auto"/>
          <w:kern w:val="0"/>
          <w:sz w:val="32"/>
          <w:szCs w:val="32"/>
          <w:vertAlign w:val="baseline"/>
          <w:lang w:val="en-US" w:eastAsia="zh-CN" w:bidi="ar"/>
        </w:rPr>
        <w:t>；二是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对预算编制及绩效管理认识程度不够。部分事项经费支出未能与年初预算精准匹配，部分绩效目标比较笼统,未能够严格进行指标量化，不利于项目完成情况的考核评价</w:t>
      </w:r>
      <w:r>
        <w:rPr>
          <w:rFonts w:hint="eastAsia" w:ascii="仿宋_GB2312" w:hAnsi="Times New Roman" w:eastAsia="仿宋_GB2312" w:cs="仿宋_GB2312"/>
          <w:b w:val="0"/>
          <w:bCs w:val="0"/>
          <w:caps w:val="0"/>
          <w:color w:val="auto"/>
          <w:kern w:val="0"/>
          <w:sz w:val="32"/>
          <w:szCs w:val="32"/>
          <w:vertAlign w:val="baseline"/>
          <w:lang w:val="en-US" w:eastAsia="zh-CN" w:bidi="ar"/>
        </w:rPr>
        <w:t>。下一步改进措施：一是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认真学习财政关于绩效评价操作规程、管理办法的相关文件，将预算绩效理念贯穿预算编制及执行全过程</w:t>
      </w:r>
      <w:r>
        <w:rPr>
          <w:rFonts w:hint="eastAsia" w:ascii="仿宋_GB2312" w:hAnsi="Times New Roman" w:eastAsia="仿宋_GB2312" w:cs="仿宋_GB2312"/>
          <w:b w:val="0"/>
          <w:bCs w:val="0"/>
          <w:caps w:val="0"/>
          <w:color w:val="auto"/>
          <w:kern w:val="0"/>
          <w:sz w:val="32"/>
          <w:szCs w:val="32"/>
          <w:vertAlign w:val="baseline"/>
          <w:lang w:val="en-US" w:eastAsia="zh-CN" w:bidi="ar"/>
        </w:rPr>
        <w:t>；二是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加强绩效管理意识，建立相关的绩效监控机制，对预算支出及时进行纠偏，更好的发挥财政资金作用</w:t>
      </w:r>
      <w:r>
        <w:rPr>
          <w:rFonts w:hint="eastAsia" w:ascii="仿宋_GB2312" w:hAnsi="Times New Roman" w:eastAsia="仿宋_GB2312" w:cs="仿宋_GB2312"/>
          <w:b w:val="0"/>
          <w:bCs w:val="0"/>
          <w:caps w:val="0"/>
          <w:color w:val="auto"/>
          <w:kern w:val="0"/>
          <w:sz w:val="32"/>
          <w:szCs w:val="32"/>
          <w:vertAlign w:val="baseline"/>
          <w:lang w:val="en-US" w:eastAsia="zh-CN" w:bidi="ar"/>
        </w:rPr>
        <w:t>。</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800" w:firstLineChars="25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w:t>
      </w:r>
      <w:r>
        <w:rPr>
          <w:rFonts w:hint="default" w:ascii="方正仿宋_gbk" w:hAnsi="方正仿宋_gbk" w:eastAsia="方正仿宋_gbk" w:cs="方正仿宋_gbk"/>
          <w:i w:val="0"/>
          <w:iCs w:val="0"/>
          <w:caps w:val="0"/>
          <w:color w:val="000000" w:themeColor="text1"/>
          <w:spacing w:val="0"/>
          <w:sz w:val="33"/>
          <w:szCs w:val="33"/>
          <w:shd w:val="clear" w:fill="FFFFFF"/>
          <w14:textFill>
            <w14:solidFill>
              <w14:schemeClr w14:val="tx1"/>
            </w14:solidFill>
          </w14:textFill>
        </w:rPr>
        <w:t>“三八”节</w:t>
      </w:r>
      <w:r>
        <w:rPr>
          <w:rFonts w:hint="eastAsia" w:ascii="仿宋_GB2312" w:hAnsi="Times New Roman" w:eastAsia="仿宋_GB2312" w:cs="仿宋_GB2312"/>
          <w:b w:val="0"/>
          <w:bCs w:val="0"/>
          <w:caps w:val="0"/>
          <w:color w:val="auto"/>
          <w:kern w:val="0"/>
          <w:sz w:val="32"/>
          <w:szCs w:val="32"/>
          <w:vertAlign w:val="baseline"/>
          <w:lang w:val="en-US" w:eastAsia="zh-CN" w:bidi="ar"/>
        </w:rPr>
        <w:t>项目自评得分为</w:t>
      </w:r>
      <w:r>
        <w:rPr>
          <w:rFonts w:hint="eastAsia" w:ascii="仿宋_GB2312" w:eastAsia="仿宋_GB2312" w:cs="仿宋_GB2312"/>
          <w:b w:val="0"/>
          <w:bCs w:val="0"/>
          <w:caps w:val="0"/>
          <w:color w:val="auto"/>
          <w:kern w:val="0"/>
          <w:sz w:val="32"/>
          <w:szCs w:val="32"/>
          <w:vertAlign w:val="baseline"/>
          <w:lang w:val="en-US" w:eastAsia="zh-CN" w:bidi="ar"/>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分，</w:t>
      </w:r>
      <w:r>
        <w:rPr>
          <w:rFonts w:hint="eastAsia" w:ascii="仿宋_GB2312" w:eastAsia="仿宋_GB2312" w:cs="仿宋_GB2312"/>
          <w:b w:val="0"/>
          <w:bCs w:val="0"/>
          <w:caps w:val="0"/>
          <w:color w:val="auto"/>
          <w:kern w:val="0"/>
          <w:sz w:val="32"/>
          <w:szCs w:val="32"/>
          <w:vertAlign w:val="baseline"/>
          <w:lang w:val="en-US" w:eastAsia="zh-CN" w:bidi="ar"/>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等，项目全年预算数为</w:t>
      </w:r>
      <w:r>
        <w:rPr>
          <w:rFonts w:hint="eastAsia" w:ascii="仿宋_GB2312" w:eastAsia="仿宋_GB2312" w:cs="仿宋_GB2312"/>
          <w:kern w:val="0"/>
          <w:sz w:val="32"/>
          <w:szCs w:val="32"/>
          <w:lang w:val="en-US" w:eastAsia="zh-CN"/>
        </w:rPr>
        <w:t>7</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7</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w:t>
      </w:r>
      <w:r>
        <w:rPr>
          <w:rFonts w:hint="eastAsia" w:ascii="仿宋_GB2312" w:eastAsia="仿宋_GB2312" w:cs="仿宋_GB2312"/>
          <w:b w:val="0"/>
          <w:bCs w:val="0"/>
          <w:caps w:val="0"/>
          <w:color w:val="auto"/>
          <w:kern w:val="0"/>
          <w:sz w:val="32"/>
          <w:szCs w:val="32"/>
          <w:vertAlign w:val="baseline"/>
          <w:lang w:val="en-US" w:eastAsia="zh-CN" w:bidi="ar"/>
        </w:rPr>
        <w:t>开展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全县妇女三八节系列活动、维权宣传周活动，表扬先进典型等活动，营造有利于妇女儿童事业发展的社会环境</w:t>
      </w:r>
      <w:r>
        <w:rPr>
          <w:rFonts w:hint="eastAsia" w:ascii="仿宋_GB2312" w:hAnsi="Times New Roman" w:eastAsia="仿宋_GB2312" w:cs="仿宋_GB2312"/>
          <w:b w:val="0"/>
          <w:bCs w:val="0"/>
          <w:caps w:val="0"/>
          <w:color w:val="auto"/>
          <w:kern w:val="0"/>
          <w:sz w:val="32"/>
          <w:szCs w:val="32"/>
          <w:vertAlign w:val="baseline"/>
          <w:lang w:val="en-US" w:eastAsia="zh-CN" w:bidi="ar"/>
        </w:rPr>
        <w:t>。</w:t>
      </w:r>
    </w:p>
    <w:p>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rightChars="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w:t>
      </w:r>
      <w:r>
        <w:rPr>
          <w:rFonts w:hint="default" w:ascii="方正仿宋_gbk" w:hAnsi="方正仿宋_gbk" w:eastAsia="方正仿宋_gbk" w:cs="方正仿宋_gbk"/>
          <w:i w:val="0"/>
          <w:iCs w:val="0"/>
          <w:caps w:val="0"/>
          <w:color w:val="000000" w:themeColor="text1"/>
          <w:spacing w:val="0"/>
          <w:sz w:val="33"/>
          <w:szCs w:val="33"/>
          <w:shd w:val="clear" w:fill="FFFFFF"/>
          <w14:textFill>
            <w14:solidFill>
              <w14:schemeClr w14:val="tx1"/>
            </w14:solidFill>
          </w14:textFill>
        </w:rPr>
        <w:t>“三八”节</w:t>
      </w:r>
      <w:r>
        <w:rPr>
          <w:rFonts w:hint="eastAsia" w:ascii="方正仿宋_gbk" w:hAnsi="方正仿宋_gbk" w:eastAsia="方正仿宋_gbk" w:cs="方正仿宋_gbk"/>
          <w:i w:val="0"/>
          <w:iCs w:val="0"/>
          <w:caps w:val="0"/>
          <w:color w:val="000000" w:themeColor="text1"/>
          <w:spacing w:val="0"/>
          <w:sz w:val="33"/>
          <w:szCs w:val="33"/>
          <w:shd w:val="clear" w:fill="FFFFFF"/>
          <w:lang w:val="en-US" w:eastAsia="zh-CN"/>
          <w14:textFill>
            <w14:solidFill>
              <w14:schemeClr w14:val="tx1"/>
            </w14:solidFill>
          </w14:textFill>
        </w:rPr>
        <w:t>活动经费</w:t>
      </w:r>
      <w:r>
        <w:rPr>
          <w:rFonts w:hint="eastAsia" w:ascii="仿宋_GB2312" w:hAnsi="Times New Roman" w:eastAsia="仿宋_GB2312" w:cs="仿宋_GB2312"/>
          <w:b w:val="0"/>
          <w:bCs w:val="0"/>
          <w:caps w:val="0"/>
          <w:color w:val="auto"/>
          <w:kern w:val="0"/>
          <w:sz w:val="32"/>
          <w:szCs w:val="32"/>
          <w:vertAlign w:val="baseline"/>
          <w:lang w:val="en-US" w:eastAsia="zh-CN" w:bidi="ar"/>
        </w:rPr>
        <w:t>等</w:t>
      </w:r>
      <w:r>
        <w:rPr>
          <w:rFonts w:hint="eastAsia" w:ascii="仿宋_GB2312" w:eastAsia="仿宋_GB2312" w:cs="仿宋_GB2312"/>
          <w:b w:val="0"/>
          <w:bCs w:val="0"/>
          <w:caps w:val="0"/>
          <w:color w:val="auto"/>
          <w:kern w:val="0"/>
          <w:sz w:val="32"/>
          <w:szCs w:val="32"/>
          <w:vertAlign w:val="baseline"/>
          <w:lang w:val="en-US" w:eastAsia="zh-CN" w:bidi="ar"/>
        </w:rPr>
        <w:t>10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个项目进行了部门评价，评价结果为</w:t>
      </w:r>
      <w:r>
        <w:rPr>
          <w:rFonts w:hint="eastAsia" w:ascii="仿宋_GB2312" w:eastAsia="仿宋_GB2312" w:cs="仿宋_GB2312"/>
          <w:b w:val="0"/>
          <w:bCs w:val="0"/>
          <w:caps w:val="0"/>
          <w:color w:val="auto"/>
          <w:kern w:val="0"/>
          <w:sz w:val="32"/>
          <w:szCs w:val="32"/>
          <w:vertAlign w:val="baseline"/>
          <w:lang w:val="en-US" w:eastAsia="zh-CN" w:bidi="ar"/>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等，涉及资金</w:t>
      </w:r>
      <w:r>
        <w:rPr>
          <w:rFonts w:hint="eastAsia" w:ascii="仿宋_GB2312" w:eastAsia="仿宋_GB2312" w:cs="仿宋_GB2312"/>
          <w:b w:val="0"/>
          <w:bCs w:val="0"/>
          <w:caps w:val="0"/>
          <w:color w:val="auto"/>
          <w:kern w:val="0"/>
          <w:sz w:val="32"/>
          <w:szCs w:val="32"/>
          <w:vertAlign w:val="baseline"/>
          <w:lang w:val="en-US" w:eastAsia="zh-CN" w:bidi="ar"/>
        </w:rPr>
        <w:t>31.67</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r>
        <w:rPr>
          <w:rFonts w:hint="eastAsia" w:ascii="仿宋" w:hAnsi="仿宋" w:eastAsia="仿宋" w:cs="仿宋"/>
          <w:color w:val="000000" w:themeColor="text1"/>
          <w:sz w:val="32"/>
          <w:szCs w:val="32"/>
          <w14:textFill>
            <w14:solidFill>
              <w14:schemeClr w14:val="tx1"/>
            </w14:solidFill>
          </w14:textFill>
        </w:rPr>
        <w:t>从评价情况来看，年初预算数</w:t>
      </w:r>
      <w:r>
        <w:rPr>
          <w:rFonts w:hint="eastAsia" w:ascii="仿宋" w:hAnsi="仿宋" w:eastAsia="仿宋" w:cs="仿宋"/>
          <w:color w:val="000000" w:themeColor="text1"/>
          <w:sz w:val="32"/>
          <w:szCs w:val="32"/>
          <w:lang w:val="en-US" w:eastAsia="zh-CN"/>
          <w14:textFill>
            <w14:solidFill>
              <w14:schemeClr w14:val="tx1"/>
            </w14:solidFill>
          </w14:textFill>
        </w:rPr>
        <w:t>40.48</w:t>
      </w:r>
      <w:r>
        <w:rPr>
          <w:rFonts w:hint="eastAsia" w:ascii="仿宋" w:hAnsi="仿宋" w:eastAsia="仿宋" w:cs="仿宋"/>
          <w:color w:val="000000" w:themeColor="text1"/>
          <w:sz w:val="32"/>
          <w:szCs w:val="32"/>
          <w14:textFill>
            <w14:solidFill>
              <w14:schemeClr w14:val="tx1"/>
            </w14:solidFill>
          </w14:textFill>
        </w:rPr>
        <w:t>万元，当年预算数</w:t>
      </w:r>
      <w:r>
        <w:rPr>
          <w:rFonts w:hint="eastAsia" w:ascii="仿宋" w:hAnsi="仿宋" w:eastAsia="仿宋" w:cs="仿宋"/>
          <w:color w:val="000000" w:themeColor="text1"/>
          <w:sz w:val="32"/>
          <w:szCs w:val="32"/>
          <w:lang w:val="en-US" w:eastAsia="zh-CN"/>
          <w14:textFill>
            <w14:solidFill>
              <w14:schemeClr w14:val="tx1"/>
            </w14:solidFill>
          </w14:textFill>
        </w:rPr>
        <w:t>40.48</w:t>
      </w:r>
      <w:r>
        <w:rPr>
          <w:rFonts w:hint="eastAsia" w:ascii="仿宋" w:hAnsi="仿宋" w:eastAsia="仿宋" w:cs="仿宋"/>
          <w:color w:val="000000" w:themeColor="text1"/>
          <w:sz w:val="32"/>
          <w:szCs w:val="32"/>
          <w14:textFill>
            <w14:solidFill>
              <w14:schemeClr w14:val="tx1"/>
            </w14:solidFill>
          </w14:textFill>
        </w:rPr>
        <w:t>万元，全年执行数</w:t>
      </w:r>
      <w:r>
        <w:rPr>
          <w:rFonts w:hint="eastAsia" w:ascii="仿宋" w:hAnsi="仿宋" w:eastAsia="仿宋" w:cs="仿宋"/>
          <w:color w:val="000000" w:themeColor="text1"/>
          <w:sz w:val="32"/>
          <w:szCs w:val="32"/>
          <w:lang w:val="en-US" w:eastAsia="zh-CN"/>
          <w14:textFill>
            <w14:solidFill>
              <w14:schemeClr w14:val="tx1"/>
            </w14:solidFill>
          </w14:textFill>
        </w:rPr>
        <w:t>31.67</w:t>
      </w:r>
      <w:r>
        <w:rPr>
          <w:rFonts w:hint="eastAsia" w:ascii="仿宋" w:hAnsi="仿宋" w:eastAsia="仿宋" w:cs="仿宋"/>
          <w:color w:val="000000" w:themeColor="text1"/>
          <w:sz w:val="32"/>
          <w:szCs w:val="32"/>
          <w14:textFill>
            <w14:solidFill>
              <w14:schemeClr w14:val="tx1"/>
            </w14:solidFill>
          </w14:textFill>
        </w:rPr>
        <w:t>万元，完成执行率</w:t>
      </w:r>
      <w:r>
        <w:rPr>
          <w:rFonts w:hint="eastAsia" w:ascii="仿宋" w:hAnsi="仿宋" w:eastAsia="仿宋" w:cs="仿宋"/>
          <w:color w:val="000000" w:themeColor="text1"/>
          <w:sz w:val="32"/>
          <w:szCs w:val="32"/>
          <w:lang w:val="en-US" w:eastAsia="zh-CN"/>
          <w14:textFill>
            <w14:solidFill>
              <w14:schemeClr w14:val="tx1"/>
            </w14:solidFill>
          </w14:textFill>
        </w:rPr>
        <w:t>78.24</w:t>
      </w:r>
      <w:r>
        <w:rPr>
          <w:rFonts w:hint="eastAsia" w:ascii="仿宋" w:hAnsi="仿宋" w:eastAsia="仿宋" w:cs="仿宋"/>
          <w:color w:val="000000" w:themeColor="text1"/>
          <w:sz w:val="32"/>
          <w:szCs w:val="32"/>
          <w14:textFill>
            <w14:solidFill>
              <w14:schemeClr w14:val="tx1"/>
            </w14:solidFill>
          </w14:textFill>
        </w:rPr>
        <w:t>%，自评结论：一等。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default" w:ascii="方正仿宋_gbk" w:hAnsi="方正仿宋_gbk" w:eastAsia="方正仿宋_gbk" w:cs="方正仿宋_gbk"/>
          <w:i w:val="0"/>
          <w:iCs w:val="0"/>
          <w:caps w:val="0"/>
          <w:color w:val="000000" w:themeColor="text1"/>
          <w:spacing w:val="0"/>
          <w:sz w:val="33"/>
          <w:szCs w:val="33"/>
          <w:shd w:val="clear" w:fill="FFFFFF"/>
          <w14:textFill>
            <w14:solidFill>
              <w14:schemeClr w14:val="tx1"/>
            </w14:solidFill>
          </w14:textFill>
        </w:rPr>
        <w:t>“三八”节活动经费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项目绩效目标完成情况综述。项目全年预算数7万元，执行数为7 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100%。该项目自评得分100分，自评为“一等”等级。通过开展全县妇女三八节系列活动、维权宣传周活动，表扬先进典型，节日慰问等活动，营造有利于妇女儿童事业发展的社会环境。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方正仿宋_gbk" w:hAnsi="方正仿宋_gbk" w:eastAsia="方正仿宋_gbk" w:cs="方正仿宋_gbk"/>
          <w:i w:val="0"/>
          <w:iCs w:val="0"/>
          <w:caps w:val="0"/>
          <w:color w:val="000000" w:themeColor="text1"/>
          <w:spacing w:val="0"/>
          <w:sz w:val="33"/>
          <w:szCs w:val="33"/>
          <w:shd w:val="clear" w:fill="FFFFFF"/>
          <w:lang w:val="en-US" w:eastAsia="zh-CN"/>
          <w14:textFill>
            <w14:solidFill>
              <w14:schemeClr w14:val="tx1"/>
            </w14:solidFill>
          </w14:textFill>
        </w:rPr>
        <w:t>“六一”节活动经费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项目绩效目标完成情况综述。项目全年预算数3万元，执行数为0.42万元，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14.01%，该项目自评得分91.4分，自评为“一等”等级。通过项目实施，传达党委、政府的关注关心关爱，激励少年儿童奋发努力。发现的主要问题：活动开展针对人群有限。下一步改进措施：广泛宣传，让更多的妇女儿童参与其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eastAsia" w:ascii="方正仿宋_gbk" w:hAnsi="方正仿宋_gbk" w:eastAsia="方正仿宋_gbk" w:cs="方正仿宋_gbk"/>
          <w:i w:val="0"/>
          <w:iCs w:val="0"/>
          <w:caps w:val="0"/>
          <w:color w:val="000000" w:themeColor="text1"/>
          <w:spacing w:val="0"/>
          <w:sz w:val="33"/>
          <w:szCs w:val="33"/>
          <w:shd w:val="clear" w:fill="FFFFFF"/>
          <w:lang w:val="en-US" w:eastAsia="zh-CN"/>
          <w14:textFill>
            <w14:solidFill>
              <w14:schemeClr w14:val="tx1"/>
            </w14:solidFill>
          </w14:textFill>
        </w:rPr>
        <w:t>党支部活动经费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项目绩效目标完成情况综述。项目全年预算数0.05万元，执行数为0.005万元，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10.72%，该项目自评得分91.7分，自评为“一等”等级。通过项目实施，党员素质提高，强化日常学习何服务水平。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w:t>
      </w:r>
      <w:r>
        <w:rPr>
          <w:rFonts w:hint="eastAsia" w:ascii="方正仿宋_gbk" w:hAnsi="方正仿宋_gbk" w:eastAsia="方正仿宋_gbk" w:cs="方正仿宋_gbk"/>
          <w:i w:val="0"/>
          <w:iCs w:val="0"/>
          <w:caps w:val="0"/>
          <w:color w:val="000000" w:themeColor="text1"/>
          <w:spacing w:val="0"/>
          <w:sz w:val="33"/>
          <w:szCs w:val="33"/>
          <w:shd w:val="clear" w:fill="FFFFFF"/>
          <w:lang w:val="en-US" w:eastAsia="zh-CN"/>
          <w14:textFill>
            <w14:solidFill>
              <w14:schemeClr w14:val="tx1"/>
            </w14:solidFill>
          </w14:textFill>
        </w:rPr>
        <w:t>妇女儿童之家运行维护费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项目绩效目标完成情况综述。项目全年预算数1万元，执行数为0万元，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0%，该项目自评得分90分，自评为“一等”等级。通过项目实施，保障了儿童之家的良好运行，促进妇女儿童健康发展。主要问题：由于财政资金紧张，未能安排支付。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w:t>
      </w:r>
      <w:r>
        <w:rPr>
          <w:rFonts w:hint="default" w:ascii="方正仿宋_gbk" w:hAnsi="方正仿宋_gbk" w:eastAsia="方正仿宋_gbk" w:cs="方正仿宋_gbk"/>
          <w:i w:val="0"/>
          <w:iCs w:val="0"/>
          <w:caps w:val="0"/>
          <w:color w:val="000000" w:themeColor="text1"/>
          <w:spacing w:val="0"/>
          <w:sz w:val="33"/>
          <w:szCs w:val="33"/>
          <w:shd w:val="clear" w:fill="FFFFFF"/>
          <w14:textFill>
            <w14:solidFill>
              <w14:schemeClr w14:val="tx1"/>
            </w14:solidFill>
          </w14:textFill>
        </w:rPr>
        <w:t>妇女儿童事业发展专项经费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项目绩效目标完成情况综述。项目全年预算数10.15万元，执行数为5.06万元，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49.8%，该项目自评得分93.98分，自评为“一等”等级。通过项目实施，推动全县妇女开展“巾帼心向党”“巾帼建新功”“巾帼维权服务”“最美家庭”评选等活动，促进环江经济发展和社会进步。主要问题：由于财政资金紧张，部门款项未能安排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w:t>
      </w:r>
      <w:r>
        <w:rPr>
          <w:rFonts w:hint="default" w:ascii="方正仿宋_gbk" w:hAnsi="方正仿宋_gbk" w:eastAsia="方正仿宋_gbk" w:cs="方正仿宋_gbk"/>
          <w:i w:val="0"/>
          <w:iCs w:val="0"/>
          <w:caps w:val="0"/>
          <w:color w:val="000000" w:themeColor="text1"/>
          <w:spacing w:val="0"/>
          <w:sz w:val="33"/>
          <w:szCs w:val="33"/>
          <w:shd w:val="clear" w:fill="FFFFFF"/>
          <w14:textFill>
            <w14:solidFill>
              <w14:schemeClr w14:val="tx1"/>
            </w14:solidFill>
          </w14:textFill>
        </w:rPr>
        <w:t>“两纲”工作经费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项目绩效目标完成情况综述。项目全年预算数2万元，执行数为1.9万元，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95.21%，该项目自评得分99.52分，自评为“一等”等级。通过项目实施，对保障各项业务工作正常开展的影响力提升。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（7）</w:t>
      </w:r>
      <w:r>
        <w:rPr>
          <w:rFonts w:hint="default" w:ascii="方正仿宋_gbk" w:hAnsi="方正仿宋_gbk" w:eastAsia="方正仿宋_gbk" w:cs="方正仿宋_gbk"/>
          <w:i w:val="0"/>
          <w:iCs w:val="0"/>
          <w:caps w:val="0"/>
          <w:color w:val="000000" w:themeColor="text1"/>
          <w:spacing w:val="0"/>
          <w:sz w:val="33"/>
          <w:szCs w:val="33"/>
          <w:shd w:val="clear" w:fill="FFFFFF"/>
          <w14:textFill>
            <w14:solidFill>
              <w14:schemeClr w14:val="tx1"/>
            </w14:solidFill>
          </w14:textFill>
        </w:rPr>
        <w:t>妇儿工委办公经费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项目绩效目标完成情况综述。项目全年预算数2.4万元，执行数为2.39万元，完成预算的99.87%，该项目自评得分99.99分，自评为“一等”等级。通过项目实施，对保障各项业务工作正常开展的影响力提升。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（8）</w:t>
      </w:r>
      <w:r>
        <w:rPr>
          <w:rFonts w:hint="default" w:ascii="方正仿宋_gbk" w:hAnsi="方正仿宋_gbk" w:eastAsia="方正仿宋_gbk" w:cs="方正仿宋_gbk"/>
          <w:i w:val="0"/>
          <w:iCs w:val="0"/>
          <w:caps w:val="0"/>
          <w:color w:val="000000" w:themeColor="text1"/>
          <w:spacing w:val="0"/>
          <w:sz w:val="33"/>
          <w:szCs w:val="33"/>
          <w:shd w:val="clear" w:fill="FFFFFF"/>
          <w14:textFill>
            <w14:solidFill>
              <w14:schemeClr w14:val="tx1"/>
            </w14:solidFill>
          </w14:textFill>
        </w:rPr>
        <w:t>全县村（社区）妇联换届选举工作经费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项目绩效目标完成情况综述。项目全年预算数4.8万元，执行数为4.8万元，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100%，该项目自评得分100分，自评为“一等”等级。通过项目实施，提升妇女干部的政治觉悟和履职能力。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（9）</w:t>
      </w:r>
      <w:r>
        <w:rPr>
          <w:rFonts w:hint="eastAsia" w:ascii="方正仿宋_gbk" w:hAnsi="方正仿宋_gbk" w:eastAsia="方正仿宋_gbk" w:cs="方正仿宋_gbk"/>
          <w:i w:val="0"/>
          <w:iCs w:val="0"/>
          <w:caps w:val="0"/>
          <w:color w:val="000000" w:themeColor="text1"/>
          <w:spacing w:val="0"/>
          <w:sz w:val="33"/>
          <w:szCs w:val="33"/>
          <w:shd w:val="clear" w:fill="FFFFFF"/>
          <w:lang w:eastAsia="zh-CN"/>
          <w14:textFill>
            <w14:solidFill>
              <w14:schemeClr w14:val="tx1"/>
            </w14:solidFill>
          </w14:textFill>
        </w:rPr>
        <w:t>奖励性补贴(非三保)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项目绩效目标完成情况综述。项目全年执行数为6.08元，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100%，该项目自评得分100分，自评为“一等”等级。通过项目实施，提升干部待遇水平和工作积极性。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奖励性补贴项目绩效目标完成情况综述。项目全年执行数为4万元，</w:t>
      </w:r>
      <w:r>
        <w:rPr>
          <w:rFonts w:hint="eastAsia" w:ascii="仿宋" w:hAnsi="仿宋" w:eastAsia="仿宋"/>
          <w:color w:val="000000" w:themeColor="text1"/>
          <w:kern w:val="0"/>
          <w:sz w:val="32"/>
          <w:szCs w:val="32"/>
          <w14:textFill>
            <w14:solidFill>
              <w14:schemeClr w14:val="tx1"/>
            </w14:solidFill>
          </w14:textFill>
        </w:rPr>
        <w:t>预算执行率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100%，该项目自评得分100分，自评为“一等”等级。通过项目实施，提升干部待遇水平和工作积极性。</w:t>
      </w:r>
    </w:p>
    <w:p>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rFonts w:hint="default"/>
          <w:lang w:val="en-US" w:eastAsia="zh-CN"/>
        </w:rPr>
      </w:pPr>
      <w:r>
        <w:rPr>
          <w:rFonts w:hint="eastAsia"/>
          <w:lang w:val="en-US" w:eastAsia="zh-CN"/>
        </w:rPr>
        <w:t xml:space="preserve">          </w:t>
      </w:r>
      <w:r>
        <w:rPr>
          <w:rFonts w:hint="eastAsia"/>
          <w:lang w:val="en-US" w:eastAsia="zh-CN"/>
        </w:rPr>
        <w:object>
          <v:shape id="_x0000_i1025" o:spt="75" type="#_x0000_t75" style="height:66pt;width:72.75pt;" o:ole="t" filled="f" o:preferrelative="t" stroked="f" coordsize="21600,21600">
            <v:path/>
            <v:fill on="f" focussize="0,0"/>
            <v:stroke on="f"/>
            <v:imagedata r:id="rId21" o:title=""/>
            <o:lock v:ext="edit" aspectratio="t"/>
            <w10:wrap type="none"/>
            <w10:anchorlock/>
          </v:shape>
          <o:OLEObject Type="Embed" ProgID="Package" ShapeID="_x0000_i1025" DrawAspect="Icon" ObjectID="_1468075725" r:id="rId20">
            <o:LockedField>false</o:LockedField>
          </o:OLEObject>
        </w:object>
      </w:r>
    </w:p>
    <w:p>
      <w:pPr>
        <w:autoSpaceDE w:val="0"/>
        <w:autoSpaceDN w:val="0"/>
        <w:adjustRightInd w:val="0"/>
        <w:spacing w:line="560" w:lineRule="exact"/>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701" w:right="1474" w:bottom="124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仿宋_gbk">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6858"/>
    <w:rsid w:val="0125689A"/>
    <w:rsid w:val="04B441BA"/>
    <w:rsid w:val="053F1535"/>
    <w:rsid w:val="05E04A83"/>
    <w:rsid w:val="064E336B"/>
    <w:rsid w:val="06FE5367"/>
    <w:rsid w:val="0714614A"/>
    <w:rsid w:val="073F4A62"/>
    <w:rsid w:val="078132CC"/>
    <w:rsid w:val="081163FE"/>
    <w:rsid w:val="084B67F7"/>
    <w:rsid w:val="0B6E48D9"/>
    <w:rsid w:val="0B9A7D37"/>
    <w:rsid w:val="0C8B1D7C"/>
    <w:rsid w:val="0D75400A"/>
    <w:rsid w:val="0DC0794C"/>
    <w:rsid w:val="0E9E3DBF"/>
    <w:rsid w:val="100B5E29"/>
    <w:rsid w:val="10B61D8E"/>
    <w:rsid w:val="11161E0B"/>
    <w:rsid w:val="112A5DD3"/>
    <w:rsid w:val="12094005"/>
    <w:rsid w:val="126134AA"/>
    <w:rsid w:val="129D6741"/>
    <w:rsid w:val="12F24440"/>
    <w:rsid w:val="133E4BC9"/>
    <w:rsid w:val="150F2AF9"/>
    <w:rsid w:val="152132F0"/>
    <w:rsid w:val="15D46D86"/>
    <w:rsid w:val="16461969"/>
    <w:rsid w:val="168F6AB9"/>
    <w:rsid w:val="1713788E"/>
    <w:rsid w:val="17207642"/>
    <w:rsid w:val="17E94CA2"/>
    <w:rsid w:val="180E6B76"/>
    <w:rsid w:val="18E13BCB"/>
    <w:rsid w:val="193F500F"/>
    <w:rsid w:val="19B94B48"/>
    <w:rsid w:val="19F17E3E"/>
    <w:rsid w:val="19F93196"/>
    <w:rsid w:val="1B754A9E"/>
    <w:rsid w:val="1E6A2B6F"/>
    <w:rsid w:val="1FD61FB0"/>
    <w:rsid w:val="1FED33AF"/>
    <w:rsid w:val="21DC004C"/>
    <w:rsid w:val="21FC0DF0"/>
    <w:rsid w:val="22952711"/>
    <w:rsid w:val="22B9796D"/>
    <w:rsid w:val="22D05153"/>
    <w:rsid w:val="23D105BE"/>
    <w:rsid w:val="276E0D20"/>
    <w:rsid w:val="29023709"/>
    <w:rsid w:val="29E11B47"/>
    <w:rsid w:val="2BB21984"/>
    <w:rsid w:val="2BE17D45"/>
    <w:rsid w:val="2BFA54AB"/>
    <w:rsid w:val="2D071354"/>
    <w:rsid w:val="2D1F5B4E"/>
    <w:rsid w:val="2D7E3C87"/>
    <w:rsid w:val="2DB15CA7"/>
    <w:rsid w:val="2DDF4947"/>
    <w:rsid w:val="2E053A60"/>
    <w:rsid w:val="2E5E49A4"/>
    <w:rsid w:val="2E8A02A0"/>
    <w:rsid w:val="2FF855AB"/>
    <w:rsid w:val="301605EF"/>
    <w:rsid w:val="30661A2C"/>
    <w:rsid w:val="32306F34"/>
    <w:rsid w:val="333472C1"/>
    <w:rsid w:val="33C61EE3"/>
    <w:rsid w:val="34B7741E"/>
    <w:rsid w:val="35BD10BC"/>
    <w:rsid w:val="35C81F43"/>
    <w:rsid w:val="35D7481E"/>
    <w:rsid w:val="3673413C"/>
    <w:rsid w:val="36A45C20"/>
    <w:rsid w:val="373E4A36"/>
    <w:rsid w:val="374B35BC"/>
    <w:rsid w:val="387D7318"/>
    <w:rsid w:val="3B2108EB"/>
    <w:rsid w:val="3BD11425"/>
    <w:rsid w:val="3C4E2156"/>
    <w:rsid w:val="3C8D0372"/>
    <w:rsid w:val="3CB640F9"/>
    <w:rsid w:val="3CC9460F"/>
    <w:rsid w:val="3D331BA7"/>
    <w:rsid w:val="3DEC1108"/>
    <w:rsid w:val="3F14595E"/>
    <w:rsid w:val="408353E4"/>
    <w:rsid w:val="411249BA"/>
    <w:rsid w:val="41831414"/>
    <w:rsid w:val="42C76806"/>
    <w:rsid w:val="42CE578A"/>
    <w:rsid w:val="42E6002C"/>
    <w:rsid w:val="44016E10"/>
    <w:rsid w:val="440315B8"/>
    <w:rsid w:val="44A8366B"/>
    <w:rsid w:val="44BA339E"/>
    <w:rsid w:val="45091C30"/>
    <w:rsid w:val="455146A8"/>
    <w:rsid w:val="457C4AF8"/>
    <w:rsid w:val="45BE2A1A"/>
    <w:rsid w:val="45E3093F"/>
    <w:rsid w:val="45E32481"/>
    <w:rsid w:val="46252E24"/>
    <w:rsid w:val="462A00B0"/>
    <w:rsid w:val="480F05EB"/>
    <w:rsid w:val="48424AD8"/>
    <w:rsid w:val="484E1AF8"/>
    <w:rsid w:val="48EA6040"/>
    <w:rsid w:val="49CC7DFC"/>
    <w:rsid w:val="4A834233"/>
    <w:rsid w:val="4C617AE6"/>
    <w:rsid w:val="4C7812B7"/>
    <w:rsid w:val="4E032C72"/>
    <w:rsid w:val="4E4361B3"/>
    <w:rsid w:val="4E7C3473"/>
    <w:rsid w:val="4F411016"/>
    <w:rsid w:val="4FBF53E7"/>
    <w:rsid w:val="4FF90B91"/>
    <w:rsid w:val="50031F71"/>
    <w:rsid w:val="505C7A00"/>
    <w:rsid w:val="50C2070A"/>
    <w:rsid w:val="52036517"/>
    <w:rsid w:val="525E180D"/>
    <w:rsid w:val="52CB57C0"/>
    <w:rsid w:val="52D25D57"/>
    <w:rsid w:val="538E579F"/>
    <w:rsid w:val="53A414A2"/>
    <w:rsid w:val="54060074"/>
    <w:rsid w:val="552A05A0"/>
    <w:rsid w:val="55AD69F6"/>
    <w:rsid w:val="561072C2"/>
    <w:rsid w:val="56165D39"/>
    <w:rsid w:val="567879D8"/>
    <w:rsid w:val="57C739B1"/>
    <w:rsid w:val="58C3061C"/>
    <w:rsid w:val="58D1167B"/>
    <w:rsid w:val="59C32502"/>
    <w:rsid w:val="5AAE7564"/>
    <w:rsid w:val="5B046076"/>
    <w:rsid w:val="5B445318"/>
    <w:rsid w:val="5B5F0DBE"/>
    <w:rsid w:val="5B694C04"/>
    <w:rsid w:val="5D52255C"/>
    <w:rsid w:val="5EC25C73"/>
    <w:rsid w:val="5F8B770F"/>
    <w:rsid w:val="5F994C9B"/>
    <w:rsid w:val="5FA317EA"/>
    <w:rsid w:val="5FF94923"/>
    <w:rsid w:val="603E01B7"/>
    <w:rsid w:val="633E1E1F"/>
    <w:rsid w:val="637349EC"/>
    <w:rsid w:val="64110463"/>
    <w:rsid w:val="64A137DB"/>
    <w:rsid w:val="656C5BD6"/>
    <w:rsid w:val="65A60CED"/>
    <w:rsid w:val="66B6159A"/>
    <w:rsid w:val="66F07F10"/>
    <w:rsid w:val="66FC503A"/>
    <w:rsid w:val="67353714"/>
    <w:rsid w:val="67E75368"/>
    <w:rsid w:val="68511756"/>
    <w:rsid w:val="68950698"/>
    <w:rsid w:val="69EF33C0"/>
    <w:rsid w:val="6A1B7B8C"/>
    <w:rsid w:val="6A392650"/>
    <w:rsid w:val="6A5D01A4"/>
    <w:rsid w:val="6B4D0B76"/>
    <w:rsid w:val="6B7632CC"/>
    <w:rsid w:val="6EFA06B8"/>
    <w:rsid w:val="704F66A1"/>
    <w:rsid w:val="70D34D1C"/>
    <w:rsid w:val="71232E76"/>
    <w:rsid w:val="714A76D4"/>
    <w:rsid w:val="724539F8"/>
    <w:rsid w:val="7546036F"/>
    <w:rsid w:val="75786D3D"/>
    <w:rsid w:val="758962F1"/>
    <w:rsid w:val="75C86E1A"/>
    <w:rsid w:val="766823AB"/>
    <w:rsid w:val="77A732A6"/>
    <w:rsid w:val="78340710"/>
    <w:rsid w:val="784650CA"/>
    <w:rsid w:val="78F16688"/>
    <w:rsid w:val="79266AAE"/>
    <w:rsid w:val="792F71B0"/>
    <w:rsid w:val="7940152C"/>
    <w:rsid w:val="7BA828C2"/>
    <w:rsid w:val="7BB76217"/>
    <w:rsid w:val="7DE3546C"/>
    <w:rsid w:val="7E635932"/>
    <w:rsid w:val="7F8E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character" w:customStyle="1" w:styleId="6">
    <w:name w:val="font11"/>
    <w:basedOn w:val="5"/>
    <w:qFormat/>
    <w:uiPriority w:val="0"/>
    <w:rPr>
      <w:rFonts w:hint="eastAsia" w:ascii="宋体" w:hAnsi="宋体" w:eastAsia="宋体" w:cs="宋体"/>
      <w:color w:val="000000"/>
      <w:sz w:val="36"/>
      <w:szCs w:val="36"/>
      <w:u w:val="none"/>
    </w:rPr>
  </w:style>
  <w:style w:type="character" w:customStyle="1" w:styleId="7">
    <w:name w:val="font2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image" Target="media/image14.e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2919;&#32852;&#36130;&#21153;&#36164;&#26009;\&#36130;&#25919;&#23616;\&#39044;&#20915;&#31639;&#20844;&#24320;\&#20915;&#31639;&#20844;&#24320;\2023&#24180;&#20915;&#31639;&#20844;&#24320;\&#29615;&#27743;&#27611;&#21335;&#26063;&#33258;&#27835;&#21439;&#22919;&#22899;&#32852;&#21512;&#20250;2023&#24180;&#20915;&#31639;&#34920;%20%20%20&#19975;&#20803;&#21333;&#203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一般公共预算财政拨款收入</a:t>
            </a:r>
          </a:p>
        </c:rich>
      </c:tx>
      <c:layout/>
      <c:overlay val="0"/>
      <c:spPr>
        <a:noFill/>
        <a:ln>
          <a:noFill/>
        </a:ln>
        <a:effectLst/>
      </c:spPr>
    </c:title>
    <c:autoTitleDeleted val="0"/>
    <c:plotArea>
      <c:layout/>
      <c:pieChart>
        <c:varyColors val="1"/>
        <c:ser>
          <c:idx val="0"/>
          <c:order val="0"/>
          <c:tx>
            <c:strRef>
              <c:f>'[环江毛南族自治县妇女联合会2023年决算表   万元单位.xlsx]收入支出决算总表 公开01表'!$A$4:$B$4</c:f>
              <c:strCache>
                <c:ptCount val="1"/>
                <c:pt idx="0">
                  <c:v>一、一般公共预算财政拨款收入 1</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'[环江毛南族自治县妇女联合会2023年决算表   万元单位.xlsx]收入支出决算总表 公开01表'!$C$4</c:f>
              <c:numCache>
                <c:formatCode>#,##0.00</c:formatCode>
                <c:ptCount val="1"/>
                <c:pt idx="0">
                  <c:v>102.05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430263157894737"/>
          <c:y val="0.146296296296296"/>
          <c:w val="0.118552631578947"/>
          <c:h val="0.08402777777777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1954</Words>
  <Characters>2083</Characters>
  <Lines>0</Lines>
  <Paragraphs>0</Paragraphs>
  <TotalTime>42</TotalTime>
  <ScaleCrop>false</ScaleCrop>
  <LinksUpToDate>false</LinksUpToDate>
  <CharactersWithSpaces>2096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2024-12-23T01:43:00Z</dcterms:created>
  <dc:creator>Administrator</dc:creator>
  <cp:lastModifiedBy>snakeQ</cp:lastModifiedBy>
  <dcterms:modified xsi:type="dcterms:W3CDTF">2024-12-31T02:16:48Z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KSOTemplateDocerSaveRecord">
    <vt:lpwstr>eyJoZGlkIjoiYzBlYWY1ZjQyN2NlOWU3NWEyMDMwMWJkYzZmNzJjYWUifQ==</vt:lpwstr>
  </property>
  <property fmtid="{D5CDD505-2E9C-101B-9397-08002B2CF9AE}" pid="4" name="ICV">
    <vt:lpwstr>293B3C1B81684D96B4EA5FCDCB964533_12</vt:lpwstr>
  </property>
</Properties>
</file>