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24"/>
          <w:szCs w:val="24"/>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中共环江毛南族自治县委员会办公室</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eastAsia="zh-CN"/>
        </w:rPr>
        <w:t>环江</w:t>
      </w:r>
      <w:r>
        <w:rPr>
          <w:rFonts w:hint="eastAsia" w:ascii="黑体" w:hAnsi="黑体" w:eastAsia="黑体" w:cs="黑体"/>
          <w:sz w:val="32"/>
          <w:lang w:eastAsia="zh-CN"/>
        </w:rPr>
        <w:t>县委办</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环江</w:t>
      </w:r>
      <w:r>
        <w:rPr>
          <w:rFonts w:hint="eastAsia" w:ascii="黑体" w:hAnsi="黑体" w:eastAsia="黑体" w:cs="黑体"/>
          <w:sz w:val="32"/>
          <w:lang w:eastAsia="zh-CN"/>
        </w:rPr>
        <w:t>县委办</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w:t>
      </w:r>
      <w:r>
        <w:rPr>
          <w:rFonts w:hint="eastAsia" w:ascii="黑体" w:hAnsi="黑体" w:eastAsia="黑体" w:cs="黑体"/>
          <w:sz w:val="32"/>
          <w:lang w:eastAsia="zh-CN"/>
        </w:rPr>
        <w:t>县委办</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3</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hint="eastAsia" w:ascii="仿宋_GB2312" w:eastAsia="仿宋_GB2312" w:cs="仿宋_GB2312"/>
          <w:kern w:val="0"/>
          <w:sz w:val="32"/>
          <w:szCs w:val="32"/>
          <w:highlight w:val="none"/>
          <w:lang w:eastAsia="zh-CN"/>
        </w:rPr>
      </w:pPr>
      <w:r>
        <w:rPr>
          <w:rFonts w:hint="default" w:ascii="仿宋_GB2312" w:eastAsia="仿宋_GB2312" w:cs="仿宋_GB2312"/>
          <w:kern w:val="0"/>
          <w:sz w:val="32"/>
          <w:szCs w:val="32"/>
          <w:highlight w:val="none"/>
        </w:rPr>
        <w:t>八、预算绩效管理工作开展情况</w:t>
      </w:r>
      <w:r>
        <w:rPr>
          <w:rFonts w:hint="eastAsia" w:ascii="仿宋_GB2312" w:eastAsia="仿宋_GB2312" w:cs="仿宋_GB2312"/>
          <w:kern w:val="0"/>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lang w:eastAsia="zh-CN"/>
        </w:rPr>
        <w:t>县委办单位</w:t>
      </w:r>
      <w:r>
        <w:rPr>
          <w:rFonts w:hint="eastAsia" w:ascii="黑体" w:hAnsi="黑体" w:eastAsia="黑体" w:cs="黑体"/>
          <w:b/>
          <w:bCs/>
          <w:sz w:val="32"/>
          <w:szCs w:val="32"/>
          <w:highlight w:val="none"/>
        </w:rPr>
        <w:t>概况</w:t>
      </w:r>
    </w:p>
    <w:p>
      <w:pPr>
        <w:numPr>
          <w:ilvl w:val="0"/>
          <w:numId w:val="1"/>
        </w:num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主要职能</w:t>
      </w:r>
    </w:p>
    <w:p>
      <w:pPr>
        <w:spacing w:line="560" w:lineRule="exact"/>
        <w:ind w:firstLine="442" w:firstLineChars="100"/>
        <w:rPr>
          <w:sz w:val="44"/>
          <w:szCs w:val="44"/>
        </w:rPr>
      </w:pPr>
      <w:r>
        <w:rPr>
          <w:rFonts w:hint="eastAsia" w:ascii="方正小标宋简体" w:eastAsia="方正小标宋简体"/>
          <w:b/>
          <w:sz w:val="44"/>
          <w:szCs w:val="44"/>
        </w:rPr>
        <w:t>一</w:t>
      </w:r>
      <w:r>
        <w:rPr>
          <w:rFonts w:hint="eastAsia" w:ascii="仿宋_GB2312" w:hAnsi="仿宋_GB2312" w:eastAsia="仿宋_GB2312" w:cs="仿宋_GB2312"/>
          <w:kern w:val="0"/>
          <w:sz w:val="44"/>
          <w:szCs w:val="44"/>
        </w:rPr>
        <w:t>、</w:t>
      </w:r>
      <w:r>
        <w:rPr>
          <w:rFonts w:ascii="仿宋_GB2312" w:hAnsi="仿宋_GB2312" w:eastAsia="仿宋_GB2312"/>
          <w:sz w:val="44"/>
          <w:szCs w:val="44"/>
        </w:rPr>
        <w:t>基本职能。</w:t>
      </w:r>
    </w:p>
    <w:p>
      <w:pPr>
        <w:spacing w:line="600" w:lineRule="exact"/>
      </w:pPr>
      <w:r>
        <w:rPr>
          <w:spacing w:val="8"/>
          <w:sz w:val="32"/>
          <w:szCs w:val="32"/>
        </w:rPr>
        <w:t>（一）负责办理自治县党委日常工作事务，确保自治县党委工作的正常运转。</w:t>
      </w:r>
    </w:p>
    <w:p>
      <w:pPr>
        <w:spacing w:line="600" w:lineRule="exact"/>
      </w:pPr>
      <w:r>
        <w:rPr>
          <w:spacing w:val="8"/>
          <w:sz w:val="32"/>
          <w:szCs w:val="32"/>
        </w:rPr>
        <w:t>（二）负责党的路线、方针、政策的贯彻落实情况的督促检查，负责上级党委、自治县党委重大决策和重要工作部署的督促落实工作。</w:t>
      </w:r>
    </w:p>
    <w:p>
      <w:pPr>
        <w:spacing w:line="600" w:lineRule="exact"/>
      </w:pPr>
      <w:r>
        <w:rPr>
          <w:spacing w:val="8"/>
          <w:sz w:val="32"/>
          <w:szCs w:val="32"/>
        </w:rPr>
        <w:t>（三）负责对全县重要情况进行调查研究和综合分析，向自治县党委及中共河池市委办公室提供有参考价值的情况、信息和建议；为自治县党委做好参谋和各项服务工作。</w:t>
      </w:r>
    </w:p>
    <w:p>
      <w:pPr>
        <w:spacing w:line="600" w:lineRule="exact"/>
      </w:pPr>
      <w:r>
        <w:rPr>
          <w:spacing w:val="8"/>
          <w:sz w:val="32"/>
          <w:szCs w:val="32"/>
        </w:rPr>
        <w:t>（四）负责上级党委、自治县党委重要会议的贯彻落实及领导批示的督查落实，根据自治县党委书记、副书记的指示抓好督办、检查、信息反馈和协调工作。</w:t>
      </w:r>
    </w:p>
    <w:p>
      <w:pPr>
        <w:spacing w:line="600" w:lineRule="exact"/>
      </w:pPr>
      <w:r>
        <w:rPr>
          <w:spacing w:val="8"/>
          <w:sz w:val="32"/>
          <w:szCs w:val="32"/>
        </w:rPr>
        <w:t>（五）负责自治县党委文件、电报、信函等日常文书处理及来文、来电、来函的收发、拟办、传阅、承办、清退、立卷、归档工作。</w:t>
      </w:r>
    </w:p>
    <w:p>
      <w:pPr>
        <w:spacing w:line="600" w:lineRule="exact"/>
      </w:pPr>
      <w:r>
        <w:rPr>
          <w:spacing w:val="8"/>
          <w:sz w:val="32"/>
          <w:szCs w:val="32"/>
        </w:rPr>
        <w:t>（六）负责自治县党委文件、重要文稿和县委领导讲话的起草、修改、校核、呈批、印发、立卷、管理工作，以及以自治县党委及其办公室名义制发的政策法规性文件的调研、起草、审核、报批、校核、备案工作。</w:t>
      </w:r>
    </w:p>
    <w:p>
      <w:pPr>
        <w:spacing w:line="600" w:lineRule="exact"/>
      </w:pPr>
      <w:r>
        <w:rPr>
          <w:spacing w:val="8"/>
          <w:sz w:val="32"/>
          <w:szCs w:val="32"/>
        </w:rPr>
        <w:t>（七）负责自治县人大、政府、政协党组向自治县党委报审的政策法规性文件草案的校核工作。</w:t>
      </w:r>
    </w:p>
    <w:p>
      <w:pPr>
        <w:spacing w:line="600" w:lineRule="exact"/>
      </w:pPr>
      <w:r>
        <w:rPr>
          <w:spacing w:val="8"/>
          <w:sz w:val="32"/>
          <w:szCs w:val="32"/>
        </w:rPr>
        <w:t>（八）负责自治县党委领导参加重要活动、重要接待的统筹、组织安排、协调和联络工作。</w:t>
      </w:r>
    </w:p>
    <w:p>
      <w:pPr>
        <w:spacing w:line="600" w:lineRule="exact"/>
      </w:pPr>
      <w:r>
        <w:rPr>
          <w:spacing w:val="8"/>
          <w:sz w:val="32"/>
          <w:szCs w:val="32"/>
        </w:rPr>
        <w:t>（九）负责完成自治县党委和上级党委下达的调研课题任务，围绕自治县党委的中心工作、任务和重大决策以及重要工作部署，积极主动地超前思考和研究重点、热点和难点问题，提出意见和建议，当好党委参谋助手。</w:t>
      </w:r>
    </w:p>
    <w:p>
      <w:pPr>
        <w:spacing w:line="600" w:lineRule="exact"/>
      </w:pPr>
      <w:r>
        <w:rPr>
          <w:spacing w:val="8"/>
          <w:sz w:val="32"/>
          <w:szCs w:val="32"/>
        </w:rPr>
        <w:t>（十）负责自治县党委会议的会务工作。</w:t>
      </w:r>
    </w:p>
    <w:p>
      <w:pPr>
        <w:spacing w:line="600" w:lineRule="exact"/>
      </w:pPr>
      <w:r>
        <w:rPr>
          <w:spacing w:val="8"/>
          <w:sz w:val="32"/>
          <w:szCs w:val="32"/>
        </w:rPr>
        <w:t>（十一）负责全县党委系统办公室的业务指导工作。</w:t>
      </w:r>
    </w:p>
    <w:p>
      <w:pPr>
        <w:spacing w:line="600" w:lineRule="exact"/>
      </w:pPr>
      <w:r>
        <w:rPr>
          <w:spacing w:val="8"/>
          <w:sz w:val="32"/>
          <w:szCs w:val="32"/>
        </w:rPr>
        <w:t>（十二）负责协调做好自治县党委机关的行政事务管理工作。</w:t>
      </w:r>
    </w:p>
    <w:p>
      <w:pPr>
        <w:spacing w:line="600" w:lineRule="exact"/>
      </w:pPr>
      <w:r>
        <w:rPr>
          <w:spacing w:val="8"/>
          <w:sz w:val="32"/>
          <w:szCs w:val="32"/>
        </w:rPr>
        <w:t>（十三）负责自治县党委日常值班及节假日的值班安排；负责及时掌握和报告值班期间县内外相关重大情况和动态，接收和办理值班期间自治县党委向上级部门报送的紧急重要事项。</w:t>
      </w:r>
    </w:p>
    <w:p>
      <w:pPr>
        <w:spacing w:line="600" w:lineRule="exact"/>
      </w:pPr>
      <w:r>
        <w:rPr>
          <w:spacing w:val="8"/>
          <w:sz w:val="32"/>
          <w:szCs w:val="32"/>
        </w:rPr>
        <w:t>（十四）负责上级文件的管理工作；负责上级以及全县</w:t>
      </w:r>
      <w:r>
        <w:rPr>
          <w:spacing w:val="4"/>
          <w:sz w:val="32"/>
          <w:szCs w:val="32"/>
        </w:rPr>
        <w:t>党、政、军领导机关要害部门核心机密文（信）件的传递工作。</w:t>
      </w:r>
    </w:p>
    <w:p>
      <w:pPr>
        <w:spacing w:line="600" w:lineRule="exact"/>
      </w:pPr>
      <w:r>
        <w:rPr>
          <w:spacing w:val="8"/>
          <w:sz w:val="32"/>
          <w:szCs w:val="32"/>
        </w:rPr>
        <w:t>（十五）负责协调全县党政机关的机要密码通信、管理、</w:t>
      </w:r>
      <w:r>
        <w:rPr>
          <w:sz w:val="32"/>
          <w:szCs w:val="32"/>
        </w:rPr>
        <w:t>保密工作；对全县各乡（镇）、县机要部门实行业务领导或指导。</w:t>
      </w:r>
    </w:p>
    <w:p>
      <w:pPr>
        <w:spacing w:line="600" w:lineRule="exact"/>
      </w:pPr>
      <w:r>
        <w:rPr>
          <w:spacing w:val="8"/>
          <w:sz w:val="32"/>
          <w:szCs w:val="32"/>
        </w:rPr>
        <w:t>（十六）负责协调全县党委系统办公自动化工作和办公室规范化建设工作。</w:t>
      </w:r>
    </w:p>
    <w:p>
      <w:pPr>
        <w:spacing w:line="600" w:lineRule="exact"/>
      </w:pPr>
      <w:r>
        <w:rPr>
          <w:spacing w:val="8"/>
          <w:sz w:val="32"/>
          <w:szCs w:val="32"/>
        </w:rPr>
        <w:t>（十七）负责全县保密工作的规划、宣传、教育、检查、指导和协调工作；依法履行保密行政管理职能。</w:t>
      </w:r>
    </w:p>
    <w:p>
      <w:pPr>
        <w:spacing w:line="600" w:lineRule="exact"/>
      </w:pPr>
      <w:r>
        <w:rPr>
          <w:spacing w:val="8"/>
          <w:sz w:val="32"/>
          <w:szCs w:val="32"/>
        </w:rPr>
        <w:t>（十八）负责协调自治县人大办、政府办、政协办和自治县党委工作部门的有关事宜。</w:t>
      </w:r>
    </w:p>
    <w:p>
      <w:pPr>
        <w:spacing w:line="600" w:lineRule="exact"/>
      </w:pPr>
      <w:r>
        <w:rPr>
          <w:spacing w:val="8"/>
          <w:sz w:val="32"/>
          <w:szCs w:val="32"/>
        </w:rPr>
        <w:t>（十九）完成自治县党委及自治县党委领导交办的其他事项。</w:t>
      </w:r>
    </w:p>
    <w:p>
      <w:pPr>
        <w:spacing w:line="560" w:lineRule="exact"/>
        <w:rPr>
          <w:sz w:val="36"/>
          <w:szCs w:val="36"/>
        </w:rPr>
      </w:pPr>
      <w:r>
        <w:rPr>
          <w:rFonts w:ascii="仿宋_GB2312" w:hAnsi="仿宋_GB2312"/>
          <w:b/>
          <w:spacing w:val="8"/>
          <w:kern w:val="2"/>
          <w:sz w:val="36"/>
          <w:szCs w:val="36"/>
        </w:rPr>
        <w:t>二</w:t>
      </w:r>
      <w:r>
        <w:rPr>
          <w:rFonts w:hint="eastAsia" w:ascii="仿宋_GB2312" w:hAnsi="仿宋_GB2312"/>
          <w:b/>
          <w:spacing w:val="8"/>
          <w:kern w:val="2"/>
          <w:sz w:val="36"/>
          <w:szCs w:val="36"/>
          <w:lang w:val="en-US" w:eastAsia="zh-CN"/>
        </w:rPr>
        <w:t>.</w:t>
      </w:r>
      <w:r>
        <w:rPr>
          <w:rFonts w:ascii="仿宋_GB2312" w:hAnsi="仿宋_GB2312" w:eastAsia="仿宋_GB2312"/>
          <w:sz w:val="36"/>
          <w:szCs w:val="36"/>
        </w:rPr>
        <w:t>机构设置情况。</w:t>
      </w:r>
    </w:p>
    <w:p>
      <w:pPr>
        <w:spacing w:line="600" w:lineRule="exact"/>
      </w:pPr>
      <w:r>
        <w:rPr>
          <w:rFonts w:ascii="仿宋_GB2312" w:hAnsi="仿宋_GB2312"/>
          <w:spacing w:val="8"/>
          <w:kern w:val="2"/>
          <w:sz w:val="32"/>
          <w:szCs w:val="32"/>
        </w:rPr>
        <w:t>根据上述职责，自治县党委办公室设</w:t>
      </w:r>
      <w:r>
        <w:rPr>
          <w:spacing w:val="8"/>
          <w:kern w:val="2"/>
          <w:sz w:val="32"/>
          <w:szCs w:val="32"/>
        </w:rPr>
        <w:t>8</w:t>
      </w:r>
      <w:r>
        <w:rPr>
          <w:rFonts w:ascii="仿宋_GB2312" w:hAnsi="仿宋_GB2312"/>
          <w:spacing w:val="8"/>
          <w:kern w:val="2"/>
          <w:sz w:val="32"/>
          <w:szCs w:val="32"/>
        </w:rPr>
        <w:t>个内设机构。</w:t>
      </w:r>
    </w:p>
    <w:p>
      <w:pPr>
        <w:spacing w:line="560" w:lineRule="exact"/>
      </w:pPr>
      <w:r>
        <w:rPr>
          <w:rFonts w:ascii="仿宋_GB2312" w:hAnsi="仿宋_GB2312"/>
          <w:b/>
          <w:spacing w:val="8"/>
          <w:kern w:val="2"/>
          <w:sz w:val="32"/>
          <w:szCs w:val="32"/>
        </w:rPr>
        <w:t>（一）第一秘书股</w:t>
      </w:r>
      <w:r>
        <w:rPr>
          <w:rFonts w:hint="eastAsia" w:ascii="仿宋_GB2312" w:hAnsi="仿宋_GB2312"/>
          <w:b/>
          <w:spacing w:val="8"/>
          <w:kern w:val="2"/>
          <w:sz w:val="32"/>
          <w:szCs w:val="32"/>
          <w:lang w:val="en-US" w:eastAsia="zh-CN"/>
        </w:rPr>
        <w:t>(政策法规股)</w:t>
      </w:r>
      <w:r>
        <w:rPr>
          <w:rFonts w:ascii="仿宋_GB2312" w:hAnsi="仿宋_GB2312"/>
          <w:b/>
          <w:spacing w:val="8"/>
          <w:kern w:val="2"/>
          <w:sz w:val="32"/>
          <w:szCs w:val="32"/>
        </w:rPr>
        <w:t>：</w:t>
      </w:r>
      <w:r>
        <w:rPr>
          <w:rFonts w:ascii="仿宋_GB2312" w:hAnsi="仿宋_GB2312"/>
          <w:spacing w:val="8"/>
          <w:kern w:val="2"/>
          <w:sz w:val="32"/>
          <w:szCs w:val="32"/>
        </w:rPr>
        <w:t>协助办公室领导负责综合协调工作；负责上情下达和下情上报工作；</w:t>
      </w:r>
      <w:r>
        <w:rPr>
          <w:rFonts w:ascii="仿宋_GB2312" w:hAnsi="仿宋_GB2312"/>
          <w:spacing w:val="8"/>
          <w:sz w:val="32"/>
          <w:szCs w:val="32"/>
        </w:rPr>
        <w:t>负责接收登记除机要档案室接收以外的各类文件（含请示、报告等）和各类传真电文及呈办、转办、催办和回收等工作；</w:t>
      </w:r>
    </w:p>
    <w:p>
      <w:pPr>
        <w:spacing w:line="600" w:lineRule="exact"/>
      </w:pPr>
      <w:r>
        <w:rPr>
          <w:b/>
          <w:spacing w:val="8"/>
          <w:sz w:val="32"/>
          <w:szCs w:val="32"/>
        </w:rPr>
        <w:t>（二）</w:t>
      </w:r>
      <w:r>
        <w:rPr>
          <w:rFonts w:ascii="仿宋_GB2312" w:hAnsi="仿宋_GB2312"/>
          <w:b/>
          <w:spacing w:val="8"/>
          <w:kern w:val="2"/>
          <w:sz w:val="32"/>
          <w:szCs w:val="32"/>
        </w:rPr>
        <w:t>第二秘书股：</w:t>
      </w:r>
      <w:r>
        <w:rPr>
          <w:rFonts w:ascii="仿宋_GB2312" w:hAnsi="仿宋_GB2312"/>
          <w:spacing w:val="8"/>
          <w:kern w:val="2"/>
          <w:sz w:val="32"/>
          <w:szCs w:val="32"/>
        </w:rPr>
        <w:t>负责</w:t>
      </w:r>
      <w:r>
        <w:rPr>
          <w:rFonts w:ascii="仿宋_GB2312" w:hAnsi="仿宋_GB2312"/>
          <w:spacing w:val="8"/>
          <w:sz w:val="32"/>
          <w:szCs w:val="32"/>
        </w:rPr>
        <w:t>围绕自治县党委总体工作部署和中心工作开展综合性、专题性调查研究和政策研究，为自治县党委提供决策参考；</w:t>
      </w:r>
      <w:r>
        <w:rPr>
          <w:spacing w:val="8"/>
          <w:sz w:val="32"/>
          <w:szCs w:val="32"/>
        </w:rPr>
        <w:t>负责自治县党委及自治县党委办公室文件的起草、修改、审核、印制、分发工作，以及以自治县党委及其办公室名义制发的政策法规性文件的调研、起草、审核、报批、校核、备案工作；负责自治县人大、政府、政协党组向自治县党委报审的政策法规性文件草案的校核工作；负责办公室各项制度、年度工作计划、工作总结等文稿的收集、撰写工作；负责自治县党委及其办公室各类会议的相关会务工作；负责办公室有关接待安排；负责自治县党委办公室及全县党委系统办公室干部的业务培训工作；</w:t>
      </w:r>
      <w:r>
        <w:rPr>
          <w:rFonts w:ascii="仿宋_GB2312" w:hAnsi="仿宋_GB2312"/>
          <w:spacing w:val="8"/>
          <w:kern w:val="2"/>
          <w:sz w:val="32"/>
          <w:szCs w:val="32"/>
        </w:rPr>
        <w:t>负责自治县党委办公室干部的思想政治教育和理论学习工作；</w:t>
      </w:r>
      <w:r>
        <w:rPr>
          <w:spacing w:val="8"/>
          <w:sz w:val="32"/>
          <w:szCs w:val="32"/>
        </w:rPr>
        <w:t>负责年鉴、党史等材料供稿工作；承办领导交办的其他工作。</w:t>
      </w:r>
    </w:p>
    <w:p>
      <w:pPr>
        <w:spacing w:line="600" w:lineRule="exact"/>
      </w:pPr>
      <w:r>
        <w:rPr>
          <w:b/>
          <w:spacing w:val="8"/>
          <w:sz w:val="32"/>
          <w:szCs w:val="32"/>
        </w:rPr>
        <w:t>（</w:t>
      </w:r>
      <w:r>
        <w:rPr>
          <w:rFonts w:hint="eastAsia"/>
          <w:b/>
          <w:spacing w:val="8"/>
          <w:sz w:val="32"/>
          <w:szCs w:val="32"/>
          <w:lang w:eastAsia="zh-CN"/>
        </w:rPr>
        <w:t>三</w:t>
      </w:r>
      <w:r>
        <w:rPr>
          <w:b/>
          <w:spacing w:val="8"/>
          <w:sz w:val="32"/>
          <w:szCs w:val="32"/>
        </w:rPr>
        <w:t>）综合股</w:t>
      </w:r>
      <w:r>
        <w:rPr>
          <w:rFonts w:hint="eastAsia"/>
          <w:b/>
          <w:spacing w:val="8"/>
          <w:sz w:val="32"/>
          <w:szCs w:val="32"/>
          <w:lang w:val="en-US" w:eastAsia="zh-CN"/>
        </w:rPr>
        <w:t>(深化改革股)</w:t>
      </w:r>
      <w:r>
        <w:rPr>
          <w:b/>
          <w:spacing w:val="8"/>
          <w:sz w:val="32"/>
          <w:szCs w:val="32"/>
        </w:rPr>
        <w:t>：</w:t>
      </w:r>
      <w:r>
        <w:rPr>
          <w:spacing w:val="8"/>
          <w:sz w:val="32"/>
          <w:szCs w:val="32"/>
        </w:rPr>
        <w:t>负责草拟、修改、审核自治县党委书记、副书记、常委的各类文稿；</w:t>
      </w:r>
      <w:r>
        <w:rPr>
          <w:rFonts w:ascii="仿宋_GB2312" w:hAnsi="仿宋_GB2312"/>
          <w:spacing w:val="8"/>
          <w:sz w:val="32"/>
          <w:szCs w:val="32"/>
        </w:rPr>
        <w:t>负责自治县党委综合性汇报材料和重要上报文稿的草拟、审核工作；负责收集全县各方面的重要情况、问题和建议信息，供自治县党委书记、副书记、常委参考；负责自治县党委常委会工作要点、计划、总结的撰写；负责中央、自治区、河池市领导到环江调研、指导工作活动方案的草拟及相关协调工作；负责自治县四家班子领导重要活动的收集、汇总、统筹安排及方案送审、印发工作；负责自治县党委常委会、县委常委扩大会、县四家班子联席会、党政联席会等会议材料的准备，以及会议记录和会议纪要；负责《环办通报》编发工作；</w:t>
      </w:r>
      <w:r>
        <w:rPr>
          <w:spacing w:val="8"/>
          <w:sz w:val="32"/>
          <w:szCs w:val="32"/>
        </w:rPr>
        <w:t>负责自治县党委大事记的收集、整理工作；</w:t>
      </w:r>
      <w:r>
        <w:rPr>
          <w:rFonts w:ascii="仿宋_GB2312" w:hAnsi="仿宋_GB2312"/>
          <w:spacing w:val="8"/>
          <w:sz w:val="32"/>
          <w:szCs w:val="32"/>
        </w:rPr>
        <w:t>承办领导交办的其他工作。</w:t>
      </w:r>
    </w:p>
    <w:p>
      <w:pPr>
        <w:spacing w:line="560" w:lineRule="exact"/>
      </w:pPr>
      <w:r>
        <w:rPr>
          <w:rFonts w:ascii="仿宋_GB2312" w:hAnsi="仿宋_GB2312"/>
          <w:b/>
          <w:spacing w:val="8"/>
          <w:kern w:val="2"/>
          <w:sz w:val="32"/>
          <w:szCs w:val="32"/>
        </w:rPr>
        <w:t>（</w:t>
      </w:r>
      <w:r>
        <w:rPr>
          <w:b/>
          <w:spacing w:val="8"/>
          <w:sz w:val="32"/>
          <w:szCs w:val="32"/>
        </w:rPr>
        <w:t>四</w:t>
      </w:r>
      <w:r>
        <w:rPr>
          <w:rFonts w:ascii="仿宋_GB2312" w:hAnsi="仿宋_GB2312"/>
          <w:b/>
          <w:spacing w:val="8"/>
          <w:kern w:val="2"/>
          <w:sz w:val="32"/>
          <w:szCs w:val="32"/>
        </w:rPr>
        <w:t>）机要</w:t>
      </w:r>
      <w:r>
        <w:rPr>
          <w:rFonts w:hint="eastAsia" w:ascii="仿宋_GB2312" w:hAnsi="仿宋_GB2312"/>
          <w:b/>
          <w:spacing w:val="8"/>
          <w:kern w:val="2"/>
          <w:sz w:val="32"/>
          <w:szCs w:val="32"/>
          <w:lang w:eastAsia="zh-CN"/>
        </w:rPr>
        <w:t>保密</w:t>
      </w:r>
      <w:r>
        <w:rPr>
          <w:rFonts w:ascii="仿宋_GB2312" w:hAnsi="仿宋_GB2312"/>
          <w:b/>
          <w:spacing w:val="8"/>
          <w:kern w:val="2"/>
          <w:sz w:val="32"/>
          <w:szCs w:val="32"/>
        </w:rPr>
        <w:t>档案股：</w:t>
      </w:r>
      <w:r>
        <w:rPr>
          <w:rFonts w:ascii="仿宋_GB2312" w:hAnsi="仿宋_GB2312"/>
          <w:spacing w:val="8"/>
          <w:kern w:val="2"/>
          <w:sz w:val="32"/>
          <w:szCs w:val="32"/>
        </w:rPr>
        <w:t>负责各类机要文件和重要版式公文的接收、分发、呈阅、清退和销毁；负责自治县党委领导和自治县党委办公室涉密信件的收寄工作；负责自治县党委办公室干部职工的考核、呈报和档案管理工作；</w:t>
      </w:r>
    </w:p>
    <w:p>
      <w:pPr>
        <w:spacing w:line="600" w:lineRule="exact"/>
      </w:pPr>
      <w:r>
        <w:rPr>
          <w:rFonts w:ascii="仿宋_GB2312" w:hAnsi="仿宋_GB2312"/>
          <w:b/>
          <w:spacing w:val="8"/>
          <w:kern w:val="2"/>
          <w:sz w:val="32"/>
          <w:szCs w:val="32"/>
        </w:rPr>
        <w:t>（</w:t>
      </w:r>
      <w:r>
        <w:rPr>
          <w:rFonts w:hint="eastAsia" w:ascii="仿宋_GB2312" w:hAnsi="仿宋_GB2312"/>
          <w:b/>
          <w:spacing w:val="8"/>
          <w:kern w:val="2"/>
          <w:sz w:val="32"/>
          <w:szCs w:val="32"/>
          <w:lang w:eastAsia="zh-CN"/>
        </w:rPr>
        <w:t>五</w:t>
      </w:r>
      <w:r>
        <w:rPr>
          <w:rFonts w:ascii="仿宋_GB2312" w:hAnsi="仿宋_GB2312"/>
          <w:b/>
          <w:spacing w:val="8"/>
          <w:kern w:val="2"/>
          <w:sz w:val="32"/>
          <w:szCs w:val="32"/>
        </w:rPr>
        <w:t>）财务股：</w:t>
      </w:r>
      <w:r>
        <w:rPr>
          <w:rFonts w:ascii="仿宋_GB2312" w:hAnsi="仿宋_GB2312"/>
          <w:spacing w:val="8"/>
          <w:kern w:val="2"/>
          <w:sz w:val="32"/>
          <w:szCs w:val="32"/>
        </w:rPr>
        <w:t>负责自治县党委办公室工资、福利、机构编制等工作；负责办公室国有资产、财物的管理；负责做好办公室各类经费的预算，领取和管好各项资金，掌握经费的收支情况；负责自治县党委领导、办公室后勤服务工作；负责自治县党委领导和办公室的报刊征订工作；负责自治县党委办公室计生、妇女、保健、公益及文体活动等工作；协助做好自治县党委及其办公室各类会议的相关会务工作；</w:t>
      </w:r>
      <w:r>
        <w:rPr>
          <w:spacing w:val="8"/>
          <w:sz w:val="32"/>
          <w:szCs w:val="32"/>
        </w:rPr>
        <w:t>承办领导交办的其他工作</w:t>
      </w:r>
      <w:r>
        <w:rPr>
          <w:rFonts w:ascii="仿宋_GB2312" w:hAnsi="仿宋_GB2312"/>
          <w:spacing w:val="8"/>
          <w:kern w:val="2"/>
          <w:sz w:val="32"/>
          <w:szCs w:val="32"/>
        </w:rPr>
        <w:t>。</w:t>
      </w:r>
    </w:p>
    <w:p>
      <w:pPr>
        <w:spacing w:line="600" w:lineRule="exact"/>
      </w:pPr>
      <w:r>
        <w:rPr>
          <w:rFonts w:ascii="仿宋_GB2312" w:hAnsi="仿宋_GB2312"/>
          <w:b/>
          <w:spacing w:val="8"/>
          <w:kern w:val="2"/>
          <w:sz w:val="32"/>
          <w:szCs w:val="32"/>
        </w:rPr>
        <w:t>（六）自治县党委</w:t>
      </w:r>
      <w:r>
        <w:rPr>
          <w:b/>
          <w:spacing w:val="8"/>
          <w:sz w:val="32"/>
          <w:szCs w:val="32"/>
        </w:rPr>
        <w:t>信息管理办公室</w:t>
      </w:r>
      <w:r>
        <w:rPr>
          <w:rFonts w:hint="eastAsia"/>
          <w:b/>
          <w:spacing w:val="8"/>
          <w:sz w:val="32"/>
          <w:szCs w:val="32"/>
          <w:lang w:val="en-US" w:eastAsia="zh-CN"/>
        </w:rPr>
        <w:t>(国安股)</w:t>
      </w:r>
      <w:r>
        <w:rPr>
          <w:b/>
          <w:spacing w:val="8"/>
          <w:sz w:val="32"/>
          <w:szCs w:val="32"/>
        </w:rPr>
        <w:t>：</w:t>
      </w:r>
      <w:r>
        <w:rPr>
          <w:rFonts w:ascii="仿宋_GB2312" w:hAnsi="仿宋_GB2312"/>
          <w:spacing w:val="8"/>
          <w:sz w:val="32"/>
          <w:szCs w:val="32"/>
        </w:rPr>
        <w:t>负责指导全县党委信息管理工作；综合协调全县各级各部门各单位的党委信息，特别是重大紧急信息的收集处置工作；办理各单位报送自治县党委办公室的社会稳定和自治县党委领导对信息的批示件；负责对各乡（镇）、县直各单位党委信息工作目标的制定、检查、考评以及信息员培训等。围绕上级党委、自治县党委的决策部署和中心工作，收集、处理、上报信息；负责编发自治县党委相关信息刊物等；负责监督、跟踪、报告、处置和反馈网络舆情，对网络舆情做到预知、预警、处置；协调县直相关部门报送网络舆情信息，分析研判后报送自治县党委领导；及时处置各类应急敏感信息；承办领导交办的其他工作。</w:t>
      </w:r>
    </w:p>
    <w:p>
      <w:pPr>
        <w:spacing w:line="600" w:lineRule="exact"/>
      </w:pPr>
      <w:r>
        <w:rPr>
          <w:rFonts w:ascii="仿宋_GB2312" w:hAnsi="仿宋_GB2312"/>
          <w:b/>
          <w:spacing w:val="8"/>
          <w:kern w:val="2"/>
          <w:sz w:val="32"/>
          <w:szCs w:val="32"/>
        </w:rPr>
        <w:t>（</w:t>
      </w:r>
      <w:r>
        <w:rPr>
          <w:rFonts w:hint="eastAsia" w:ascii="仿宋_GB2312" w:hAnsi="仿宋_GB2312"/>
          <w:b/>
          <w:spacing w:val="8"/>
          <w:kern w:val="2"/>
          <w:sz w:val="32"/>
          <w:szCs w:val="32"/>
          <w:lang w:eastAsia="zh-CN"/>
        </w:rPr>
        <w:t>七</w:t>
      </w:r>
      <w:r>
        <w:rPr>
          <w:rFonts w:ascii="仿宋_GB2312" w:hAnsi="仿宋_GB2312"/>
          <w:b/>
          <w:spacing w:val="8"/>
          <w:kern w:val="2"/>
          <w:sz w:val="32"/>
          <w:szCs w:val="32"/>
        </w:rPr>
        <w:t>）自治县党委总值班室：</w:t>
      </w:r>
      <w:r>
        <w:rPr>
          <w:spacing w:val="8"/>
          <w:sz w:val="32"/>
          <w:szCs w:val="32"/>
        </w:rPr>
        <w:t>负责自治县党委和自治县党委办公室的日常值班及节假日的值班安排；负责全县党委系统值班工作的业务指导；及时掌握和报告值班期间县内外相关重大情况和动态；负责接收和办理值班期间自治县党委向上级部门报送的紧急重要事项；负责值班期间经总值班室呈送自治县党委、自治县党委办公室的文件、传真、电话、电报的接收及办理工作；负责受理值班期间群众的电话咨询、情况反映及信访信件；承办领导交办的其他工作。</w:t>
      </w:r>
    </w:p>
    <w:p>
      <w:pPr>
        <w:spacing w:line="600" w:lineRule="exact"/>
      </w:pPr>
      <w:r>
        <w:rPr>
          <w:rFonts w:ascii="黑体" w:hAnsi="黑体" w:eastAsia="黑体"/>
          <w:spacing w:val="8"/>
          <w:kern w:val="2"/>
          <w:sz w:val="32"/>
          <w:szCs w:val="32"/>
        </w:rPr>
        <w:t>三、设在机构</w:t>
      </w:r>
    </w:p>
    <w:p>
      <w:pPr>
        <w:spacing w:line="600" w:lineRule="exact"/>
      </w:pPr>
      <w:r>
        <w:rPr>
          <w:rFonts w:ascii="仿宋_GB2312" w:hAnsi="仿宋_GB2312"/>
          <w:b/>
          <w:spacing w:val="8"/>
          <w:sz w:val="32"/>
          <w:szCs w:val="32"/>
        </w:rPr>
        <w:t>自治县党委督查室。</w:t>
      </w:r>
    </w:p>
    <w:p>
      <w:pPr>
        <w:spacing w:line="600" w:lineRule="exact"/>
      </w:pPr>
      <w:r>
        <w:rPr>
          <w:rFonts w:ascii="仿宋_GB2312" w:hAnsi="仿宋_GB2312"/>
          <w:spacing w:val="8"/>
          <w:sz w:val="32"/>
          <w:szCs w:val="32"/>
        </w:rPr>
        <w:t>主要职责：</w:t>
      </w:r>
      <w:r>
        <w:rPr>
          <w:spacing w:val="8"/>
          <w:sz w:val="32"/>
          <w:szCs w:val="32"/>
        </w:rPr>
        <w:t>负责督促检查中央、自治区党委、市委和自治县党委重大决策、重要工作部署以及重要决议、决定的贯彻落实；负责督促检查中央、自治区党委、市委和自治县党委领导同志重要批示、交办事项的督办落实；围绕自治县党委的中心工作，对带有方向性、政策性和倾向性的问题开展督查调研，为自治县党委科学决策服务；根据自治县党委的重大决策和重要工作部署，建立和完善督查工作机制，制定年度督查工作计划，组织实施全县重大督查活动，协调和规范各部门的督查活动，对督查效果作出评价；承办领导交办的其他工作。</w:t>
      </w:r>
    </w:p>
    <w:p>
      <w:pPr>
        <w:spacing w:line="600" w:lineRule="exact"/>
      </w:pPr>
      <w:r>
        <w:rPr>
          <w:rFonts w:ascii="黑体" w:hAnsi="黑体" w:eastAsia="黑体"/>
          <w:spacing w:val="8"/>
          <w:sz w:val="32"/>
          <w:szCs w:val="32"/>
        </w:rPr>
        <w:t>四、挂牌机构</w:t>
      </w:r>
    </w:p>
    <w:p>
      <w:pPr>
        <w:spacing w:line="600" w:lineRule="exact"/>
      </w:pPr>
      <w:r>
        <w:rPr>
          <w:b/>
          <w:spacing w:val="8"/>
          <w:sz w:val="32"/>
          <w:szCs w:val="32"/>
        </w:rPr>
        <w:t>（一）自治县党委机要局（自治县国家密码管理局）。</w:t>
      </w:r>
    </w:p>
    <w:p>
      <w:pPr>
        <w:spacing w:line="600" w:lineRule="exact"/>
      </w:pPr>
      <w:r>
        <w:rPr>
          <w:spacing w:val="8"/>
          <w:sz w:val="32"/>
          <w:szCs w:val="32"/>
        </w:rPr>
        <w:t>主要职责：</w:t>
      </w:r>
    </w:p>
    <w:p>
      <w:pPr>
        <w:spacing w:line="600" w:lineRule="exact"/>
      </w:pPr>
      <w:r>
        <w:rPr>
          <w:spacing w:val="8"/>
          <w:sz w:val="32"/>
          <w:szCs w:val="32"/>
        </w:rPr>
        <w:t>1</w:t>
      </w:r>
      <w:r>
        <w:rPr>
          <w:rFonts w:ascii="仿宋_GB2312" w:hAnsi="仿宋_GB2312"/>
          <w:spacing w:val="8"/>
          <w:sz w:val="32"/>
          <w:szCs w:val="32"/>
        </w:rPr>
        <w:t>.贯彻落实密码工作方针政策和上级工作部署，研究提出解决全县密码工作重要问题的建议。</w:t>
      </w:r>
    </w:p>
    <w:p>
      <w:pPr>
        <w:spacing w:line="600" w:lineRule="exact"/>
      </w:pPr>
      <w:r>
        <w:rPr>
          <w:spacing w:val="8"/>
          <w:sz w:val="32"/>
          <w:szCs w:val="32"/>
        </w:rPr>
        <w:t>2</w:t>
      </w:r>
      <w:r>
        <w:rPr>
          <w:rFonts w:ascii="仿宋_GB2312" w:hAnsi="仿宋_GB2312"/>
          <w:spacing w:val="8"/>
          <w:sz w:val="32"/>
          <w:szCs w:val="32"/>
        </w:rPr>
        <w:t>.拟定全县密码工作发展计划，制定相关制度。</w:t>
      </w:r>
    </w:p>
    <w:p>
      <w:pPr>
        <w:spacing w:line="600" w:lineRule="exact"/>
      </w:pPr>
      <w:r>
        <w:rPr>
          <w:spacing w:val="8"/>
          <w:sz w:val="32"/>
          <w:szCs w:val="32"/>
        </w:rPr>
        <w:t>3</w:t>
      </w:r>
      <w:r>
        <w:rPr>
          <w:rFonts w:ascii="仿宋_GB2312" w:hAnsi="仿宋_GB2312"/>
          <w:spacing w:val="8"/>
          <w:sz w:val="32"/>
          <w:szCs w:val="32"/>
        </w:rPr>
        <w:t>.组织实施全县密码通信工作和密码通信网络的规划、建设和管理工作。</w:t>
      </w:r>
    </w:p>
    <w:p>
      <w:pPr>
        <w:spacing w:line="600" w:lineRule="exact"/>
      </w:pPr>
      <w:r>
        <w:rPr>
          <w:spacing w:val="8"/>
          <w:sz w:val="32"/>
          <w:szCs w:val="32"/>
        </w:rPr>
        <w:t>4</w:t>
      </w:r>
      <w:r>
        <w:rPr>
          <w:rFonts w:ascii="仿宋_GB2312" w:hAnsi="仿宋_GB2312"/>
          <w:spacing w:val="8"/>
          <w:sz w:val="32"/>
          <w:szCs w:val="32"/>
        </w:rPr>
        <w:t>.加强党政机关信息化建设和信息化密码保障工作，推进党政机关业务数字化、网络化，充分发挥密码技术在信息保护和网络信任服务中的关键作用。</w:t>
      </w:r>
    </w:p>
    <w:p>
      <w:pPr>
        <w:spacing w:line="600" w:lineRule="exact"/>
      </w:pPr>
      <w:r>
        <w:rPr>
          <w:spacing w:val="8"/>
          <w:sz w:val="32"/>
          <w:szCs w:val="32"/>
        </w:rPr>
        <w:t>5</w:t>
      </w:r>
      <w:r>
        <w:rPr>
          <w:rFonts w:ascii="仿宋_GB2312" w:hAnsi="仿宋_GB2312"/>
          <w:spacing w:val="8"/>
          <w:sz w:val="32"/>
          <w:szCs w:val="32"/>
        </w:rPr>
        <w:t>.加强密码、密码设备和密码电报的管理，建立密码安全预警机制和密码管理执法协作机制，加大查处密码失泄密事件和违规研制、生产、销售、使用密码的行为。</w:t>
      </w:r>
    </w:p>
    <w:p>
      <w:pPr>
        <w:spacing w:line="600" w:lineRule="exact"/>
      </w:pPr>
      <w:r>
        <w:rPr>
          <w:spacing w:val="8"/>
          <w:sz w:val="32"/>
          <w:szCs w:val="32"/>
        </w:rPr>
        <w:t>6</w:t>
      </w:r>
      <w:r>
        <w:rPr>
          <w:rFonts w:ascii="仿宋_GB2312" w:hAnsi="仿宋_GB2312"/>
          <w:spacing w:val="8"/>
          <w:sz w:val="32"/>
          <w:szCs w:val="32"/>
        </w:rPr>
        <w:t>.加强密码通信保障工作，着重建立健全应急密码通信保障机制，推进应急密码通信系统建设，提高处置重特大突发事件期间通信保障能力。</w:t>
      </w:r>
    </w:p>
    <w:p>
      <w:pPr>
        <w:spacing w:line="600" w:lineRule="exact"/>
      </w:pPr>
      <w:r>
        <w:rPr>
          <w:spacing w:val="8"/>
          <w:sz w:val="32"/>
          <w:szCs w:val="32"/>
        </w:rPr>
        <w:t>7</w:t>
      </w:r>
      <w:r>
        <w:rPr>
          <w:rFonts w:ascii="仿宋_GB2312" w:hAnsi="仿宋_GB2312"/>
          <w:spacing w:val="8"/>
          <w:sz w:val="32"/>
          <w:szCs w:val="32"/>
        </w:rPr>
        <w:t>.负责做好中央、自治区、市主要领导同志莅临环江期间的密码跟随工作。</w:t>
      </w:r>
    </w:p>
    <w:p>
      <w:pPr>
        <w:spacing w:line="600" w:lineRule="exact"/>
      </w:pPr>
      <w:r>
        <w:rPr>
          <w:spacing w:val="8"/>
          <w:sz w:val="32"/>
          <w:szCs w:val="32"/>
        </w:rPr>
        <w:t>8</w:t>
      </w:r>
      <w:r>
        <w:rPr>
          <w:rFonts w:ascii="仿宋_GB2312" w:hAnsi="仿宋_GB2312"/>
          <w:spacing w:val="8"/>
          <w:sz w:val="32"/>
          <w:szCs w:val="32"/>
        </w:rPr>
        <w:t>.负责中央、自治区党委、市委及其办公厅（室）发电和自治县党委文电的收发、登记、办理、保管、清退、归档、销毁等工作。</w:t>
      </w:r>
    </w:p>
    <w:p>
      <w:pPr>
        <w:spacing w:line="600" w:lineRule="exact"/>
      </w:pPr>
      <w:r>
        <w:rPr>
          <w:spacing w:val="8"/>
          <w:sz w:val="32"/>
          <w:szCs w:val="32"/>
        </w:rPr>
        <w:t>9</w:t>
      </w:r>
      <w:r>
        <w:rPr>
          <w:rFonts w:ascii="仿宋_GB2312" w:hAnsi="仿宋_GB2312"/>
          <w:spacing w:val="8"/>
          <w:sz w:val="32"/>
          <w:szCs w:val="32"/>
        </w:rPr>
        <w:t>.负责党政机关电视电话会议的技术保障工作。</w:t>
      </w:r>
    </w:p>
    <w:p>
      <w:pPr>
        <w:spacing w:line="600" w:lineRule="exact"/>
      </w:pPr>
      <w:r>
        <w:rPr>
          <w:spacing w:val="8"/>
          <w:sz w:val="32"/>
          <w:szCs w:val="32"/>
        </w:rPr>
        <w:t>10</w:t>
      </w:r>
      <w:r>
        <w:rPr>
          <w:rFonts w:ascii="仿宋_GB2312" w:hAnsi="仿宋_GB2312"/>
          <w:spacing w:val="8"/>
          <w:sz w:val="32"/>
          <w:szCs w:val="32"/>
        </w:rPr>
        <w:t>.负责机要专线电话网络的建设、维护和管理工作。</w:t>
      </w:r>
    </w:p>
    <w:p>
      <w:pPr>
        <w:spacing w:line="600" w:lineRule="exact"/>
      </w:pPr>
      <w:r>
        <w:rPr>
          <w:spacing w:val="8"/>
          <w:sz w:val="32"/>
          <w:szCs w:val="32"/>
        </w:rPr>
        <w:t>11</w:t>
      </w:r>
      <w:r>
        <w:rPr>
          <w:rFonts w:ascii="仿宋_GB2312" w:hAnsi="仿宋_GB2312"/>
          <w:spacing w:val="8"/>
          <w:sz w:val="32"/>
          <w:szCs w:val="32"/>
        </w:rPr>
        <w:t>.按照《密码工作条例》规定，对本县其他单位的加密通信工作进行检查和指导。</w:t>
      </w:r>
    </w:p>
    <w:p>
      <w:pPr>
        <w:spacing w:line="600" w:lineRule="exact"/>
      </w:pPr>
      <w:r>
        <w:rPr>
          <w:spacing w:val="8"/>
          <w:sz w:val="32"/>
          <w:szCs w:val="32"/>
        </w:rPr>
        <w:t>12</w:t>
      </w:r>
      <w:r>
        <w:rPr>
          <w:rFonts w:ascii="仿宋_GB2312" w:hAnsi="仿宋_GB2312"/>
          <w:spacing w:val="8"/>
          <w:sz w:val="32"/>
          <w:szCs w:val="32"/>
        </w:rPr>
        <w:t>.负责全县密码的装备、使用和管理，组织查处全县密码失泄密等违法违规行为。</w:t>
      </w:r>
    </w:p>
    <w:p>
      <w:pPr>
        <w:spacing w:line="600" w:lineRule="exact"/>
      </w:pPr>
      <w:r>
        <w:rPr>
          <w:spacing w:val="8"/>
          <w:sz w:val="32"/>
          <w:szCs w:val="32"/>
        </w:rPr>
        <w:t>13</w:t>
      </w:r>
      <w:r>
        <w:rPr>
          <w:rFonts w:ascii="仿宋_GB2312" w:hAnsi="仿宋_GB2312"/>
          <w:spacing w:val="8"/>
          <w:sz w:val="32"/>
          <w:szCs w:val="32"/>
        </w:rPr>
        <w:t>.负责全县信息化密码保障体系和党委机关信息化的建设和管理工作。</w:t>
      </w:r>
    </w:p>
    <w:p>
      <w:pPr>
        <w:spacing w:line="600" w:lineRule="exact"/>
      </w:pPr>
      <w:r>
        <w:rPr>
          <w:spacing w:val="8"/>
          <w:sz w:val="32"/>
          <w:szCs w:val="32"/>
        </w:rPr>
        <w:t>14</w:t>
      </w:r>
      <w:r>
        <w:rPr>
          <w:rFonts w:ascii="仿宋_GB2312" w:hAnsi="仿宋_GB2312"/>
          <w:spacing w:val="8"/>
          <w:sz w:val="32"/>
          <w:szCs w:val="32"/>
        </w:rPr>
        <w:t>.负责全县密码工作人员管理的相关工作，组织对密码工作人员的专业教育和培训。</w:t>
      </w:r>
    </w:p>
    <w:p>
      <w:pPr>
        <w:spacing w:line="600" w:lineRule="exact"/>
      </w:pPr>
      <w:r>
        <w:rPr>
          <w:spacing w:val="8"/>
          <w:sz w:val="32"/>
          <w:szCs w:val="32"/>
        </w:rPr>
        <w:t>15</w:t>
      </w:r>
      <w:r>
        <w:rPr>
          <w:rFonts w:ascii="仿宋_GB2312" w:hAnsi="仿宋_GB2312"/>
          <w:spacing w:val="8"/>
          <w:sz w:val="32"/>
          <w:szCs w:val="32"/>
        </w:rPr>
        <w:t>.</w:t>
      </w:r>
      <w:r>
        <w:rPr>
          <w:rFonts w:ascii="仿宋_GB2312" w:hAnsi="仿宋_GB2312"/>
          <w:spacing w:val="-4"/>
          <w:sz w:val="32"/>
          <w:szCs w:val="32"/>
        </w:rPr>
        <w:t>完成自治县党委、自治县人民政府交办的其他工作任务。</w:t>
      </w:r>
    </w:p>
    <w:p>
      <w:pPr>
        <w:spacing w:line="600" w:lineRule="exact"/>
      </w:pPr>
      <w:r>
        <w:rPr>
          <w:b/>
          <w:spacing w:val="8"/>
          <w:sz w:val="32"/>
          <w:szCs w:val="32"/>
        </w:rPr>
        <w:t>（二）</w:t>
      </w:r>
      <w:r>
        <w:rPr>
          <w:b/>
          <w:sz w:val="32"/>
          <w:szCs w:val="32"/>
        </w:rPr>
        <w:t>自治县党委保密委员会办公室</w:t>
      </w:r>
    </w:p>
    <w:p>
      <w:pPr>
        <w:spacing w:line="600" w:lineRule="exact"/>
      </w:pPr>
      <w:r>
        <w:rPr>
          <w:spacing w:val="8"/>
          <w:sz w:val="32"/>
          <w:szCs w:val="32"/>
        </w:rPr>
        <w:t>主要职责：</w:t>
      </w:r>
    </w:p>
    <w:p>
      <w:pPr>
        <w:spacing w:line="600" w:lineRule="exact"/>
      </w:pPr>
      <w:r>
        <w:rPr>
          <w:spacing w:val="8"/>
          <w:sz w:val="32"/>
          <w:szCs w:val="32"/>
        </w:rPr>
        <w:t>1.贯彻执行党的保密工作方针、政策。</w:t>
      </w:r>
    </w:p>
    <w:p>
      <w:pPr>
        <w:spacing w:line="600" w:lineRule="exact"/>
      </w:pPr>
      <w:r>
        <w:rPr>
          <w:spacing w:val="8"/>
          <w:sz w:val="32"/>
          <w:szCs w:val="32"/>
        </w:rPr>
        <w:t>2.指导和监督本县各机关、单位对国家秘密事项的管理及解密工作。</w:t>
      </w:r>
    </w:p>
    <w:p>
      <w:pPr>
        <w:spacing w:line="600" w:lineRule="exact"/>
      </w:pPr>
      <w:r>
        <w:rPr>
          <w:spacing w:val="8"/>
          <w:sz w:val="32"/>
          <w:szCs w:val="32"/>
        </w:rPr>
        <w:t>3.负责组织保密法律、法规的宣传教育，开展保密教育培训工作。</w:t>
      </w:r>
    </w:p>
    <w:p>
      <w:pPr>
        <w:spacing w:line="600" w:lineRule="exact"/>
      </w:pPr>
      <w:r>
        <w:rPr>
          <w:spacing w:val="8"/>
          <w:sz w:val="32"/>
          <w:szCs w:val="32"/>
        </w:rPr>
        <w:t>4.做好国家统一考试的各项保密管理工作。</w:t>
      </w:r>
    </w:p>
    <w:p>
      <w:pPr>
        <w:spacing w:line="600" w:lineRule="exact"/>
      </w:pPr>
      <w:r>
        <w:rPr>
          <w:spacing w:val="8"/>
          <w:sz w:val="32"/>
          <w:szCs w:val="32"/>
        </w:rPr>
        <w:t>5.依法开展对通信、涉密计算机信息系统、办公自动化设备的保密技术检查。</w:t>
      </w:r>
    </w:p>
    <w:p>
      <w:pPr>
        <w:spacing w:line="600" w:lineRule="exact"/>
      </w:pPr>
      <w:r>
        <w:rPr>
          <w:spacing w:val="8"/>
          <w:sz w:val="32"/>
          <w:szCs w:val="32"/>
        </w:rPr>
        <w:t>6.负责对全县涉密计算机信息系统的年审工作。</w:t>
      </w:r>
    </w:p>
    <w:p>
      <w:pPr>
        <w:spacing w:line="600" w:lineRule="exact"/>
      </w:pPr>
      <w:r>
        <w:rPr>
          <w:spacing w:val="8"/>
          <w:sz w:val="32"/>
          <w:szCs w:val="32"/>
        </w:rPr>
        <w:t>7.负责国家秘密载体定点复制单位的审批、发证等工作。</w:t>
      </w:r>
    </w:p>
    <w:p>
      <w:pPr>
        <w:spacing w:line="600" w:lineRule="exact"/>
      </w:pPr>
      <w:r>
        <w:rPr>
          <w:spacing w:val="8"/>
          <w:sz w:val="32"/>
          <w:szCs w:val="32"/>
        </w:rPr>
        <w:t>8.组织协调有关部门研究制定重大涉外活动、重要项目的保密措施，并负责监督检查。</w:t>
      </w:r>
    </w:p>
    <w:p>
      <w:pPr>
        <w:spacing w:line="600" w:lineRule="exact"/>
      </w:pPr>
      <w:r>
        <w:rPr>
          <w:spacing w:val="8"/>
          <w:sz w:val="32"/>
          <w:szCs w:val="32"/>
        </w:rPr>
        <w:t>9.负责指导各机关、单位涉密载体的销毁工作。</w:t>
      </w:r>
    </w:p>
    <w:p>
      <w:pPr>
        <w:spacing w:line="600" w:lineRule="exact"/>
      </w:pPr>
      <w:r>
        <w:rPr>
          <w:spacing w:val="8"/>
          <w:sz w:val="32"/>
          <w:szCs w:val="32"/>
        </w:rPr>
        <w:t>10.负责监督检查本县行政区域内各单位贯彻执行《保密法》的情况，对涉嫌泄露国家秘密的，协调配合有关部门进行调查处理。</w:t>
      </w:r>
    </w:p>
    <w:p>
      <w:pPr>
        <w:spacing w:line="600" w:lineRule="exact"/>
      </w:pPr>
      <w:r>
        <w:rPr>
          <w:spacing w:val="8"/>
          <w:sz w:val="32"/>
          <w:szCs w:val="32"/>
        </w:rPr>
        <w:t>11.承办自治县党委保密委员会的日常工作</w:t>
      </w:r>
    </w:p>
    <w:p>
      <w:pPr>
        <w:spacing w:line="560" w:lineRule="exact"/>
        <w:rPr>
          <w:rFonts w:ascii="仿宋_GB2312" w:hAnsi="仿宋_GB2312" w:eastAsia="仿宋_GB2312"/>
          <w:spacing w:val="8"/>
          <w:sz w:val="32"/>
          <w:szCs w:val="32"/>
        </w:rPr>
      </w:pPr>
    </w:p>
    <w:p>
      <w:pPr>
        <w:spacing w:line="560" w:lineRule="exact"/>
      </w:pPr>
      <w:r>
        <w:rPr>
          <w:rFonts w:ascii="仿宋_GB2312" w:hAnsi="仿宋_GB2312" w:eastAsia="仿宋_GB2312"/>
          <w:sz w:val="32"/>
          <w:szCs w:val="32"/>
        </w:rPr>
        <w:t>（三）人员构成情况。</w:t>
      </w:r>
    </w:p>
    <w:p>
      <w:pPr>
        <w:spacing w:line="600" w:lineRule="exact"/>
      </w:pPr>
      <w:r>
        <w:rPr>
          <w:rFonts w:ascii="仿宋_GB2312" w:hAnsi="仿宋_GB2312" w:eastAsia="仿宋_GB2312"/>
          <w:sz w:val="32"/>
          <w:szCs w:val="32"/>
        </w:rPr>
        <w:t>人员编制总数为3</w:t>
      </w:r>
      <w:r>
        <w:rPr>
          <w:rFonts w:hint="eastAsia" w:ascii="仿宋_GB2312" w:hAnsi="仿宋_GB2312" w:eastAsia="仿宋_GB2312"/>
          <w:sz w:val="32"/>
          <w:szCs w:val="32"/>
          <w:lang w:val="en-US" w:eastAsia="zh-CN"/>
        </w:rPr>
        <w:t>3</w:t>
      </w:r>
      <w:r>
        <w:rPr>
          <w:rFonts w:ascii="仿宋_GB2312" w:hAnsi="仿宋_GB2312" w:eastAsia="仿宋_GB2312"/>
          <w:sz w:val="32"/>
          <w:szCs w:val="32"/>
        </w:rPr>
        <w:t>人，其中行政编制21人，机关后勤服务中心人员控制数4人,事业编制</w:t>
      </w:r>
      <w:r>
        <w:rPr>
          <w:rFonts w:hint="eastAsia" w:ascii="仿宋_GB2312" w:hAnsi="仿宋_GB2312" w:eastAsia="仿宋_GB2312"/>
          <w:sz w:val="32"/>
          <w:szCs w:val="32"/>
          <w:lang w:val="en-US" w:eastAsia="zh-CN"/>
        </w:rPr>
        <w:t>8</w:t>
      </w:r>
      <w:r>
        <w:rPr>
          <w:rFonts w:ascii="仿宋_GB2312" w:hAnsi="仿宋_GB2312" w:eastAsia="仿宋_GB2312"/>
          <w:sz w:val="32"/>
          <w:szCs w:val="32"/>
        </w:rPr>
        <w:t>人。离退休人员0人（其中离休0人）。编外在职实有人数0人。具体情况如下：</w:t>
      </w:r>
      <w:r>
        <w:rPr>
          <w:spacing w:val="8"/>
          <w:sz w:val="32"/>
          <w:szCs w:val="32"/>
        </w:rPr>
        <w:t>自治县党委办公室机关行政编制21人（含自治县党委督查室），</w:t>
      </w:r>
      <w:r>
        <w:rPr>
          <w:rFonts w:ascii="仿宋_GB2312" w:hAnsi="仿宋_GB2312" w:eastAsia="仿宋_GB2312"/>
          <w:sz w:val="32"/>
          <w:szCs w:val="32"/>
        </w:rPr>
        <w:t>事业编制</w:t>
      </w:r>
      <w:r>
        <w:rPr>
          <w:rFonts w:hint="eastAsia" w:ascii="仿宋_GB2312" w:hAnsi="仿宋_GB2312" w:eastAsia="仿宋_GB2312"/>
          <w:sz w:val="32"/>
          <w:szCs w:val="32"/>
          <w:lang w:val="en-US" w:eastAsia="zh-CN"/>
        </w:rPr>
        <w:t>8</w:t>
      </w:r>
      <w:r>
        <w:rPr>
          <w:rFonts w:ascii="仿宋_GB2312" w:hAnsi="仿宋_GB2312" w:eastAsia="仿宋_GB2312"/>
          <w:sz w:val="32"/>
          <w:szCs w:val="32"/>
        </w:rPr>
        <w:t>人, 机关后勤服务中心人员控制数4人,</w:t>
      </w:r>
      <w:r>
        <w:rPr>
          <w:spacing w:val="8"/>
          <w:sz w:val="32"/>
          <w:szCs w:val="32"/>
        </w:rPr>
        <w:t>。其中：主任1名，副主任</w:t>
      </w:r>
      <w:r>
        <w:rPr>
          <w:rFonts w:hint="eastAsia"/>
          <w:spacing w:val="8"/>
          <w:sz w:val="32"/>
          <w:szCs w:val="32"/>
          <w:lang w:val="en-US" w:eastAsia="zh-CN"/>
        </w:rPr>
        <w:t>5</w:t>
      </w:r>
      <w:r>
        <w:rPr>
          <w:spacing w:val="8"/>
          <w:sz w:val="32"/>
          <w:szCs w:val="32"/>
        </w:rPr>
        <w:t>名（其中1名兼任自治县党委督查室主任），自治县党委督查室设专职副主任1名（副科长级），自治县党委信息管理办公室主任1名（副科长级）。</w:t>
      </w:r>
    </w:p>
    <w:p>
      <w:pPr>
        <w:jc w:val="center"/>
        <w:rPr>
          <w:rFonts w:hint="eastAsia"/>
        </w:rPr>
      </w:pPr>
    </w:p>
    <w:p>
      <w:pPr>
        <w:jc w:val="center"/>
      </w:pPr>
    </w:p>
    <w:p>
      <w:pPr>
        <w:jc w:val="center"/>
      </w:pPr>
    </w:p>
    <w:p>
      <w:pPr>
        <w:jc w:val="center"/>
      </w:pPr>
    </w:p>
    <w:p>
      <w:pPr>
        <w:jc w:val="center"/>
      </w:pPr>
    </w:p>
    <w:p>
      <w:pPr>
        <w:jc w:val="center"/>
      </w:pPr>
    </w:p>
    <w:p>
      <w:pPr>
        <w:jc w:val="center"/>
      </w:pPr>
    </w:p>
    <w:p>
      <w:pPr>
        <w:jc w:val="both"/>
      </w:pPr>
    </w:p>
    <w:p>
      <w:pPr>
        <w:jc w:val="center"/>
      </w:pPr>
    </w:p>
    <w:p>
      <w:pPr>
        <w:jc w:val="cente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eastAsia="zh-CN"/>
        </w:rPr>
        <w:t>中共</w:t>
      </w:r>
      <w:r>
        <w:rPr>
          <w:rFonts w:hint="eastAsia" w:ascii="黑体" w:hAnsi="黑体" w:eastAsia="黑体" w:cs="黑体"/>
          <w:sz w:val="32"/>
          <w:lang w:eastAsia="zh-CN"/>
        </w:rPr>
        <w:t>环江毛南族自治县委员会办公室</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7"/>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 w:hRule="atLeast"/>
        </w:trPr>
        <w:tc>
          <w:tcPr>
            <w:tcW w:w="13940" w:type="dxa"/>
            <w:gridSpan w:val="6"/>
            <w:tcBorders>
              <w:top w:val="nil"/>
              <w:left w:val="nil"/>
              <w:bottom w:val="nil"/>
              <w:right w:val="nil"/>
            </w:tcBorders>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2669"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672.39</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466.54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43.53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13"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13"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113"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13"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98"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98"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98"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98"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98"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eastAsia="宋体"/>
                <w:lang w:val="en-US" w:eastAsia="zh-CN"/>
              </w:rPr>
              <w:t>37.05</w:t>
            </w:r>
          </w:p>
        </w:tc>
      </w:tr>
      <w:tr>
        <w:tblPrEx>
          <w:tblCellMar>
            <w:top w:w="0" w:type="dxa"/>
            <w:left w:w="108" w:type="dxa"/>
            <w:bottom w:w="0" w:type="dxa"/>
            <w:right w:w="108" w:type="dxa"/>
          </w:tblCellMar>
        </w:tblPrEx>
        <w:trPr>
          <w:trHeight w:val="198" w:hRule="atLeas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75.87</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672.39</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672.39</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exact"/>
        </w:trPr>
        <w:tc>
          <w:tcPr>
            <w:tcW w:w="254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26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850" w:hRule="exact"/>
        </w:trPr>
        <w:tc>
          <w:tcPr>
            <w:tcW w:w="13960" w:type="dxa"/>
            <w:gridSpan w:val="12"/>
            <w:tcBorders>
              <w:top w:val="nil"/>
              <w:left w:val="nil"/>
              <w:bottom w:val="nil"/>
              <w:right w:val="nil"/>
            </w:tcBorders>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6"/>
                <w:szCs w:val="36"/>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1373"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283" w:hRule="exact"/>
        </w:trPr>
        <w:tc>
          <w:tcPr>
            <w:tcW w:w="3958"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672.39</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672.39</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0.00</w:t>
            </w:r>
          </w:p>
        </w:tc>
      </w:tr>
      <w:tr>
        <w:tblPrEx>
          <w:tblCellMar>
            <w:top w:w="0" w:type="dxa"/>
            <w:left w:w="108" w:type="dxa"/>
            <w:bottom w:w="0" w:type="dxa"/>
            <w:right w:w="108" w:type="dxa"/>
          </w:tblCellMar>
        </w:tblPrEx>
        <w:trPr>
          <w:trHeight w:val="278"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2010101</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9.65</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9.65</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12.89</w:t>
            </w: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6.18</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2013101</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447.49</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447.49</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2060101</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18.89</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18.89</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2069999</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其他科学技术支出</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24.64</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24.64</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43.53</w:t>
            </w: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49.40</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49.40</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37.05</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37.05</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158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75.87</w:t>
            </w:r>
          </w:p>
        </w:tc>
        <w:tc>
          <w:tcPr>
            <w:tcW w:w="14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75.87</w:t>
            </w:r>
          </w:p>
        </w:tc>
        <w:tc>
          <w:tcPr>
            <w:tcW w:w="13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7"/>
        <w:tblW w:w="13980" w:type="dxa"/>
        <w:tblInd w:w="96" w:type="dxa"/>
        <w:tblLayout w:type="fixed"/>
        <w:tblCellMar>
          <w:top w:w="0" w:type="dxa"/>
          <w:left w:w="108" w:type="dxa"/>
          <w:bottom w:w="0" w:type="dxa"/>
          <w:right w:w="108" w:type="dxa"/>
        </w:tblCellMar>
      </w:tblPr>
      <w:tblGrid>
        <w:gridCol w:w="13980"/>
      </w:tblGrid>
      <w:tr>
        <w:tblPrEx>
          <w:tblCellMar>
            <w:top w:w="0" w:type="dxa"/>
            <w:left w:w="108" w:type="dxa"/>
            <w:bottom w:w="0" w:type="dxa"/>
            <w:right w:w="108" w:type="dxa"/>
          </w:tblCellMar>
        </w:tblPrEx>
        <w:trPr>
          <w:trHeight w:val="404" w:hRule="atLeast"/>
        </w:trPr>
        <w:tc>
          <w:tcPr>
            <w:tcW w:w="13980"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bl>
    <w:p>
      <w:pPr>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1142"/>
        <w:gridCol w:w="237"/>
        <w:gridCol w:w="239"/>
        <w:gridCol w:w="64"/>
        <w:gridCol w:w="2489"/>
        <w:gridCol w:w="1360"/>
        <w:gridCol w:w="1680"/>
        <w:gridCol w:w="1760"/>
        <w:gridCol w:w="1653"/>
        <w:gridCol w:w="1654"/>
        <w:gridCol w:w="1702"/>
      </w:tblGrid>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89"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0"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1653" w:type="dxa"/>
            <w:tcBorders>
              <w:top w:val="nil"/>
              <w:left w:val="nil"/>
              <w:bottom w:val="single" w:color="auto" w:sz="4" w:space="0"/>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07" w:hRule="atLeast"/>
        </w:trPr>
        <w:tc>
          <w:tcPr>
            <w:tcW w:w="417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553"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53"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53"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58" w:hRule="exact"/>
        </w:trPr>
        <w:tc>
          <w:tcPr>
            <w:tcW w:w="417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3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255" w:hRule="exact"/>
        </w:trPr>
        <w:tc>
          <w:tcPr>
            <w:tcW w:w="417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672.39</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563.89</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108.50</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2010101</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9.65</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2.54</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7.11</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2010301</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3.24</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kern w:val="0"/>
                <w:sz w:val="22"/>
                <w:szCs w:val="22"/>
                <w:highlight w:val="none"/>
                <w:lang w:val="en-US" w:eastAsia="zh-CN" w:bidi="ar"/>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3.24</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6.18</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6.18</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2013101</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447.49</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bidi="ar"/>
              </w:rPr>
            </w:pPr>
            <w:r>
              <w:rPr>
                <w:rFonts w:hint="eastAsia" w:ascii="宋体" w:hAnsi="宋体" w:eastAsia="宋体" w:cs="宋体"/>
                <w:i w:val="0"/>
                <w:iCs w:val="0"/>
                <w:color w:val="000000"/>
                <w:kern w:val="0"/>
                <w:sz w:val="22"/>
                <w:szCs w:val="22"/>
                <w:u w:val="none"/>
                <w:lang w:val="en-US" w:eastAsia="zh-CN" w:bidi="ar"/>
              </w:rPr>
              <w:t>392.84</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54.639</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2060101</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18.89</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18.89</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2069999</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其他科学技术支出</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24.64</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24.64</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49.40</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49.40</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bidi="ar"/>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37.05</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37.05</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val="en-US" w:eastAsia="zh-CN" w:bidi="ar"/>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618"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553"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3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75.87</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75.87</w:t>
            </w:r>
          </w:p>
        </w:tc>
        <w:tc>
          <w:tcPr>
            <w:tcW w:w="176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5" w:hRule="exact"/>
        </w:trPr>
        <w:tc>
          <w:tcPr>
            <w:tcW w:w="13980" w:type="dxa"/>
            <w:gridSpan w:val="11"/>
            <w:tcBorders>
              <w:top w:val="single" w:color="auto" w:sz="4"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7"/>
        <w:tblW w:w="4966" w:type="pct"/>
        <w:tblInd w:w="0" w:type="dxa"/>
        <w:tblLayout w:type="fixed"/>
        <w:tblCellMar>
          <w:top w:w="0" w:type="dxa"/>
          <w:left w:w="108" w:type="dxa"/>
          <w:bottom w:w="0" w:type="dxa"/>
          <w:right w:w="108" w:type="dxa"/>
        </w:tblCellMar>
      </w:tblPr>
      <w:tblGrid>
        <w:gridCol w:w="2213"/>
        <w:gridCol w:w="785"/>
        <w:gridCol w:w="1308"/>
        <w:gridCol w:w="2360"/>
        <w:gridCol w:w="853"/>
        <w:gridCol w:w="1089"/>
        <w:gridCol w:w="1772"/>
        <w:gridCol w:w="1804"/>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629" w:type="pct"/>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672.39</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466.54</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466.54</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eastAsia="宋体"/>
                <w:lang w:val="en-US" w:eastAsia="zh-CN"/>
              </w:rPr>
              <w:t>49.40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rPr>
              <w:t>49.</w:t>
            </w:r>
            <w:r>
              <w:rPr>
                <w:rFonts w:hint="eastAsia"/>
                <w:lang w:val="en-US" w:eastAsia="zh-CN"/>
              </w:rPr>
              <w:t>40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val="en-US" w:eastAsia="zh-CN" w:bidi="ar"/>
              </w:rPr>
            </w:pPr>
            <w:r>
              <w:rPr>
                <w:rFonts w:hint="eastAsia"/>
              </w:rPr>
              <w:t>37.</w:t>
            </w:r>
            <w:r>
              <w:rPr>
                <w:rFonts w:hint="eastAsia"/>
                <w:lang w:val="en-US" w:eastAsia="zh-CN"/>
              </w:rPr>
              <w:t>05</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rPr>
              <w:t>37.</w:t>
            </w:r>
            <w:r>
              <w:rPr>
                <w:rFonts w:hint="eastAsia"/>
                <w:lang w:val="en-US" w:eastAsia="zh-CN"/>
              </w:rPr>
              <w:t>05</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75.87</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75.87</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7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83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62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672.39</w:t>
            </w:r>
          </w:p>
        </w:tc>
        <w:tc>
          <w:tcPr>
            <w:tcW w:w="64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3" w:hRule="exact"/>
        </w:trPr>
        <w:tc>
          <w:tcPr>
            <w:tcW w:w="4327" w:type="pct"/>
            <w:gridSpan w:val="8"/>
            <w:tcBorders>
              <w:top w:val="single" w:color="auto" w:sz="4"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ascii="仿宋" w:hAnsi="仿宋" w:eastAsia="仿宋" w:cs="仿宋"/>
          <w:sz w:val="24"/>
          <w:highlight w:val="none"/>
        </w:rPr>
        <w:br w:type="page"/>
      </w: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7"/>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3107"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201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672.39</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563.89</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lang w:val="en-US" w:eastAsia="zh-CN"/>
              </w:rPr>
              <w:t>108.50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2010101</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9.65</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2.54</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2010301</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3.24</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6.18</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6.18</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2013101</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447.49</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392.84</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54.639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2060101</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18.89</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18.89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2069999</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24.64</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24.64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49.40</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49.40</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37.05</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37.05</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75.87</w:t>
            </w:r>
          </w:p>
        </w:tc>
        <w:tc>
          <w:tcPr>
            <w:tcW w:w="3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75.87</w:t>
            </w:r>
          </w:p>
        </w:tc>
        <w:tc>
          <w:tcPr>
            <w:tcW w:w="288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7"/>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329" w:hRule="exact"/>
        </w:trPr>
        <w:tc>
          <w:tcPr>
            <w:tcW w:w="8211" w:type="dxa"/>
            <w:gridSpan w:val="5"/>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1160"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9" w:hRule="exact"/>
        </w:trPr>
        <w:tc>
          <w:tcPr>
            <w:tcW w:w="458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486.72</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40.88</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123.39</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2.56</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67.82</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0.34</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165.53</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12.52</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rPr>
            </w:pP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0.05</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49.82</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2.61</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4.22</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19.98</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3.38</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3.66</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37.01</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6.96</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36.30</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0.52</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25.34</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i w:val="0"/>
                <w:iCs w:val="0"/>
                <w:color w:val="000000"/>
                <w:kern w:val="0"/>
                <w:sz w:val="22"/>
                <w:szCs w:val="22"/>
                <w:u w:val="none"/>
                <w:lang w:val="en-US" w:eastAsia="zh-CN" w:bidi="ar"/>
              </w:rPr>
              <w:t>10.88</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2"/>
                <w:sz w:val="22"/>
                <w:szCs w:val="22"/>
                <w:highlight w:val="none"/>
                <w:lang w:val="en-US" w:eastAsia="zh-CN" w:bidi="ar-SA"/>
              </w:rPr>
            </w:pPr>
            <w:r>
              <w:rPr>
                <w:rFonts w:hint="default" w:ascii="宋体" w:hAnsi="宋体" w:eastAsia="宋体" w:cs="宋体"/>
                <w:color w:val="000000"/>
                <w:kern w:val="0"/>
                <w:sz w:val="22"/>
                <w:szCs w:val="22"/>
                <w:highlight w:val="none"/>
                <w:lang w:bidi="ar"/>
              </w:rPr>
              <w:t>0.</w:t>
            </w:r>
            <w:r>
              <w:rPr>
                <w:rFonts w:hint="eastAsia" w:ascii="宋体" w:hAnsi="宋体" w:eastAsia="宋体" w:cs="宋体"/>
                <w:color w:val="000000"/>
                <w:kern w:val="0"/>
                <w:sz w:val="22"/>
                <w:szCs w:val="22"/>
                <w:highlight w:val="none"/>
                <w:lang w:val="en-US" w:eastAsia="zh-CN" w:bidi="ar"/>
              </w:rPr>
              <w:t>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0.06</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0.07</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6.18</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0.50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20.18</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0.02</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0.76</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9" w:hRule="exact"/>
        </w:trPr>
        <w:tc>
          <w:tcPr>
            <w:tcW w:w="11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523.02</w:t>
            </w:r>
          </w:p>
        </w:tc>
        <w:tc>
          <w:tcPr>
            <w:tcW w:w="12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40.87</w:t>
            </w:r>
          </w:p>
        </w:tc>
        <w:tc>
          <w:tcPr>
            <w:tcW w:w="11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7"/>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1680"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313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lang w:eastAsia="zh-CN"/>
              </w:rPr>
              <w:t>中共环江毛南族自治县委员会办公室</w:t>
            </w:r>
          </w:p>
        </w:tc>
        <w:tc>
          <w:tcPr>
            <w:tcW w:w="1066"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1.48</w:t>
            </w:r>
          </w:p>
        </w:tc>
        <w:tc>
          <w:tcPr>
            <w:tcW w:w="1425"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0.76</w:t>
            </w:r>
          </w:p>
        </w:tc>
        <w:tc>
          <w:tcPr>
            <w:tcW w:w="1159"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0.76</w:t>
            </w:r>
          </w:p>
        </w:tc>
        <w:tc>
          <w:tcPr>
            <w:tcW w:w="1040"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0.72</w:t>
            </w:r>
          </w:p>
        </w:tc>
        <w:tc>
          <w:tcPr>
            <w:tcW w:w="1066" w:type="dxa"/>
            <w:tcBorders>
              <w:top w:val="nil"/>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w:t>
            </w:r>
          </w:p>
        </w:tc>
        <w:tc>
          <w:tcPr>
            <w:tcW w:w="1161"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1.45</w:t>
            </w:r>
          </w:p>
        </w:tc>
        <w:tc>
          <w:tcPr>
            <w:tcW w:w="1053"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0.73</w:t>
            </w:r>
          </w:p>
        </w:tc>
        <w:tc>
          <w:tcPr>
            <w:tcW w:w="1148" w:type="dxa"/>
            <w:tcBorders>
              <w:top w:val="nil"/>
              <w:left w:val="nil"/>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right"/>
              <w:rPr>
                <w:rFonts w:hint="default" w:eastAsia="宋体"/>
                <w:highlight w:val="none"/>
                <w:lang w:val="en-US" w:eastAsia="zh-CN"/>
              </w:rPr>
            </w:pPr>
            <w:r>
              <w:rPr>
                <w:rFonts w:hint="eastAsia"/>
                <w:highlight w:val="none"/>
                <w:lang w:val="en-US" w:eastAsia="zh-CN"/>
              </w:rPr>
              <w:t>0.73</w:t>
            </w:r>
          </w:p>
        </w:tc>
        <w:tc>
          <w:tcPr>
            <w:tcW w:w="1073" w:type="dxa"/>
            <w:tcBorders>
              <w:top w:val="nil"/>
              <w:left w:val="nil"/>
              <w:bottom w:val="single" w:color="000000" w:sz="4" w:space="0"/>
              <w:right w:val="single" w:color="000000" w:sz="4" w:space="0"/>
            </w:tcBorders>
            <w:noWrap/>
            <w:vAlign w:val="top"/>
          </w:tcPr>
          <w:p>
            <w:pPr>
              <w:keepNext w:val="0"/>
              <w:keepLines w:val="0"/>
              <w:suppressLineNumbers w:val="0"/>
              <w:spacing w:before="0" w:beforeAutospacing="0" w:after="0" w:afterAutospacing="0"/>
              <w:ind w:left="0" w:right="0"/>
              <w:jc w:val="right"/>
              <w:rPr>
                <w:rFonts w:hint="default" w:eastAsia="宋体"/>
                <w:highlight w:val="none"/>
                <w:lang w:val="en-US" w:eastAsia="zh-CN"/>
              </w:rPr>
            </w:pPr>
            <w:r>
              <w:rPr>
                <w:rFonts w:hint="eastAsia"/>
                <w:highlight w:val="none"/>
                <w:lang w:val="en-US" w:eastAsia="zh-CN"/>
              </w:rPr>
              <w:t>0.72</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720" w:num="1"/>
          <w:docGrid w:type="lines" w:linePitch="312" w:charSpace="0"/>
        </w:sectPr>
      </w:pPr>
    </w:p>
    <w:p>
      <w:pPr>
        <w:spacing w:line="560" w:lineRule="exact"/>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single"/>
          <w:lang w:eastAsia="zh-CN"/>
        </w:rPr>
        <w:t>环江县委办</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672.39</w:t>
      </w:r>
      <w:r>
        <w:rPr>
          <w:rFonts w:hint="eastAsia" w:ascii="仿宋_GB2312" w:eastAsia="仿宋_GB2312" w:cs="仿宋_GB2312"/>
          <w:kern w:val="0"/>
          <w:sz w:val="32"/>
          <w:szCs w:val="32"/>
        </w:rPr>
        <w:t>万元，其中本年收入</w:t>
      </w:r>
      <w:r>
        <w:rPr>
          <w:rFonts w:hint="eastAsia" w:ascii="仿宋_GB2312" w:eastAsia="仿宋_GB2312" w:cs="仿宋_GB2312"/>
          <w:kern w:val="0"/>
          <w:sz w:val="32"/>
          <w:szCs w:val="32"/>
          <w:lang w:val="en-US" w:eastAsia="zh-CN"/>
        </w:rPr>
        <w:t>672.39</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年度决算减少</w:t>
      </w:r>
      <w:r>
        <w:rPr>
          <w:rFonts w:hint="eastAsia" w:ascii="仿宋_GB2312" w:hAnsi="黑体" w:eastAsia="仿宋_GB2312" w:cs="仿宋_GB2312"/>
          <w:kern w:val="0"/>
          <w:sz w:val="32"/>
          <w:szCs w:val="32"/>
          <w:lang w:val="en-US" w:eastAsia="zh-CN"/>
        </w:rPr>
        <w:t>27.34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672.39</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年度决算减少</w:t>
      </w:r>
      <w:r>
        <w:rPr>
          <w:rFonts w:hint="eastAsia" w:ascii="仿宋_GB2312" w:hAnsi="黑体" w:eastAsia="仿宋_GB2312" w:cs="仿宋_GB2312"/>
          <w:kern w:val="0"/>
          <w:sz w:val="32"/>
          <w:szCs w:val="32"/>
          <w:lang w:val="en-US" w:eastAsia="zh-CN"/>
        </w:rPr>
        <w:t>27.34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4.00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人员变动工资收入</w:t>
      </w:r>
      <w:r>
        <w:rPr>
          <w:rFonts w:hint="eastAsia" w:ascii="仿宋_GB2312" w:hAnsi="黑体" w:eastAsia="仿宋_GB2312" w:cs="仿宋_GB2312"/>
          <w:kern w:val="0"/>
          <w:sz w:val="32"/>
          <w:szCs w:val="32"/>
        </w:rPr>
        <w:t>减少</w:t>
      </w:r>
      <w:r>
        <w:rPr>
          <w:rFonts w:hint="eastAsia" w:ascii="仿宋_GB2312" w:hAnsi="仿宋_GB2312" w:eastAsia="仿宋_GB2312" w:cs="仿宋_GB2312"/>
          <w:kern w:val="0"/>
          <w:sz w:val="32"/>
          <w:szCs w:val="32"/>
          <w:lang w:val="en-US" w:eastAsia="zh-CN"/>
        </w:rPr>
        <w:t>,全县非涉密计算机终端保密失泄密检查系统安装经费</w:t>
      </w:r>
      <w:r>
        <w:rPr>
          <w:rFonts w:hint="eastAsia" w:ascii="仿宋_GB2312" w:hAnsi="黑体" w:eastAsia="仿宋_GB2312" w:cs="仿宋_GB2312"/>
          <w:kern w:val="0"/>
          <w:sz w:val="32"/>
          <w:szCs w:val="32"/>
        </w:rPr>
        <w:t>减少</w:t>
      </w:r>
      <w:r>
        <w:rPr>
          <w:rFonts w:hint="eastAsia" w:ascii="仿宋" w:hAnsi="仿宋" w:eastAsia="仿宋" w:cs="仿宋"/>
          <w:sz w:val="32"/>
          <w:szCs w:val="32"/>
          <w:highlight w:val="none"/>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年度决算数增加（减少）</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元，增长（下降）</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宋体" w:hAnsi="宋体" w:eastAsia="宋体" w:cs="宋体"/>
          <w:color w:val="auto"/>
          <w:kern w:val="2"/>
          <w:sz w:val="30"/>
          <w:szCs w:val="30"/>
          <w:lang w:val="en-US" w:eastAsia="zh-CN" w:bidi="ar"/>
        </w:rPr>
        <w:t>本部门</w:t>
      </w:r>
      <w:r>
        <w:rPr>
          <w:rFonts w:hint="default" w:ascii="Times New Roman" w:hAnsi="Times New Roman" w:eastAsia="宋体" w:cs="Times New Roman"/>
          <w:color w:val="auto"/>
          <w:kern w:val="2"/>
          <w:sz w:val="30"/>
          <w:szCs w:val="30"/>
          <w:lang w:val="en-US" w:eastAsia="zh-CN" w:bidi="ar"/>
        </w:rPr>
        <w:t>2022</w:t>
      </w:r>
      <w:r>
        <w:rPr>
          <w:rFonts w:hint="eastAsia" w:ascii="宋体" w:hAnsi="宋体" w:eastAsia="宋体" w:cs="宋体"/>
          <w:color w:val="auto"/>
          <w:kern w:val="2"/>
          <w:sz w:val="30"/>
          <w:szCs w:val="30"/>
          <w:lang w:val="en-US" w:eastAsia="zh-CN" w:bidi="ar"/>
        </w:rPr>
        <w:t>年度没有政府性基金预算财政拨款收入，也没有政府性基金预算财政拨款安排的支出</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宋体" w:hAnsi="宋体" w:eastAsia="宋体" w:cs="宋体"/>
          <w:color w:val="auto"/>
          <w:kern w:val="2"/>
          <w:sz w:val="28"/>
          <w:szCs w:val="28"/>
          <w:lang w:val="en-US" w:eastAsia="zh-CN" w:bidi="ar"/>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万元，为自治区本级财政当年拨付的资金。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宋体" w:hAnsi="宋体" w:eastAsia="宋体" w:cs="宋体"/>
          <w:color w:val="auto"/>
          <w:kern w:val="2"/>
          <w:sz w:val="28"/>
          <w:szCs w:val="28"/>
          <w:lang w:val="en-US" w:eastAsia="zh-CN" w:bidi="ar"/>
        </w:rPr>
        <w:t>本部门</w:t>
      </w:r>
      <w:r>
        <w:rPr>
          <w:rFonts w:hint="default" w:ascii="Times New Roman" w:hAnsi="Times New Roman" w:eastAsia="宋体" w:cs="Times New Roman"/>
          <w:color w:val="auto"/>
          <w:kern w:val="2"/>
          <w:sz w:val="28"/>
          <w:szCs w:val="28"/>
          <w:lang w:val="en-US" w:eastAsia="zh-CN" w:bidi="ar"/>
        </w:rPr>
        <w:t>2022</w:t>
      </w:r>
      <w:r>
        <w:rPr>
          <w:rFonts w:hint="eastAsia" w:ascii="宋体" w:hAnsi="宋体" w:eastAsia="宋体" w:cs="宋体"/>
          <w:color w:val="auto"/>
          <w:kern w:val="2"/>
          <w:sz w:val="28"/>
          <w:szCs w:val="28"/>
          <w:lang w:val="en-US" w:eastAsia="zh-CN" w:bidi="ar"/>
        </w:rPr>
        <w:t>年度没有国有资本经营预算财政拨款收入，也没有国有资本经营预算财政拨款安排的支出</w:t>
      </w:r>
      <w:r>
        <w:rPr>
          <w:rFonts w:hint="eastAsia" w:ascii="仿宋" w:hAnsi="仿宋" w:eastAsia="仿宋" w:cs="仿宋"/>
          <w:sz w:val="32"/>
          <w:szCs w:val="32"/>
          <w:highlight w:val="none"/>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 xml:space="preserve"> %，主要原因是</w:t>
      </w:r>
      <w:r>
        <w:rPr>
          <w:rFonts w:hint="eastAsia" w:ascii="仿宋_GB2312" w:eastAsia="仿宋_GB2312" w:cs="仿宋_GB2312"/>
          <w:kern w:val="0"/>
          <w:sz w:val="32"/>
          <w:szCs w:val="32"/>
          <w:lang w:eastAsia="zh-CN"/>
        </w:rPr>
        <w:t>：</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color w:val="auto"/>
          <w:kern w:val="2"/>
          <w:sz w:val="32"/>
          <w:szCs w:val="32"/>
          <w:highlight w:val="none"/>
          <w:lang w:val="en-US" w:eastAsia="zh-CN" w:bidi="ar"/>
        </w:rPr>
        <w:t>本单位没有经营性收入。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numPr>
          <w:ilvl w:val="0"/>
          <w:numId w:val="2"/>
        </w:numPr>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17525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utoSpaceDE w:val="0"/>
        <w:autoSpaceDN w:val="0"/>
        <w:adjustRightInd w:val="0"/>
        <w:spacing w:line="560" w:lineRule="exact"/>
        <w:ind w:firstLine="320" w:firstLineChars="1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672.39</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672.39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27.34</w:t>
      </w:r>
      <w:r>
        <w:rPr>
          <w:rFonts w:hint="eastAsia" w:ascii="仿宋_GB2312" w:hAnsi="黑体" w:eastAsia="仿宋_GB2312" w:cs="仿宋_GB2312"/>
          <w:kern w:val="0"/>
          <w:sz w:val="32"/>
          <w:szCs w:val="32"/>
        </w:rPr>
        <w:t>万元，下降</w:t>
      </w:r>
      <w:r>
        <w:rPr>
          <w:rFonts w:hint="eastAsia" w:ascii="仿宋_GB2312" w:eastAsia="仿宋_GB2312" w:cs="仿宋_GB2312"/>
          <w:kern w:val="0"/>
          <w:sz w:val="32"/>
          <w:szCs w:val="32"/>
          <w:lang w:val="en-US" w:eastAsia="zh-CN"/>
        </w:rPr>
        <w:t>4.00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466.54</w:t>
      </w:r>
      <w:r>
        <w:rPr>
          <w:rFonts w:hint="eastAsia" w:ascii="仿宋_GB2312" w:eastAsia="仿宋_GB2312" w:cs="仿宋_GB2312"/>
          <w:kern w:val="0"/>
          <w:sz w:val="32"/>
          <w:szCs w:val="32"/>
        </w:rPr>
        <w:t>万元：主要</w:t>
      </w:r>
      <w:r>
        <w:rPr>
          <w:rFonts w:hint="eastAsia" w:ascii="仿宋_GB2312" w:hAnsi="仿宋_GB2312" w:eastAsia="仿宋_GB2312" w:cs="仿宋_GB2312"/>
          <w:sz w:val="32"/>
          <w:szCs w:val="32"/>
        </w:rPr>
        <w:t>主要用于本部门为保证日常运转发生的基本支出和为完成各项工作任务、</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eastAsia="仿宋_GB2312" w:cs="仿宋_GB2312"/>
          <w:kern w:val="0"/>
          <w:sz w:val="32"/>
          <w:szCs w:val="32"/>
          <w:lang w:val="en-US" w:eastAsia="zh-CN"/>
        </w:rPr>
        <w:t>51.82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1.11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人员变动工资收入</w:t>
      </w:r>
      <w:r>
        <w:rPr>
          <w:rFonts w:hint="eastAsia" w:ascii="仿宋_GB2312" w:hAnsi="黑体" w:eastAsia="仿宋_GB2312" w:cs="仿宋_GB2312"/>
          <w:kern w:val="0"/>
          <w:sz w:val="32"/>
          <w:szCs w:val="32"/>
        </w:rPr>
        <w:t>增长</w:t>
      </w:r>
      <w:r>
        <w:rPr>
          <w:rFonts w:hint="eastAsia" w:ascii="仿宋_GB2312" w:hAnsi="仿宋_GB2312" w:eastAsia="仿宋_GB2312" w:cs="仿宋_GB2312"/>
          <w:kern w:val="0"/>
          <w:sz w:val="32"/>
          <w:szCs w:val="32"/>
          <w:lang w:val="en-US" w:eastAsia="zh-CN"/>
        </w:rPr>
        <w:t>,全县非涉密计算机终端保密失泄密检查系统安装经费</w:t>
      </w:r>
      <w:r>
        <w:rPr>
          <w:rFonts w:hint="eastAsia" w:ascii="仿宋_GB2312" w:hAnsi="黑体" w:eastAsia="仿宋_GB2312" w:cs="仿宋_GB2312"/>
          <w:kern w:val="0"/>
          <w:sz w:val="32"/>
          <w:szCs w:val="32"/>
        </w:rPr>
        <w:t>增长</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lang w:val="en-US" w:eastAsia="zh-CN"/>
        </w:rPr>
      </w:pPr>
      <w:r>
        <w:rPr>
          <w:rFonts w:hint="eastAsia" w:ascii="仿宋" w:hAnsi="仿宋" w:eastAsia="仿宋" w:cs="仿宋"/>
          <w:sz w:val="32"/>
          <w:szCs w:val="32"/>
          <w:highlight w:val="none"/>
        </w:rPr>
        <w:t>2</w:t>
      </w:r>
      <w:r>
        <w:rPr>
          <w:rFonts w:ascii="仿宋" w:hAnsi="仿宋" w:eastAsia="仿宋" w:cs="仿宋"/>
          <w:sz w:val="32"/>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49.40</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 w:hAnsi="仿宋" w:eastAsia="仿宋" w:cs="仿宋_GB2312"/>
          <w:kern w:val="0"/>
          <w:sz w:val="32"/>
          <w:szCs w:val="32"/>
        </w:rPr>
        <w:t>医疗保险.养老保险.</w:t>
      </w:r>
      <w:r>
        <w:rPr>
          <w:rFonts w:hint="eastAsia" w:ascii="仿宋" w:hAnsi="仿宋" w:eastAsia="仿宋" w:cs="仿宋_GB2312"/>
          <w:spacing w:val="-3"/>
          <w:kern w:val="0"/>
          <w:sz w:val="32"/>
          <w:szCs w:val="32"/>
        </w:rPr>
        <w:t>的工资福利等</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0.17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w:t>
      </w:r>
      <w:r>
        <w:rPr>
          <w:rFonts w:hint="eastAsia" w:ascii="仿宋_GB2312" w:hAnsi="仿宋_GB2312" w:eastAsia="仿宋_GB2312" w:cs="仿宋_GB2312"/>
          <w:kern w:val="0"/>
          <w:sz w:val="32"/>
          <w:szCs w:val="32"/>
          <w:lang w:val="en-US" w:eastAsia="zh-CN"/>
        </w:rPr>
        <w:t>人员变动</w:t>
      </w:r>
      <w:r>
        <w:rPr>
          <w:rFonts w:hint="eastAsia" w:ascii="仿宋" w:hAnsi="仿宋" w:eastAsia="仿宋" w:cs="仿宋"/>
          <w:sz w:val="32"/>
          <w:szCs w:val="32"/>
          <w:highlight w:val="none"/>
          <w:lang w:eastAsia="zh-CN" w:bidi="ar"/>
        </w:rPr>
        <w:t>减少</w:t>
      </w:r>
      <w:r>
        <w:rPr>
          <w:rFonts w:hint="eastAsia" w:ascii="仿宋_GB2312" w:hAnsi="仿宋_GB2312" w:eastAsia="仿宋_GB2312" w:cs="仿宋_GB2312"/>
          <w:kern w:val="0"/>
          <w:sz w:val="32"/>
          <w:szCs w:val="32"/>
          <w:lang w:val="en-US" w:eastAsia="zh-CN"/>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减少</w:t>
      </w:r>
      <w:r>
        <w:rPr>
          <w:rFonts w:hint="eastAsia" w:ascii="仿宋" w:hAnsi="仿宋" w:eastAsia="仿宋" w:cs="仿宋"/>
          <w:color w:val="auto"/>
          <w:kern w:val="2"/>
          <w:sz w:val="32"/>
          <w:szCs w:val="32"/>
          <w:highlight w:val="none"/>
          <w:lang w:val="en-US" w:eastAsia="zh-CN" w:bidi="ar"/>
        </w:rPr>
        <w:t>。</w:t>
      </w:r>
    </w:p>
    <w:p>
      <w:pPr>
        <w:autoSpaceDE w:val="0"/>
        <w:spacing w:line="600" w:lineRule="exact"/>
        <w:ind w:left="0" w:right="0" w:firstLine="640"/>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lang w:val="en-US" w:eastAsia="zh-CN"/>
        </w:rPr>
        <w:t>3</w:t>
      </w:r>
      <w:r>
        <w:rPr>
          <w:rFonts w:ascii="仿宋" w:hAnsi="仿宋" w:eastAsia="仿宋" w:cs="仿宋"/>
          <w:sz w:val="32"/>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37.05</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主要用于</w:t>
      </w:r>
      <w:r>
        <w:rPr>
          <w:rFonts w:hint="eastAsia" w:ascii="仿宋_GB2312" w:hAnsi="仿宋_GB2312" w:eastAsia="仿宋_GB2312" w:cs="仿宋_GB2312"/>
          <w:kern w:val="0"/>
          <w:sz w:val="32"/>
          <w:szCs w:val="32"/>
        </w:rPr>
        <w:t>主要用于按照国家政策规定向职工发放的住房公积金、提租补贴、购房补贴等住房改革方</w:t>
      </w:r>
      <w:r>
        <w:rPr>
          <w:rFonts w:hint="eastAsia" w:ascii="仿宋_GB2312" w:hAnsi="仿宋_GB2312" w:eastAsia="仿宋_GB2312" w:cs="仿宋_GB2312"/>
          <w:spacing w:val="-3"/>
          <w:kern w:val="0"/>
          <w:sz w:val="32"/>
          <w:szCs w:val="32"/>
        </w:rPr>
        <w:t>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0.75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w:t>
      </w:r>
      <w:r>
        <w:rPr>
          <w:rFonts w:hint="eastAsia" w:ascii="仿宋_GB2312" w:hAnsi="仿宋_GB2312" w:eastAsia="仿宋_GB2312" w:cs="仿宋_GB2312"/>
          <w:kern w:val="0"/>
          <w:sz w:val="32"/>
          <w:szCs w:val="32"/>
          <w:lang w:val="en-US" w:eastAsia="zh-CN"/>
        </w:rPr>
        <w:t>人员变动工资收入</w:t>
      </w:r>
      <w:r>
        <w:rPr>
          <w:rFonts w:hint="eastAsia" w:ascii="仿宋" w:hAnsi="仿宋" w:eastAsia="仿宋" w:cs="仿宋"/>
          <w:sz w:val="32"/>
          <w:szCs w:val="32"/>
          <w:highlight w:val="none"/>
          <w:lang w:eastAsia="zh-CN" w:bidi="ar"/>
        </w:rPr>
        <w:t>减少</w:t>
      </w:r>
      <w:r>
        <w:rPr>
          <w:rFonts w:hint="eastAsia" w:ascii="仿宋" w:hAnsi="仿宋" w:eastAsia="仿宋" w:cs="仿宋"/>
          <w:kern w:val="0"/>
          <w:sz w:val="32"/>
          <w:szCs w:val="32"/>
        </w:rPr>
        <w:t>,</w:t>
      </w:r>
      <w:r>
        <w:rPr>
          <w:rFonts w:hint="eastAsia" w:ascii="仿宋_GB2312" w:hAnsi="仿宋_GB2312" w:eastAsia="仿宋_GB2312" w:cs="仿宋_GB2312"/>
          <w:kern w:val="0"/>
          <w:sz w:val="32"/>
          <w:szCs w:val="32"/>
        </w:rPr>
        <w:t>住房保障支出</w:t>
      </w:r>
      <w:r>
        <w:rPr>
          <w:rFonts w:hint="eastAsia" w:ascii="仿宋" w:hAnsi="仿宋" w:eastAsia="仿宋" w:cs="仿宋"/>
          <w:sz w:val="32"/>
          <w:szCs w:val="32"/>
          <w:highlight w:val="none"/>
          <w:lang w:eastAsia="zh-CN" w:bidi="ar"/>
        </w:rPr>
        <w:t>减少</w:t>
      </w:r>
      <w:r>
        <w:rPr>
          <w:rFonts w:hint="eastAsia" w:ascii="仿宋_GB2312" w:hAnsi="黑体" w:eastAsia="仿宋_GB2312" w:cs="仿宋_GB2312"/>
          <w:kern w:val="0"/>
          <w:sz w:val="32"/>
          <w:szCs w:val="32"/>
        </w:rPr>
        <w:t>。</w:t>
      </w:r>
    </w:p>
    <w:p>
      <w:pPr>
        <w:numPr>
          <w:ilvl w:val="0"/>
          <w:numId w:val="0"/>
        </w:numPr>
        <w:autoSpaceDE/>
        <w:autoSpaceDN/>
        <w:adjustRightInd/>
        <w:spacing w:line="240" w:lineRule="auto"/>
        <w:ind w:firstLine="640" w:firstLineChars="200"/>
        <w:jc w:val="left"/>
        <w:rPr>
          <w:rFonts w:hint="eastAsia" w:ascii="仿宋_GB2312" w:hAnsi="黑体" w:eastAsia="仿宋_GB2312" w:cs="仿宋_GB2312"/>
          <w:kern w:val="0"/>
          <w:sz w:val="32"/>
          <w:szCs w:val="32"/>
        </w:rPr>
      </w:pP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75.87</w:t>
      </w:r>
      <w:r>
        <w:rPr>
          <w:rFonts w:hint="eastAsia" w:ascii="仿宋" w:hAnsi="仿宋" w:eastAsia="仿宋" w:cs="仿宋"/>
          <w:sz w:val="32"/>
          <w:szCs w:val="32"/>
          <w:highlight w:val="none"/>
        </w:rPr>
        <w:t>万元：</w:t>
      </w:r>
      <w:r>
        <w:rPr>
          <w:rFonts w:hint="eastAsia" w:ascii="仿宋" w:hAnsi="仿宋" w:eastAsia="仿宋" w:cs="仿宋"/>
          <w:color w:val="000000"/>
          <w:sz w:val="32"/>
          <w:szCs w:val="32"/>
          <w:highlight w:val="none"/>
        </w:rPr>
        <w:t>主要</w:t>
      </w:r>
      <w:r>
        <w:rPr>
          <w:rFonts w:hint="eastAsia" w:ascii="仿宋" w:hAnsi="仿宋" w:eastAsia="仿宋" w:cs="仿宋"/>
          <w:bCs/>
          <w:spacing w:val="-3"/>
          <w:kern w:val="0"/>
          <w:sz w:val="32"/>
          <w:szCs w:val="32"/>
        </w:rPr>
        <w:t>日常公用经</w:t>
      </w:r>
      <w:r>
        <w:rPr>
          <w:rFonts w:hint="eastAsia" w:ascii="仿宋" w:hAnsi="仿宋" w:eastAsia="仿宋" w:cs="仿宋"/>
          <w:bCs/>
          <w:kern w:val="0"/>
          <w:sz w:val="32"/>
          <w:szCs w:val="32"/>
        </w:rPr>
        <w:t>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18.13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下降</w:t>
      </w:r>
      <w:r>
        <w:rPr>
          <w:rFonts w:hint="eastAsia" w:ascii="仿宋" w:hAnsi="仿宋" w:eastAsia="仿宋" w:cs="仿宋"/>
          <w:sz w:val="32"/>
          <w:szCs w:val="32"/>
          <w:highlight w:val="none"/>
          <w:lang w:val="en-US" w:eastAsia="zh-CN" w:bidi="ar"/>
        </w:rPr>
        <w:t>2.39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w:t>
      </w:r>
      <w:r>
        <w:rPr>
          <w:rFonts w:hint="eastAsia" w:ascii="仿宋" w:hAnsi="仿宋" w:eastAsia="仿宋" w:cs="仿宋_GB2312"/>
          <w:kern w:val="0"/>
          <w:sz w:val="32"/>
          <w:szCs w:val="32"/>
        </w:rPr>
        <w:t>用于</w:t>
      </w:r>
      <w:r>
        <w:rPr>
          <w:rFonts w:hint="eastAsia" w:ascii="仿宋" w:hAnsi="仿宋" w:eastAsia="仿宋" w:cs="仿宋"/>
          <w:bCs/>
          <w:spacing w:val="-3"/>
          <w:kern w:val="0"/>
          <w:sz w:val="32"/>
          <w:szCs w:val="32"/>
        </w:rPr>
        <w:t>日常公用经</w:t>
      </w:r>
      <w:r>
        <w:rPr>
          <w:rFonts w:hint="eastAsia" w:ascii="仿宋" w:hAnsi="仿宋" w:eastAsia="仿宋" w:cs="仿宋"/>
          <w:bCs/>
          <w:kern w:val="0"/>
          <w:sz w:val="32"/>
          <w:szCs w:val="32"/>
        </w:rPr>
        <w:t>费支出</w:t>
      </w:r>
      <w:r>
        <w:rPr>
          <w:rFonts w:hint="eastAsia" w:ascii="仿宋" w:hAnsi="仿宋" w:eastAsia="仿宋" w:cs="仿宋"/>
          <w:color w:val="000000"/>
          <w:sz w:val="32"/>
          <w:szCs w:val="32"/>
          <w:highlight w:val="none"/>
          <w:lang w:eastAsia="zh-CN"/>
        </w:rPr>
        <w:t>减少</w:t>
      </w:r>
      <w:r>
        <w:rPr>
          <w:rFonts w:hint="eastAsia" w:ascii="仿宋_GB2312" w:hAnsi="黑体" w:eastAsia="仿宋_GB2312" w:cs="仿宋_GB2312"/>
          <w:kern w:val="0"/>
          <w:sz w:val="32"/>
          <w:szCs w:val="32"/>
        </w:rPr>
        <w:t>。</w:t>
      </w:r>
    </w:p>
    <w:p>
      <w:pPr>
        <w:numPr>
          <w:ilvl w:val="0"/>
          <w:numId w:val="0"/>
        </w:numPr>
        <w:autoSpaceDE/>
        <w:autoSpaceDN/>
        <w:adjustRightInd/>
        <w:spacing w:line="240" w:lineRule="auto"/>
        <w:ind w:firstLine="640" w:firstLineChars="200"/>
        <w:jc w:val="left"/>
        <w:rPr>
          <w:rFonts w:hint="eastAsia" w:ascii="仿宋_GB2312" w:hAnsi="黑体" w:eastAsia="仿宋_GB2312" w:cs="仿宋_GB2312"/>
          <w:kern w:val="0"/>
          <w:sz w:val="32"/>
          <w:szCs w:val="32"/>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科学技术支出（</w:t>
      </w:r>
      <w:r>
        <w:rPr>
          <w:rFonts w:hint="eastAsia" w:ascii="仿宋" w:hAnsi="仿宋" w:eastAsia="仿宋"/>
          <w:sz w:val="32"/>
          <w:szCs w:val="32"/>
          <w:highlight w:val="none"/>
          <w:lang w:val="en-US" w:eastAsia="zh-CN"/>
        </w:rPr>
        <w:t>206类</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43.52</w:t>
      </w:r>
      <w:r>
        <w:rPr>
          <w:rFonts w:hint="eastAsia" w:ascii="仿宋" w:hAnsi="仿宋" w:eastAsia="仿宋"/>
          <w:sz w:val="32"/>
          <w:szCs w:val="32"/>
          <w:highlight w:val="none"/>
        </w:rPr>
        <w:t>万元，</w:t>
      </w:r>
      <w:r>
        <w:rPr>
          <w:rFonts w:hint="eastAsia" w:ascii="仿宋" w:hAnsi="仿宋" w:eastAsia="仿宋" w:cs="仿宋"/>
          <w:color w:val="000000"/>
          <w:sz w:val="32"/>
          <w:szCs w:val="32"/>
          <w:highlight w:val="none"/>
        </w:rPr>
        <w:t>主要</w:t>
      </w:r>
      <w:r>
        <w:rPr>
          <w:rFonts w:hint="eastAsia" w:ascii="仿宋" w:hAnsi="仿宋" w:eastAsia="仿宋"/>
          <w:color w:val="000000"/>
          <w:sz w:val="32"/>
          <w:szCs w:val="32"/>
          <w:highlight w:val="none"/>
          <w:lang w:val="en-US" w:eastAsia="zh-CN"/>
        </w:rPr>
        <w:t>要用非涉密网络信息服务维护费及电子政务内网维护费</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43.52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kern w:val="2"/>
          <w:sz w:val="32"/>
          <w:szCs w:val="32"/>
          <w:highlight w:val="none"/>
          <w:lang w:val="en-US" w:eastAsia="zh-CN" w:bidi="ar"/>
        </w:rPr>
        <w:t>主要原因是</w:t>
      </w:r>
      <w:r>
        <w:rPr>
          <w:rFonts w:hint="eastAsia" w:ascii="仿宋" w:hAnsi="仿宋" w:eastAsia="仿宋"/>
          <w:color w:val="000000"/>
          <w:sz w:val="32"/>
          <w:szCs w:val="32"/>
          <w:highlight w:val="none"/>
          <w:lang w:val="en-US" w:eastAsia="zh-CN"/>
        </w:rPr>
        <w:t>要用非涉密网络信息服务维护费及电子政务内网维护费增加</w:t>
      </w:r>
      <w:r>
        <w:rPr>
          <w:rFonts w:hint="eastAsia" w:ascii="仿宋" w:hAnsi="仿宋" w:eastAsia="仿宋" w:cs="仿宋"/>
          <w:color w:val="auto"/>
          <w:kern w:val="2"/>
          <w:sz w:val="32"/>
          <w:szCs w:val="32"/>
          <w:highlight w:val="none"/>
          <w:lang w:val="en-US" w:eastAsia="zh-CN" w:bidi="ar"/>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本单位无</w:t>
      </w:r>
      <w:r>
        <w:rPr>
          <w:rFonts w:hint="eastAsia" w:ascii="仿宋_GB2312" w:eastAsia="仿宋_GB2312" w:cs="仿宋_GB2312"/>
          <w:kern w:val="0"/>
          <w:sz w:val="32"/>
          <w:szCs w:val="32"/>
        </w:rPr>
        <w:t>结余分配</w:t>
      </w:r>
      <w:r>
        <w:rPr>
          <w:rFonts w:hint="eastAsia" w:ascii="仿宋_GB2312" w:eastAsia="仿宋_GB2312" w:cs="仿宋_GB2312"/>
          <w:kern w:val="0"/>
          <w:sz w:val="32"/>
          <w:szCs w:val="32"/>
          <w:lang w:eastAsia="zh-CN"/>
        </w:rPr>
        <w:t>资金</w:t>
      </w:r>
      <w:r>
        <w:rPr>
          <w:rFonts w:hint="eastAsia" w:ascii="仿宋" w:hAnsi="仿宋" w:eastAsia="仿宋" w:cs="仿宋"/>
          <w:color w:val="auto"/>
          <w:kern w:val="2"/>
          <w:sz w:val="32"/>
          <w:szCs w:val="32"/>
          <w:highlight w:val="none"/>
          <w:lang w:val="en-US" w:eastAsia="zh-CN" w:bidi="ar"/>
        </w:rPr>
        <w:t>。</w:t>
      </w:r>
    </w:p>
    <w:p>
      <w:pPr>
        <w:keepNext w:val="0"/>
        <w:keepLines w:val="0"/>
        <w:widowControl/>
        <w:suppressLineNumbers w:val="0"/>
        <w:autoSpaceDE w:val="0"/>
        <w:autoSpaceDN w:val="0"/>
        <w:adjustRightInd w:val="0"/>
        <w:spacing w:before="0" w:beforeAutospacing="0" w:after="0" w:afterAutospacing="0" w:line="560" w:lineRule="exact"/>
        <w:ind w:left="0" w:right="0" w:firstLine="627" w:firstLineChars="196"/>
        <w:jc w:val="both"/>
        <w:rPr>
          <w:rFonts w:hint="eastAsia" w:ascii="仿宋" w:hAnsi="仿宋" w:eastAsia="仿宋" w:cs="仿宋"/>
          <w:color w:val="auto"/>
          <w:sz w:val="32"/>
          <w:szCs w:val="32"/>
          <w:highlight w:val="none"/>
          <w:lang w:val="en-US"/>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autoSpaceDE w:val="0"/>
        <w:autoSpaceDN w:val="0"/>
        <w:adjustRightInd w:val="0"/>
        <w:spacing w:line="560" w:lineRule="exact"/>
        <w:ind w:firstLine="0" w:firstLineChars="0"/>
        <w:jc w:val="both"/>
        <w:rPr>
          <w:rFonts w:hint="eastAsia" w:ascii="黑体" w:hAnsi="黑体" w:eastAsia="黑体" w:cs="仿宋_GB2312"/>
          <w:kern w:val="0"/>
          <w:sz w:val="32"/>
          <w:szCs w:val="32"/>
        </w:rPr>
      </w:pPr>
      <w:r>
        <w:rPr>
          <w:rFonts w:hint="eastAsia" w:ascii="仿宋_GB2312" w:hAnsi="黑体" w:eastAsia="仿宋_GB2312" w:cs="仿宋_GB2312"/>
          <w:kern w:val="0"/>
          <w:sz w:val="32"/>
          <w:szCs w:val="32"/>
          <w:lang w:val="en-US" w:eastAsia="zh-CN"/>
        </w:rPr>
        <w:t xml:space="preserve"> </w:t>
      </w: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single"/>
          <w:lang w:eastAsia="zh-CN"/>
        </w:rPr>
        <w:t>环江县委办</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cs="仿宋_GB2312"/>
          <w:kern w:val="0"/>
          <w:sz w:val="32"/>
          <w:szCs w:val="32"/>
          <w:lang w:val="en-US" w:eastAsia="zh-CN"/>
        </w:rPr>
        <w:t>672.39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27.34</w:t>
      </w:r>
      <w:r>
        <w:rPr>
          <w:rFonts w:hint="eastAsia" w:ascii="仿宋_GB2312" w:hAnsi="黑体" w:eastAsia="仿宋_GB2312" w:cs="仿宋_GB2312"/>
          <w:kern w:val="0"/>
          <w:sz w:val="32"/>
          <w:szCs w:val="32"/>
        </w:rPr>
        <w:t>万元，增长（下降）</w:t>
      </w:r>
      <w:r>
        <w:rPr>
          <w:rFonts w:hint="eastAsia" w:ascii="仿宋_GB2312" w:eastAsia="仿宋_GB2312" w:cs="仿宋_GB2312"/>
          <w:kern w:val="0"/>
          <w:sz w:val="32"/>
          <w:szCs w:val="32"/>
          <w:lang w:val="en-US" w:eastAsia="zh-CN"/>
        </w:rPr>
        <w:t>4.00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563.89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108.5</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bCs/>
          <w:color w:val="000000"/>
          <w:sz w:val="32"/>
          <w:szCs w:val="32"/>
          <w:u w:val="single"/>
          <w:lang w:eastAsia="zh-CN"/>
        </w:rPr>
        <w:t>环江县委办</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515.17</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672.39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130.52</w:t>
      </w:r>
      <w:r>
        <w:rPr>
          <w:rFonts w:hint="eastAsia" w:ascii="仿宋_GB2312" w:hAnsi="黑体" w:eastAsia="仿宋_GB2312" w:cs="仿宋_GB2312"/>
          <w:kern w:val="0"/>
          <w:sz w:val="32"/>
          <w:szCs w:val="32"/>
        </w:rPr>
        <w:t>%。</w:t>
      </w:r>
    </w:p>
    <w:p>
      <w:pPr>
        <w:keepNext w:val="0"/>
        <w:keepLines w:val="0"/>
        <w:widowControl w:val="0"/>
        <w:numPr>
          <w:ilvl w:val="0"/>
          <w:numId w:val="0"/>
        </w:numPr>
        <w:suppressLineNumbers w:val="0"/>
        <w:spacing w:before="0" w:beforeAutospacing="0" w:after="0" w:afterAutospacing="0"/>
        <w:ind w:left="320" w:leftChars="0" w:right="0" w:rightChars="0" w:hanging="320" w:hangingChars="100"/>
        <w:jc w:val="left"/>
        <w:rPr>
          <w:rFonts w:hint="eastAsia" w:ascii="仿宋" w:hAnsi="仿宋" w:eastAsia="仿宋"/>
          <w:sz w:val="32"/>
          <w:szCs w:val="32"/>
          <w:highlight w:val="none"/>
        </w:rPr>
      </w:pPr>
      <w:r>
        <w:rPr>
          <w:rFonts w:hint="eastAsia" w:ascii="仿宋_GB2312" w:eastAsia="仿宋_GB2312"/>
          <w:bCs/>
          <w:kern w:val="0"/>
          <w:sz w:val="32"/>
          <w:szCs w:val="32"/>
          <w:lang w:val="en-US" w:eastAsia="zh-CN"/>
        </w:rPr>
        <w:t xml:space="preserve">     （一）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409.71</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466.54</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113.87</w:t>
      </w:r>
      <w:r>
        <w:rPr>
          <w:rFonts w:hint="eastAsia" w:ascii="仿宋_GB2312" w:hAnsi="黑体" w:eastAsia="仿宋_GB2312" w:cs="仿宋_GB2312"/>
          <w:kern w:val="0"/>
          <w:sz w:val="32"/>
          <w:szCs w:val="32"/>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w:t>
      </w:r>
      <w:r>
        <w:rPr>
          <w:rFonts w:hint="eastAsia" w:ascii="仿宋" w:hAnsi="仿宋" w:eastAsia="仿宋"/>
          <w:color w:val="000000"/>
          <w:sz w:val="32"/>
          <w:szCs w:val="32"/>
          <w:highlight w:val="none"/>
          <w:lang w:val="en-US" w:eastAsia="zh-CN"/>
        </w:rPr>
        <w:t xml:space="preserve"> </w:t>
      </w:r>
      <w:r>
        <w:rPr>
          <w:rFonts w:hint="eastAsia" w:ascii="仿宋" w:hAnsi="仿宋" w:eastAsia="仿宋"/>
          <w:color w:val="000000"/>
          <w:sz w:val="32"/>
          <w:szCs w:val="32"/>
          <w:highlight w:val="none"/>
        </w:rPr>
        <w:t>异</w:t>
      </w:r>
      <w:r>
        <w:rPr>
          <w:rFonts w:hint="eastAsia" w:ascii="仿宋" w:hAnsi="仿宋" w:eastAsia="仿宋"/>
          <w:color w:val="000000"/>
          <w:sz w:val="32"/>
          <w:szCs w:val="32"/>
          <w:highlight w:val="none"/>
          <w:lang w:val="en-US" w:eastAsia="zh-CN"/>
        </w:rPr>
        <w:t>原因是：</w:t>
      </w:r>
      <w:r>
        <w:rPr>
          <w:rFonts w:hint="eastAsia" w:ascii="仿宋" w:hAnsi="仿宋" w:eastAsia="仿宋"/>
          <w:sz w:val="32"/>
          <w:szCs w:val="32"/>
          <w:highlight w:val="none"/>
        </w:rPr>
        <w:t>对个人和家庭的补助</w:t>
      </w:r>
      <w:r>
        <w:rPr>
          <w:rFonts w:hint="eastAsia" w:ascii="仿宋_GB2312" w:hAnsi="黑体" w:eastAsia="仿宋_GB2312" w:cs="仿宋_GB2312"/>
          <w:kern w:val="0"/>
          <w:sz w:val="32"/>
          <w:szCs w:val="32"/>
          <w:lang w:eastAsia="zh-CN"/>
        </w:rPr>
        <w:t>和人员变动增加</w:t>
      </w:r>
      <w:r>
        <w:rPr>
          <w:rFonts w:hint="eastAsia" w:ascii="仿宋_GB2312" w:hAnsi="黑体" w:eastAsia="仿宋_GB2312" w:cs="仿宋_GB2312"/>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540" w:type="dxa"/>
        <w:tblInd w:w="-4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1076"/>
        <w:gridCol w:w="994"/>
        <w:gridCol w:w="806"/>
        <w:gridCol w:w="1097"/>
        <w:gridCol w:w="1783"/>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5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2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5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9.65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_GB2312" w:hAnsi="仿宋_GB2312" w:eastAsia="仿宋_GB2312" w:cs="仿宋_GB2312"/>
                <w:kern w:val="0"/>
                <w:sz w:val="21"/>
                <w:szCs w:val="21"/>
                <w:lang w:eastAsia="zh-CN"/>
              </w:rPr>
              <w:t>抚恤金和生活补助</w:t>
            </w:r>
          </w:p>
        </w:tc>
        <w:tc>
          <w:tcPr>
            <w:tcW w:w="22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eastAsia" w:ascii="仿宋_GB2312" w:hAnsi="仿宋_GB2312" w:eastAsia="仿宋_GB2312" w:cs="仿宋_GB2312"/>
                <w:kern w:val="0"/>
                <w:sz w:val="21"/>
                <w:szCs w:val="21"/>
                <w:lang w:eastAsia="zh-CN"/>
              </w:rPr>
              <w:t>对个人和家庭的补助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5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eastAsia="宋体"/>
                <w:lang w:val="en-US" w:eastAsia="zh-CN"/>
              </w:rPr>
              <w:t>20103101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3.24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4"/>
                <w:szCs w:val="24"/>
                <w:highlight w:val="none"/>
                <w:lang w:val="en-US" w:eastAsia="zh-CN"/>
              </w:rPr>
            </w:pPr>
            <w:r>
              <w:rPr>
                <w:rFonts w:hint="eastAsia" w:ascii="仿宋_GB2312" w:hAnsi="仿宋_GB2312" w:eastAsia="仿宋_GB2312" w:cs="仿宋_GB2312"/>
                <w:kern w:val="0"/>
                <w:sz w:val="24"/>
                <w:szCs w:val="24"/>
                <w:lang w:eastAsia="zh-CN"/>
              </w:rPr>
              <w:t>活动经费</w:t>
            </w:r>
          </w:p>
        </w:tc>
        <w:tc>
          <w:tcPr>
            <w:tcW w:w="22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仿宋" w:hAnsi="仿宋" w:eastAsia="仿宋" w:cs="仿宋_GB2312"/>
                <w:kern w:val="0"/>
                <w:sz w:val="18"/>
                <w:szCs w:val="18"/>
                <w:lang w:eastAsia="zh-CN"/>
              </w:rPr>
              <w:t>财政拔款收入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5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行政运行其他群众团体事务支出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6.18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仿宋_GB2312" w:hAnsi="仿宋_GB2312" w:eastAsia="仿宋_GB2312" w:cs="仿宋_GB2312"/>
                <w:kern w:val="0"/>
                <w:sz w:val="24"/>
                <w:szCs w:val="24"/>
                <w:lang w:eastAsia="zh-CN"/>
              </w:rPr>
              <w:t>工会经费</w:t>
            </w:r>
          </w:p>
        </w:tc>
        <w:tc>
          <w:tcPr>
            <w:tcW w:w="22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_GB2312"/>
                <w:kern w:val="0"/>
                <w:sz w:val="18"/>
                <w:szCs w:val="18"/>
                <w:lang w:eastAsia="zh-CN"/>
              </w:rPr>
              <w:t>财政拔款收入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5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409.71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447.47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109.22%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4"/>
                <w:szCs w:val="24"/>
                <w:lang w:eastAsia="zh-CN"/>
              </w:rPr>
              <w:t>工资福利</w:t>
            </w:r>
            <w:r>
              <w:rPr>
                <w:rFonts w:hint="eastAsia" w:ascii="仿宋_GB2312" w:hAnsi="仿宋_GB2312" w:eastAsia="仿宋_GB2312" w:cs="仿宋_GB2312"/>
                <w:kern w:val="0"/>
                <w:sz w:val="24"/>
                <w:szCs w:val="24"/>
                <w:lang w:val="en-US" w:eastAsia="zh-CN"/>
              </w:rPr>
              <w:t>.项目支出</w:t>
            </w:r>
          </w:p>
        </w:tc>
        <w:tc>
          <w:tcPr>
            <w:tcW w:w="22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_GB2312"/>
                <w:kern w:val="0"/>
                <w:sz w:val="18"/>
                <w:szCs w:val="18"/>
                <w:lang w:eastAsia="zh-CN"/>
              </w:rPr>
              <w:t>财政拔款收入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50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672.39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27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5474335" cy="3444240"/>
            <wp:effectExtent l="4445" t="4445" r="7620" b="18415"/>
            <wp:docPr id="7"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（二）</w:t>
      </w:r>
      <w:r>
        <w:rPr>
          <w:rFonts w:hint="eastAsia" w:ascii="仿宋" w:hAnsi="仿宋" w:eastAsia="仿宋"/>
          <w:sz w:val="32"/>
          <w:szCs w:val="32"/>
          <w:highlight w:val="none"/>
        </w:rPr>
        <w:t>社会保障和就业支出</w:t>
      </w:r>
      <w:r>
        <w:rPr>
          <w:rFonts w:ascii="仿宋" w:hAnsi="仿宋" w:eastAsia="仿宋"/>
          <w:sz w:val="32"/>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49.40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49.40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 xml:space="preserve">100 </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无</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 xml:space="preserve"> 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49.40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49.40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社会保障缴费</w:t>
            </w: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49.04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宋体" w:hAnsi="宋体" w:eastAsia="宋体" w:cs="宋体"/>
          <w:i w:val="0"/>
          <w:iCs w:val="0"/>
          <w:color w:val="000000"/>
          <w:sz w:val="20"/>
          <w:szCs w:val="20"/>
          <w:highlight w:val="none"/>
          <w:u w:val="none"/>
          <w:lang w:val="en-US" w:eastAsia="zh-CN"/>
        </w:rPr>
        <w:t>机关事业单位基本养老保险缴费支出</w:t>
      </w: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210" w:leftChars="0"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37.05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37.05</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增加人员</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37.05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hAnsi="仿宋_GB2312" w:eastAsia="仿宋_GB2312" w:cs="仿宋_GB2312"/>
                <w:kern w:val="0"/>
                <w:sz w:val="24"/>
                <w:szCs w:val="24"/>
                <w:lang w:eastAsia="zh-CN"/>
              </w:rPr>
              <w:t>在职人员</w:t>
            </w:r>
            <w:r>
              <w:rPr>
                <w:rFonts w:hint="eastAsia" w:ascii="仿宋_GB2312" w:hAnsi="仿宋_GB2312" w:eastAsia="仿宋_GB2312" w:cs="仿宋_GB2312"/>
                <w:kern w:val="0"/>
                <w:sz w:val="24"/>
                <w:szCs w:val="24"/>
              </w:rPr>
              <w:t>住房保障支出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增加人员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210" w:leftChars="0" w:right="0" w:rightChars="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rPr>
        <w:t>其他支出</w:t>
      </w:r>
      <w:r>
        <w:rPr>
          <w:rFonts w:ascii="仿宋" w:hAnsi="仿宋" w:eastAsia="仿宋"/>
          <w:sz w:val="32"/>
          <w:highlight w:val="none"/>
          <w:u w:color="auto"/>
        </w:rPr>
        <w:t>（</w:t>
      </w:r>
      <w:r>
        <w:rPr>
          <w:rFonts w:hint="eastAsia" w:ascii="仿宋" w:hAnsi="仿宋" w:eastAsia="仿宋"/>
          <w:sz w:val="32"/>
          <w:highlight w:val="none"/>
          <w:u w:color="auto"/>
          <w:lang w:val="en-US" w:eastAsia="zh-CN"/>
        </w:rPr>
        <w:t>229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75.87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原因是：主要是增加奖励性补贴及</w:t>
      </w:r>
      <w:r>
        <w:rPr>
          <w:rFonts w:hint="eastAsia" w:ascii="仿宋" w:hAnsi="仿宋" w:eastAsia="仿宋"/>
          <w:sz w:val="32"/>
          <w:szCs w:val="32"/>
          <w:highlight w:val="none"/>
          <w:lang w:eastAsia="zh-CN"/>
        </w:rPr>
        <w:t>公务员绩效考评奖金支出增加</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奖励性补贴公务员绩效考评奖金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奖励性补贴公务员绩效考评奖金</w:t>
            </w:r>
            <w:r>
              <w:rPr>
                <w:rFonts w:hint="eastAsia" w:ascii="宋体" w:hAnsi="宋体" w:eastAsia="宋体" w:cs="宋体"/>
                <w:i w:val="0"/>
                <w:iCs w:val="0"/>
                <w:color w:val="auto"/>
                <w:sz w:val="18"/>
                <w:szCs w:val="18"/>
                <w:highlight w:val="none"/>
                <w:u w:val="none"/>
                <w:lang w:val="en-US" w:eastAsia="zh-CN"/>
              </w:rPr>
              <w:t>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75.87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hint="eastAsia" w:ascii="仿宋" w:hAnsi="仿宋" w:eastAsia="仿宋"/>
          <w:sz w:val="32"/>
          <w:szCs w:val="32"/>
          <w:highlight w:val="none"/>
        </w:rPr>
      </w:pPr>
      <w:r>
        <w:rPr>
          <w:rFonts w:hint="eastAsia" w:ascii="仿宋_GB2312" w:eastAsia="仿宋_GB2312" w:cs="仿宋_GB2312"/>
          <w:kern w:val="0"/>
          <w:sz w:val="32"/>
          <w:szCs w:val="32"/>
          <w:lang w:val="en-US" w:eastAsia="zh-CN"/>
        </w:rPr>
        <w:t>(</w:t>
      </w:r>
      <w:r>
        <w:rPr>
          <w:rFonts w:hint="eastAsia" w:ascii="仿宋_GB2312" w:eastAsia="仿宋_GB2312" w:cs="仿宋_GB2312"/>
          <w:kern w:val="0"/>
          <w:sz w:val="32"/>
          <w:szCs w:val="32"/>
          <w:lang w:eastAsia="zh-CN"/>
        </w:rPr>
        <w:t>五）</w:t>
      </w:r>
      <w:r>
        <w:rPr>
          <w:rFonts w:hint="eastAsia" w:ascii="仿宋" w:hAnsi="仿宋" w:eastAsia="仿宋"/>
          <w:sz w:val="32"/>
          <w:szCs w:val="32"/>
          <w:highlight w:val="none"/>
          <w:lang w:eastAsia="zh-CN"/>
        </w:rPr>
        <w:t>科学技术支出（</w:t>
      </w:r>
      <w:r>
        <w:rPr>
          <w:rFonts w:hint="eastAsia" w:ascii="仿宋" w:hAnsi="仿宋" w:eastAsia="仿宋"/>
          <w:sz w:val="32"/>
          <w:szCs w:val="32"/>
          <w:highlight w:val="none"/>
          <w:lang w:val="en-US" w:eastAsia="zh-CN"/>
        </w:rPr>
        <w:t>206类</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19.00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43.53</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229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存在</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原因:主要用非涉密网络信息服务维护费及电子政务内网维护费</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rPr>
            </w:pPr>
            <w:r>
              <w:rPr>
                <w:rFonts w:hint="eastAsia"/>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24.64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43.53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autoSpaceDE w:val="0"/>
        <w:autoSpaceDN w:val="0"/>
        <w:adjustRightInd w:val="0"/>
        <w:spacing w:line="560" w:lineRule="exact"/>
        <w:ind w:firstLine="640" w:firstLineChars="200"/>
        <w:jc w:val="both"/>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三、202</w:t>
      </w:r>
      <w:r>
        <w:rPr>
          <w:rFonts w:hint="eastAsia" w:ascii="黑体" w:hAnsi="黑体" w:eastAsia="黑体" w:cs="仿宋_GB2312"/>
          <w:color w:val="auto"/>
          <w:kern w:val="0"/>
          <w:sz w:val="32"/>
          <w:szCs w:val="32"/>
          <w:lang w:val="en-US" w:eastAsia="zh-CN"/>
        </w:rPr>
        <w:t>3</w:t>
      </w:r>
      <w:r>
        <w:rPr>
          <w:rFonts w:hint="eastAsia" w:ascii="黑体" w:hAnsi="黑体" w:eastAsia="黑体" w:cs="仿宋_GB2312"/>
          <w:color w:val="auto"/>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202</w:t>
      </w:r>
      <w:r>
        <w:rPr>
          <w:rFonts w:hint="eastAsia" w:ascii="仿宋_GB2312" w:eastAsia="仿宋_GB2312" w:cs="仿宋_GB2312"/>
          <w:color w:val="auto"/>
          <w:kern w:val="0"/>
          <w:sz w:val="32"/>
          <w:szCs w:val="32"/>
          <w:lang w:val="en-US" w:eastAsia="zh-CN"/>
        </w:rPr>
        <w:t>3</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563.89</w:t>
      </w:r>
      <w:r>
        <w:rPr>
          <w:rFonts w:hint="eastAsia" w:ascii="仿宋_GB2312" w:eastAsia="仿宋_GB2312" w:cs="仿宋_GB2312"/>
          <w:color w:val="auto"/>
          <w:kern w:val="0"/>
          <w:sz w:val="32"/>
          <w:szCs w:val="32"/>
        </w:rPr>
        <w:t>万元，支出具体情况如下：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_GB2312" w:eastAsia="仿宋_GB2312"/>
          <w:bCs/>
          <w:color w:val="auto"/>
          <w:kern w:val="0"/>
          <w:sz w:val="32"/>
          <w:szCs w:val="32"/>
        </w:rPr>
        <w:t>工资福利支出</w:t>
      </w:r>
      <w:r>
        <w:rPr>
          <w:rFonts w:hint="eastAsia" w:ascii="仿宋_GB2312" w:eastAsia="仿宋_GB2312" w:cs="仿宋_GB2312"/>
          <w:color w:val="auto"/>
          <w:kern w:val="0"/>
          <w:sz w:val="32"/>
          <w:szCs w:val="32"/>
          <w:lang w:val="en-US" w:eastAsia="zh-CN"/>
        </w:rPr>
        <w:t>486.72</w:t>
      </w:r>
      <w:r>
        <w:rPr>
          <w:rFonts w:hint="eastAsia" w:ascii="仿宋_GB2312" w:eastAsia="仿宋_GB2312"/>
          <w:bCs/>
          <w:color w:val="auto"/>
          <w:kern w:val="0"/>
          <w:sz w:val="32"/>
          <w:szCs w:val="32"/>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年初预算</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416.89万元,</w:t>
      </w:r>
      <w:r>
        <w:rPr>
          <w:rFonts w:hint="eastAsia" w:ascii="仿宋_GB2312" w:eastAsia="仿宋_GB2312"/>
          <w:bCs/>
          <w:color w:val="auto"/>
          <w:kern w:val="0"/>
          <w:sz w:val="32"/>
          <w:szCs w:val="32"/>
        </w:rPr>
        <w:t>完成年初预算的</w:t>
      </w:r>
      <w:r>
        <w:rPr>
          <w:rFonts w:hint="eastAsia" w:ascii="仿宋_GB2312" w:eastAsia="仿宋_GB2312" w:cs="仿宋_GB2312"/>
          <w:color w:val="auto"/>
          <w:kern w:val="0"/>
          <w:sz w:val="32"/>
          <w:szCs w:val="32"/>
          <w:lang w:val="en-US" w:eastAsia="zh-CN"/>
        </w:rPr>
        <w:t>116.75</w:t>
      </w:r>
      <w:r>
        <w:rPr>
          <w:rFonts w:hint="eastAsia" w:ascii="仿宋_GB2312" w:eastAsia="仿宋_GB2312"/>
          <w:bCs/>
          <w:color w:val="auto"/>
          <w:kern w:val="0"/>
          <w:sz w:val="32"/>
          <w:szCs w:val="32"/>
        </w:rPr>
        <w:t xml:space="preserve"> %</w:t>
      </w:r>
      <w:r>
        <w:rPr>
          <w:rFonts w:hint="eastAsia" w:ascii="仿宋_GB2312" w:eastAsia="仿宋_GB2312"/>
          <w:bCs/>
          <w:color w:val="auto"/>
          <w:kern w:val="0"/>
          <w:sz w:val="32"/>
          <w:szCs w:val="32"/>
          <w:lang w:eastAsia="zh-CN"/>
        </w:rPr>
        <w:t>，</w:t>
      </w:r>
      <w:r>
        <w:rPr>
          <w:rFonts w:hint="eastAsia" w:ascii="仿宋" w:hAnsi="仿宋" w:eastAsia="仿宋" w:cs="仿宋"/>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lang w:val="en-US" w:eastAsia="zh-CN"/>
        </w:rPr>
        <w:t>人员变动工资福</w:t>
      </w:r>
      <w:r>
        <w:rPr>
          <w:rFonts w:hint="eastAsia" w:ascii="仿宋_GB2312" w:hAnsi="仿宋_GB2312" w:eastAsia="仿宋_GB2312" w:cs="仿宋_GB2312"/>
          <w:kern w:val="0"/>
          <w:sz w:val="32"/>
          <w:szCs w:val="32"/>
          <w:lang w:val="en-US" w:eastAsia="zh-CN"/>
        </w:rPr>
        <w:t>利收入增加。</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numPr>
          <w:ilvl w:val="0"/>
          <w:numId w:val="0"/>
        </w:numPr>
        <w:autoSpaceDE/>
        <w:autoSpaceDN/>
        <w:adjustRightInd/>
        <w:spacing w:line="240" w:lineRule="auto"/>
        <w:ind w:firstLine="0" w:firstLineChars="0"/>
        <w:jc w:val="left"/>
        <w:rPr>
          <w:rFonts w:hint="eastAsia" w:ascii="仿宋_GB2312" w:eastAsia="仿宋_GB2312"/>
          <w:bCs/>
          <w:color w:val="FF0000"/>
          <w:kern w:val="0"/>
          <w:sz w:val="32"/>
          <w:szCs w:val="32"/>
        </w:rPr>
      </w:pPr>
      <w:r>
        <w:rPr>
          <w:rFonts w:hint="eastAsia" w:ascii="仿宋" w:hAnsi="仿宋" w:eastAsia="仿宋" w:cs="仿宋"/>
          <w:sz w:val="32"/>
          <w:szCs w:val="32"/>
          <w:highlight w:val="none"/>
          <w:lang w:val="en-US" w:eastAsia="zh-CN"/>
        </w:rPr>
        <w:t>30101基本工资132.39万元，30102津贴补贴67.82万元，30103奖金165.53万元，30107绩效工资12.52万元，30108机关事业单位基本养老保险缴费49.82万元，30110职工基本医疗保险缴费19.98万元，30112其他社会保障缴费3.38万元，30113住房公积金37.31万元，30199其他工资福利支出6.96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_GB2312" w:eastAsia="仿宋_GB2312"/>
          <w:bCs/>
          <w:color w:val="auto"/>
          <w:kern w:val="0"/>
          <w:sz w:val="32"/>
          <w:szCs w:val="32"/>
        </w:rPr>
        <w:t>商品和服务支出</w:t>
      </w:r>
      <w:r>
        <w:rPr>
          <w:rFonts w:hint="eastAsia" w:ascii="仿宋_GB2312" w:eastAsia="仿宋_GB2312" w:cs="仿宋_GB2312"/>
          <w:color w:val="auto"/>
          <w:kern w:val="0"/>
          <w:sz w:val="32"/>
          <w:szCs w:val="32"/>
          <w:lang w:val="en-US" w:eastAsia="zh-CN"/>
        </w:rPr>
        <w:t>40.87</w:t>
      </w:r>
      <w:r>
        <w:rPr>
          <w:rFonts w:hint="eastAsia" w:ascii="仿宋_GB2312" w:eastAsia="仿宋_GB2312"/>
          <w:bCs/>
          <w:color w:val="auto"/>
          <w:kern w:val="0"/>
          <w:sz w:val="32"/>
          <w:szCs w:val="32"/>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年初预算</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44.01万元,</w:t>
      </w:r>
      <w:r>
        <w:rPr>
          <w:rFonts w:hint="eastAsia" w:ascii="仿宋_GB2312" w:eastAsia="仿宋_GB2312"/>
          <w:bCs/>
          <w:color w:val="auto"/>
          <w:kern w:val="0"/>
          <w:sz w:val="32"/>
          <w:szCs w:val="32"/>
        </w:rPr>
        <w:t>完成年初预算的</w:t>
      </w:r>
      <w:r>
        <w:rPr>
          <w:rFonts w:hint="eastAsia" w:ascii="仿宋_GB2312" w:eastAsia="仿宋_GB2312" w:cs="仿宋_GB2312"/>
          <w:color w:val="auto"/>
          <w:kern w:val="0"/>
          <w:sz w:val="32"/>
          <w:szCs w:val="32"/>
          <w:lang w:eastAsia="zh-CN"/>
        </w:rPr>
        <w:t>9</w:t>
      </w:r>
      <w:r>
        <w:rPr>
          <w:rFonts w:hint="eastAsia" w:ascii="仿宋_GB2312" w:eastAsia="仿宋_GB2312" w:cs="仿宋_GB2312"/>
          <w:color w:val="auto"/>
          <w:kern w:val="0"/>
          <w:sz w:val="32"/>
          <w:szCs w:val="32"/>
          <w:lang w:val="en-US" w:eastAsia="zh-CN"/>
        </w:rPr>
        <w:t>2.86</w:t>
      </w:r>
      <w:r>
        <w:rPr>
          <w:rFonts w:hint="eastAsia" w:ascii="仿宋_GB2312" w:eastAsia="仿宋_GB2312"/>
          <w:bCs/>
          <w:color w:val="auto"/>
          <w:kern w:val="0"/>
          <w:sz w:val="32"/>
          <w:szCs w:val="32"/>
        </w:rPr>
        <w:t>%。</w:t>
      </w:r>
      <w:r>
        <w:rPr>
          <w:rFonts w:hint="eastAsia" w:ascii="仿宋" w:hAnsi="仿宋" w:eastAsia="仿宋" w:cs="仿宋"/>
          <w:color w:val="auto"/>
          <w:kern w:val="2"/>
          <w:sz w:val="32"/>
          <w:szCs w:val="32"/>
          <w:highlight w:val="none"/>
          <w:lang w:val="en-US" w:eastAsia="zh-CN" w:bidi="ar"/>
        </w:rPr>
        <w:t>主要原因</w:t>
      </w:r>
      <w:r>
        <w:rPr>
          <w:rFonts w:hint="eastAsia" w:ascii="仿宋" w:hAnsi="仿宋" w:eastAsia="仿宋" w:cs="仿宋"/>
          <w:color w:val="000000"/>
          <w:kern w:val="2"/>
          <w:sz w:val="32"/>
          <w:szCs w:val="32"/>
          <w:highlight w:val="none"/>
          <w:lang w:val="en-US" w:eastAsia="zh-CN" w:bidi="ar"/>
        </w:rPr>
        <w:t>是：</w:t>
      </w:r>
      <w:r>
        <w:rPr>
          <w:rFonts w:hint="eastAsia" w:ascii="仿宋" w:hAnsi="仿宋" w:eastAsia="仿宋" w:cs="仿宋"/>
          <w:sz w:val="32"/>
          <w:szCs w:val="32"/>
          <w:highlight w:val="none"/>
          <w:lang w:val="en-US" w:eastAsia="zh-CN"/>
        </w:rPr>
        <w:t>公务用车运行维护费</w:t>
      </w:r>
      <w:r>
        <w:rPr>
          <w:rFonts w:hint="eastAsia" w:ascii="仿宋" w:hAnsi="仿宋" w:eastAsia="仿宋"/>
          <w:sz w:val="32"/>
          <w:szCs w:val="32"/>
          <w:highlight w:val="none"/>
          <w:lang w:val="en-US" w:eastAsia="zh-CN"/>
        </w:rPr>
        <w:t>减少,支出具体情况如下</w:t>
      </w:r>
      <w:r>
        <w:rPr>
          <w:rFonts w:hint="eastAsia" w:ascii="仿宋" w:hAnsi="仿宋" w:eastAsia="仿宋" w:cs="仿宋"/>
          <w:sz w:val="32"/>
          <w:szCs w:val="32"/>
          <w:highlight w:val="none"/>
        </w:rPr>
        <w:t>：</w:t>
      </w:r>
    </w:p>
    <w:p>
      <w:pPr>
        <w:ind w:firstLine="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30201办公费2.56万元，30305水费0.05万元，30206电费2.61万元，30207邮电费4.22万元，30211差旅费3.66万元，30215会议费0.52万元，30227委托业务费0.07万元，30228工会经费6.18万元，30231其他交通费用0.5万元，30239其他交通费用20.18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sz w:val="32"/>
          <w:szCs w:val="32"/>
          <w:highlight w:val="none"/>
        </w:rPr>
      </w:pPr>
    </w:p>
    <w:p>
      <w:pPr>
        <w:jc w:val="left"/>
        <w:rPr>
          <w:rFonts w:hint="default" w:ascii="仿宋" w:hAnsi="仿宋" w:eastAsia="仿宋" w:cs="仿宋"/>
          <w:sz w:val="32"/>
          <w:szCs w:val="32"/>
          <w:highlight w:val="none"/>
          <w:lang w:val="en-US" w:eastAsia="zh-CN"/>
        </w:rPr>
      </w:pPr>
      <w:r>
        <w:rPr>
          <w:rFonts w:hint="eastAsia" w:ascii="仿宋_GB2312" w:eastAsia="仿宋_GB2312"/>
          <w:bCs/>
          <w:color w:val="auto"/>
          <w:kern w:val="0"/>
          <w:sz w:val="32"/>
          <w:szCs w:val="32"/>
          <w:lang w:eastAsia="zh-CN"/>
        </w:rPr>
        <w:t>（三）对个人和家庭的补助</w:t>
      </w:r>
      <w:r>
        <w:rPr>
          <w:rFonts w:hint="eastAsia" w:ascii="仿宋_GB2312" w:eastAsia="仿宋_GB2312" w:cs="仿宋_GB2312"/>
          <w:color w:val="auto"/>
          <w:kern w:val="0"/>
          <w:sz w:val="32"/>
          <w:szCs w:val="32"/>
          <w:lang w:val="en-US" w:eastAsia="zh-CN"/>
        </w:rPr>
        <w:t>36.30</w:t>
      </w:r>
      <w:r>
        <w:rPr>
          <w:rFonts w:hint="eastAsia" w:ascii="仿宋_GB2312" w:eastAsia="仿宋_GB2312"/>
          <w:bCs/>
          <w:color w:val="auto"/>
          <w:kern w:val="0"/>
          <w:sz w:val="32"/>
          <w:szCs w:val="32"/>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年初预算</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7.22万元,</w:t>
      </w:r>
      <w:r>
        <w:rPr>
          <w:rFonts w:hint="eastAsia" w:ascii="仿宋_GB2312" w:eastAsia="仿宋_GB2312"/>
          <w:bCs/>
          <w:color w:val="auto"/>
          <w:kern w:val="0"/>
          <w:sz w:val="32"/>
          <w:szCs w:val="32"/>
        </w:rPr>
        <w:t>完成年初预算的</w:t>
      </w:r>
      <w:r>
        <w:rPr>
          <w:rFonts w:hint="eastAsia" w:ascii="仿宋_GB2312" w:eastAsia="仿宋_GB2312"/>
          <w:bCs/>
          <w:color w:val="auto"/>
          <w:kern w:val="0"/>
          <w:sz w:val="32"/>
          <w:szCs w:val="32"/>
          <w:lang w:val="en-US" w:eastAsia="zh-CN"/>
        </w:rPr>
        <w:t>502.77</w:t>
      </w:r>
      <w:r>
        <w:rPr>
          <w:rFonts w:hint="eastAsia" w:ascii="仿宋_GB2312" w:eastAsia="仿宋_GB2312"/>
          <w:bCs/>
          <w:color w:val="auto"/>
          <w:kern w:val="0"/>
          <w:sz w:val="32"/>
          <w:szCs w:val="32"/>
        </w:rPr>
        <w:t>%。</w:t>
      </w:r>
      <w:r>
        <w:rPr>
          <w:rFonts w:hint="eastAsia" w:ascii="仿宋" w:hAnsi="仿宋" w:eastAsia="仿宋" w:cs="仿宋"/>
          <w:color w:val="auto"/>
          <w:kern w:val="2"/>
          <w:sz w:val="32"/>
          <w:szCs w:val="32"/>
          <w:highlight w:val="none"/>
          <w:lang w:val="en-US" w:eastAsia="zh-CN" w:bidi="ar"/>
        </w:rPr>
        <w:t>主要原因是：“对附属单位补助支出” 退休干部抚恤金,遗属人员</w:t>
      </w:r>
      <w:r>
        <w:rPr>
          <w:rFonts w:hint="eastAsia" w:ascii="仿宋" w:hAnsi="仿宋" w:eastAsia="仿宋" w:cs="仿宋"/>
          <w:color w:val="auto"/>
          <w:sz w:val="32"/>
          <w:szCs w:val="32"/>
          <w:highlight w:val="none"/>
          <w:lang w:val="en-US" w:eastAsia="zh-CN"/>
        </w:rPr>
        <w:t>生活补助增加</w:t>
      </w:r>
      <w:r>
        <w:rPr>
          <w:rFonts w:hint="eastAsia" w:ascii="仿宋" w:hAnsi="仿宋" w:eastAsia="仿宋"/>
          <w:color w:val="auto"/>
          <w:sz w:val="32"/>
          <w:szCs w:val="32"/>
          <w:highlight w:val="none"/>
          <w:lang w:val="en-US" w:eastAsia="zh-CN"/>
        </w:rPr>
        <w:t>支出</w:t>
      </w:r>
      <w:r>
        <w:rPr>
          <w:rFonts w:hint="eastAsia" w:ascii="仿宋" w:hAnsi="仿宋" w:eastAsia="仿宋"/>
          <w:sz w:val="32"/>
          <w:szCs w:val="32"/>
          <w:highlight w:val="none"/>
          <w:lang w:val="en-US" w:eastAsia="zh-CN"/>
        </w:rPr>
        <w:t>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 抚恤金25.34万元，30305生活补助10.88万元，30307医疗费补助0.07万元，30399其他商品和服务支出0.02万元。</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p>
    <w:p>
      <w:pPr>
        <w:jc w:val="center"/>
        <w:rPr>
          <w:rFonts w:hint="eastAsia" w:ascii="仿宋" w:hAnsi="仿宋" w:eastAsia="仿宋" w:cs="仿宋"/>
          <w:color w:val="FFFFFF" w:themeColor="background1"/>
          <w:sz w:val="32"/>
          <w:szCs w:val="32"/>
          <w:highlight w:val="none"/>
          <w14:textFill>
            <w14:solidFill>
              <w14:schemeClr w14:val="bg1"/>
            </w14:solidFill>
          </w14:textFill>
        </w:rPr>
      </w:pPr>
      <w:r>
        <w:rPr>
          <w:rFonts w:hint="eastAsia" w:ascii="仿宋" w:hAnsi="仿宋" w:eastAsia="仿宋" w:cs="仿宋"/>
          <w:color w:val="FFFFFF" w:themeColor="background1"/>
          <w:sz w:val="32"/>
          <w:szCs w:val="32"/>
          <w:highlight w:val="none"/>
          <w14:textFill>
            <w14:solidFill>
              <w14:schemeClr w14:val="bg1"/>
            </w14:solidFill>
          </w14:textFill>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(五)</w:t>
      </w:r>
      <w:r>
        <w:rPr>
          <w:rFonts w:hint="eastAsia" w:ascii="仿宋" w:hAnsi="仿宋" w:eastAsia="仿宋" w:cs="仿宋"/>
          <w:sz w:val="32"/>
          <w:szCs w:val="32"/>
          <w:highlight w:val="none"/>
        </w:rPr>
        <w:t>资本性支出</w:t>
      </w:r>
      <w:r>
        <w:rPr>
          <w:rFonts w:hint="eastAsia" w:ascii="仿宋" w:hAnsi="仿宋" w:eastAsia="仿宋" w:cs="仿宋"/>
          <w:sz w:val="32"/>
          <w:u w:color="auto"/>
          <w:lang w:val="en-US" w:eastAsia="zh-CN"/>
        </w:rPr>
        <w:t>0.00</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w:t>
      </w:r>
      <w:r>
        <w:rPr>
          <w:rFonts w:hint="eastAsia" w:ascii="仿宋" w:hAnsi="仿宋" w:eastAsia="仿宋" w:cs="仿宋"/>
          <w:sz w:val="32"/>
          <w:szCs w:val="32"/>
          <w:highlight w:val="none"/>
        </w:rPr>
        <w:t>资本性费用支出</w:t>
      </w:r>
      <w:r>
        <w:rPr>
          <w:rFonts w:hint="eastAsia" w:ascii="仿宋" w:hAnsi="仿宋" w:eastAsia="仿宋" w:cs="仿宋"/>
          <w:sz w:val="32"/>
          <w:szCs w:val="32"/>
          <w:highlight w:val="none"/>
          <w:lang w:val="en-US"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lang w:val="en-US" w:eastAsia="zh-CN"/>
        </w:rPr>
        <w:t>(</w:t>
      </w:r>
      <w:r>
        <w:rPr>
          <w:rFonts w:ascii="宋体" w:hAnsi="宋体" w:eastAsia="宋体" w:cs="宋体"/>
          <w:b/>
          <w:bCs/>
          <w:i w:val="0"/>
          <w:iCs w:val="0"/>
          <w:color w:val="000000"/>
          <w:kern w:val="0"/>
          <w:sz w:val="32"/>
          <w:szCs w:val="32"/>
          <w:u w:val="none"/>
          <w:lang w:val="en-US" w:eastAsia="zh-CN" w:bidi="ar"/>
        </w:rPr>
        <w:t>六</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没有</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val="en-US"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autoSpaceDE w:val="0"/>
        <w:autoSpaceDN w:val="0"/>
        <w:adjustRightInd w:val="0"/>
        <w:spacing w:line="560" w:lineRule="exact"/>
        <w:ind w:firstLine="960" w:firstLineChars="3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eastAsia="仿宋_GB2312" w:cs="仿宋_GB2312"/>
          <w:kern w:val="0"/>
          <w:sz w:val="32"/>
          <w:szCs w:val="32"/>
          <w:u w:val="single"/>
          <w:lang w:eastAsia="zh-CN"/>
        </w:rPr>
        <w:t>环江县委办</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0.00</w:t>
      </w:r>
      <w:r>
        <w:rPr>
          <w:rFonts w:hint="eastAsia" w:ascii="仿宋_GB2312" w:hAnsi="黑体" w:eastAsia="仿宋_GB2312" w:cs="仿宋_GB2312"/>
          <w:kern w:val="0"/>
          <w:sz w:val="32"/>
          <w:szCs w:val="32"/>
        </w:rPr>
        <w:t xml:space="preserve"> %。</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u w:val="single"/>
          <w:lang w:eastAsia="zh-CN"/>
        </w:rPr>
        <w:t>环江县委办</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0.00</w:t>
      </w:r>
      <w:r>
        <w:rPr>
          <w:rFonts w:hint="eastAsia" w:ascii="仿宋_GB2312" w:hAnsi="黑体" w:eastAsia="仿宋_GB2312" w:cs="仿宋_GB2312"/>
          <w:kern w:val="0"/>
          <w:sz w:val="32"/>
          <w:szCs w:val="32"/>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环江</w:t>
      </w:r>
      <w:r>
        <w:rPr>
          <w:rFonts w:hint="eastAsia" w:ascii="仿宋" w:hAnsi="仿宋" w:eastAsia="仿宋" w:cs="仿宋"/>
          <w:color w:val="auto"/>
          <w:sz w:val="32"/>
          <w:szCs w:val="32"/>
          <w:highlight w:val="none"/>
          <w:lang w:eastAsia="zh-CN"/>
        </w:rPr>
        <w:t>县委办</w:t>
      </w:r>
      <w:r>
        <w:rPr>
          <w:rFonts w:hint="eastAsia" w:ascii="仿宋" w:hAnsi="仿宋" w:eastAsia="仿宋" w:cs="仿宋"/>
          <w:color w:val="auto"/>
          <w:sz w:val="32"/>
          <w:szCs w:val="32"/>
          <w:highlight w:val="none"/>
          <w:lang w:val="en-US" w:eastAsia="zh-CN"/>
        </w:rPr>
        <w:t>2023年</w:t>
      </w:r>
      <w:r>
        <w:rPr>
          <w:rFonts w:ascii="仿宋_GB2312" w:hAnsi="仿宋_GB2312" w:eastAsia="仿宋_GB2312" w:cs="仿宋_GB2312"/>
          <w:color w:val="auto"/>
          <w:sz w:val="32"/>
        </w:rPr>
        <w:t>没有政府性基金收入，也没有政府性基金收入安排的支出</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故本段落无表述。</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_GB2312" w:hAnsi="黑体" w:eastAsia="仿宋_GB2312"/>
          <w:bCs/>
          <w:color w:val="000000"/>
          <w:sz w:val="32"/>
          <w:szCs w:val="32"/>
          <w:u w:val="single"/>
        </w:rPr>
        <w:t xml:space="preserve"> </w:t>
      </w:r>
      <w:r>
        <w:rPr>
          <w:rFonts w:hint="eastAsia" w:ascii="仿宋" w:hAnsi="仿宋" w:eastAsia="仿宋" w:cs="仿宋"/>
          <w:sz w:val="32"/>
          <w:szCs w:val="32"/>
          <w:highlight w:val="none"/>
          <w:lang w:eastAsia="zh-CN"/>
        </w:rPr>
        <w:t>环江</w:t>
      </w:r>
      <w:r>
        <w:rPr>
          <w:rFonts w:hint="eastAsia" w:ascii="仿宋" w:hAnsi="仿宋" w:eastAsia="仿宋" w:cs="仿宋"/>
          <w:color w:val="auto"/>
          <w:sz w:val="32"/>
          <w:szCs w:val="32"/>
          <w:highlight w:val="none"/>
          <w:lang w:eastAsia="zh-CN"/>
        </w:rPr>
        <w:t>县委办</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w:t>
      </w:r>
      <w:r>
        <w:rPr>
          <w:rFonts w:hint="eastAsia" w:ascii="仿宋" w:hAnsi="仿宋" w:eastAsia="仿宋" w:cs="仿宋"/>
          <w:color w:val="auto"/>
          <w:sz w:val="32"/>
          <w:szCs w:val="32"/>
          <w:highlight w:val="none"/>
          <w:lang w:eastAsia="zh-CN"/>
        </w:rPr>
        <w:t>县委办</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2" w:name="PO_part3A5B1C1DiffReason1"/>
      <w:r>
        <w:rPr>
          <w:rFonts w:hint="eastAsia" w:ascii="仿宋" w:hAnsi="仿宋" w:eastAsia="仿宋" w:cs="仿宋"/>
          <w:color w:val="auto"/>
          <w:sz w:val="32"/>
          <w:szCs w:val="32"/>
          <w:highlight w:val="none"/>
          <w:lang w:eastAsia="zh-CN"/>
        </w:rPr>
        <w:t>环江县委办</w:t>
      </w:r>
      <w:r>
        <w:rPr>
          <w:rFonts w:hint="eastAsia" w:ascii="仿宋" w:hAnsi="仿宋" w:eastAsia="仿宋" w:cs="仿宋"/>
          <w:color w:val="auto"/>
          <w:sz w:val="32"/>
          <w:szCs w:val="32"/>
          <w:highlight w:val="none"/>
          <w:lang w:val="en-US" w:eastAsia="zh-CN"/>
        </w:rPr>
        <w:t>2023年</w:t>
      </w:r>
      <w:r>
        <w:rPr>
          <w:rFonts w:ascii="仿宋_GB2312" w:hAnsi="仿宋_GB2312" w:eastAsia="仿宋_GB2312" w:cs="仿宋_GB2312"/>
          <w:color w:val="auto"/>
          <w:sz w:val="32"/>
        </w:rPr>
        <w:t>没有国有资本经营预算收入，也没有国有资本经营预算收入</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安排的支出，故本段落无表述。</w:t>
      </w:r>
      <w:bookmarkEnd w:id="2"/>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autoSpaceDE w:val="0"/>
        <w:autoSpaceDN w:val="0"/>
        <w:adjustRightInd w:val="0"/>
        <w:spacing w:line="560" w:lineRule="exact"/>
        <w:ind w:firstLine="643" w:firstLineChars="200"/>
        <w:jc w:val="both"/>
        <w:rPr>
          <w:rFonts w:hint="default" w:ascii="仿宋_GB2312" w:eastAsia="仿宋_GB2312" w:cs="仿宋_GB2312"/>
          <w:b/>
          <w:bCs/>
          <w:kern w:val="0"/>
          <w:sz w:val="32"/>
          <w:szCs w:val="32"/>
          <w:lang w:val="en-US" w:eastAsia="zh-CN"/>
        </w:rPr>
      </w:pPr>
      <w:r>
        <w:rPr>
          <w:rFonts w:hint="eastAsia" w:ascii="仿宋_GB2312" w:eastAsia="仿宋_GB2312" w:cs="仿宋_GB2312"/>
          <w:b/>
          <w:bCs/>
          <w:kern w:val="0"/>
          <w:sz w:val="32"/>
          <w:szCs w:val="32"/>
          <w:lang w:val="en-US" w:eastAsia="zh-CN"/>
        </w:rPr>
        <w:t>2023年度部门决算“三公”经费支出统计口径（附表9同）为财政拨款（含一般公共预算财政拨款、政府性基金财政拨款、国有资本经营预算财政拨款），请各单位按此口径进行预决算、上下年数据的对比。</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1.45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98</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0.15</w:t>
      </w:r>
      <w:r>
        <w:rPr>
          <w:rFonts w:hint="eastAsia" w:ascii="仿宋_GB2312" w:eastAsia="仿宋_GB2312" w:cs="仿宋_GB2312"/>
          <w:kern w:val="0"/>
          <w:sz w:val="32"/>
          <w:szCs w:val="32"/>
        </w:rPr>
        <w:t>万元，主要原因是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0.73</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0.72</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numPr>
          <w:ilvl w:val="0"/>
          <w:numId w:val="0"/>
        </w:numPr>
        <w:autoSpaceDE/>
        <w:autoSpaceDN/>
        <w:adjustRightInd/>
        <w:spacing w:line="240" w:lineRule="auto"/>
        <w:ind w:firstLine="320" w:firstLineChars="1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万元，原因是</w:t>
      </w:r>
      <w:r>
        <w:rPr>
          <w:rFonts w:hint="eastAsia" w:ascii="仿宋_GB2312" w:hAnsi="Times New Roman" w:eastAsia="仿宋_GB2312" w:cs="Times New Roman"/>
          <w:color w:val="auto"/>
          <w:sz w:val="32"/>
          <w:szCs w:val="32"/>
          <w:lang w:val="en-US" w:eastAsia="zh-CN"/>
        </w:rPr>
        <w:t>本单位没有</w:t>
      </w:r>
      <w:r>
        <w:rPr>
          <w:rFonts w:hint="eastAsia" w:ascii="仿宋" w:hAnsi="仿宋" w:eastAsia="仿宋" w:cs="仿宋"/>
          <w:color w:val="auto"/>
          <w:sz w:val="32"/>
          <w:szCs w:val="32"/>
          <w:highlight w:val="none"/>
        </w:rPr>
        <w:t>因公出国（境）费支出</w:t>
      </w:r>
      <w:r>
        <w:rPr>
          <w:rFonts w:hint="eastAsia" w:ascii="仿宋_GB2312" w:eastAsia="仿宋_GB2312" w:cs="仿宋_GB2312"/>
          <w:kern w:val="0"/>
          <w:sz w:val="32"/>
          <w:szCs w:val="32"/>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r>
        <w:rPr>
          <w:rFonts w:hint="eastAsia" w:ascii="仿宋_GB2312" w:hAnsi="Times New Roman" w:eastAsia="仿宋_GB2312" w:cs="Times New Roman"/>
          <w:color w:val="auto"/>
          <w:sz w:val="32"/>
          <w:szCs w:val="32"/>
        </w:rPr>
        <w:t>开支内容包括：</w:t>
      </w:r>
      <w:r>
        <w:rPr>
          <w:rFonts w:hint="eastAsia" w:ascii="仿宋_GB2312" w:hAnsi="Times New Roman" w:eastAsia="仿宋_GB2312" w:cs="Times New Roman"/>
          <w:color w:val="auto"/>
          <w:sz w:val="32"/>
          <w:szCs w:val="32"/>
          <w:lang w:eastAsia="zh-CN"/>
        </w:rPr>
        <w:t>无</w:t>
      </w:r>
      <w:r>
        <w:rPr>
          <w:rFonts w:hint="eastAsia" w:ascii="仿宋_GB2312" w:hAnsi="Times New Roman" w:eastAsia="仿宋_GB2312" w:cs="Times New Roman"/>
          <w:color w:val="auto"/>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万元。其中：</w:t>
      </w:r>
    </w:p>
    <w:p>
      <w:pPr>
        <w:numPr>
          <w:ilvl w:val="0"/>
          <w:numId w:val="0"/>
        </w:numPr>
        <w:ind w:firstLine="320" w:firstLineChars="100"/>
        <w:jc w:val="left"/>
        <w:rPr>
          <w:rFonts w:hint="eastAsia" w:ascii="仿宋" w:hAnsi="仿宋" w:eastAsia="仿宋" w:cs="仿宋"/>
          <w:color w:val="auto"/>
          <w:sz w:val="32"/>
          <w:szCs w:val="32"/>
        </w:rPr>
      </w:pPr>
      <w:r>
        <w:rPr>
          <w:rFonts w:hint="eastAsia" w:ascii="仿宋_GB2312" w:eastAsia="仿宋_GB2312" w:cs="仿宋_GB2312"/>
          <w:kern w:val="0"/>
          <w:sz w:val="32"/>
          <w:szCs w:val="32"/>
        </w:rPr>
        <w:t>公务用车购置支出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eastAsia="zh-CN"/>
        </w:rPr>
        <w:t>增加</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eastAsia="zh-CN"/>
        </w:rPr>
        <w:t>：</w:t>
      </w:r>
      <w:r>
        <w:rPr>
          <w:rFonts w:hint="eastAsia" w:ascii="仿宋" w:hAnsi="仿宋" w:eastAsia="仿宋" w:cs="仿宋"/>
          <w:color w:val="auto"/>
          <w:sz w:val="32"/>
          <w:szCs w:val="32"/>
        </w:rPr>
        <w:t>本部门无公务用车购置。</w:t>
      </w:r>
    </w:p>
    <w:p>
      <w:pPr>
        <w:ind w:firstLine="640" w:firstLineChars="200"/>
        <w:jc w:val="left"/>
        <w:rPr>
          <w:rFonts w:ascii="仿宋" w:hAnsi="仿宋" w:eastAsia="仿宋" w:cs="仿宋"/>
          <w:color w:val="auto"/>
          <w:sz w:val="32"/>
          <w:szCs w:val="32"/>
          <w:highlight w:val="none"/>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0.73</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96</w:t>
      </w:r>
      <w:r>
        <w:rPr>
          <w:rFonts w:hint="eastAsia" w:ascii="仿宋_GB2312" w:eastAsia="仿宋_GB2312" w:cs="仿宋_GB2312"/>
          <w:kern w:val="0"/>
          <w:sz w:val="32"/>
          <w:szCs w:val="32"/>
        </w:rPr>
        <w:t>%，比上年减少</w:t>
      </w:r>
      <w:r>
        <w:rPr>
          <w:rFonts w:hint="eastAsia" w:ascii="仿宋_GB2312" w:eastAsia="仿宋_GB2312" w:cs="仿宋_GB2312"/>
          <w:kern w:val="0"/>
          <w:sz w:val="32"/>
          <w:szCs w:val="32"/>
          <w:lang w:val="en-US" w:eastAsia="zh-CN"/>
        </w:rPr>
        <w:t>0.03</w:t>
      </w:r>
      <w:r>
        <w:rPr>
          <w:rFonts w:hint="eastAsia" w:ascii="仿宋_GB2312" w:eastAsia="仿宋_GB2312" w:cs="仿宋_GB2312"/>
          <w:kern w:val="0"/>
          <w:sz w:val="32"/>
          <w:szCs w:val="32"/>
        </w:rPr>
        <w:t>万元，原因是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 w:hAnsi="仿宋" w:eastAsia="仿宋" w:cs="仿宋"/>
          <w:color w:val="auto"/>
          <w:sz w:val="32"/>
          <w:szCs w:val="32"/>
          <w:highlight w:val="none"/>
        </w:rPr>
        <w:t>主要用于</w:t>
      </w:r>
      <w:r>
        <w:rPr>
          <w:rFonts w:hint="eastAsia" w:ascii="仿宋" w:hAnsi="仿宋" w:eastAsia="仿宋" w:cs="仿宋"/>
          <w:color w:val="auto"/>
          <w:sz w:val="32"/>
          <w:szCs w:val="32"/>
          <w:highlight w:val="none"/>
          <w:lang w:eastAsia="zh-CN"/>
        </w:rPr>
        <w:t>机要保密</w:t>
      </w:r>
      <w:r>
        <w:rPr>
          <w:rFonts w:hint="eastAsia" w:ascii="仿宋" w:hAnsi="仿宋" w:eastAsia="仿宋" w:cs="仿宋"/>
          <w:color w:val="auto"/>
          <w:sz w:val="32"/>
          <w:szCs w:val="32"/>
          <w:highlight w:val="none"/>
        </w:rPr>
        <w:t>机要文件交换、市内因公出行以及开展业务所需车辆燃料费、维修费、过路过桥费、保险费等”。202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lang w:eastAsia="zh-CN"/>
        </w:rPr>
        <w:t>环江县委办</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u w:val="single"/>
          <w:lang w:val="en-US" w:eastAsia="zh-CN"/>
        </w:rPr>
        <w:t>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lang w:val="en-US" w:eastAsia="zh-CN"/>
        </w:rPr>
        <w:t>1</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lang w:val="en-US" w:eastAsia="zh-CN"/>
        </w:rPr>
        <w:t>0.73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0.73</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0.72</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万元，原因是</w:t>
      </w:r>
      <w:r>
        <w:rPr>
          <w:rFonts w:hint="eastAsia" w:ascii="仿宋" w:hAnsi="仿宋" w:eastAsia="仿宋" w:cs="仿宋"/>
          <w:color w:val="auto"/>
          <w:kern w:val="2"/>
          <w:sz w:val="32"/>
          <w:szCs w:val="32"/>
          <w:highlight w:val="none"/>
          <w:lang w:val="en-US" w:eastAsia="zh-CN" w:bidi="ar"/>
        </w:rPr>
        <w:t>机要保密检修设备,视频会议系统建设工作交流会及开展信息系统投入使用现场接待。</w:t>
      </w:r>
      <w:r>
        <w:rPr>
          <w:rFonts w:hint="eastAsia" w:ascii="仿宋" w:hAnsi="仿宋" w:eastAsia="仿宋" w:cs="仿宋"/>
          <w:color w:val="auto"/>
          <w:sz w:val="32"/>
          <w:szCs w:val="32"/>
          <w:highlight w:val="none"/>
        </w:rPr>
        <w:t>国内公务接待批次</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次，人次</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次，国（境）外公务</w:t>
      </w:r>
      <w:r>
        <w:rPr>
          <w:rFonts w:hint="eastAsia" w:ascii="仿宋" w:hAnsi="仿宋" w:eastAsia="仿宋" w:cs="仿宋"/>
          <w:sz w:val="32"/>
          <w:szCs w:val="32"/>
          <w:highlight w:val="none"/>
        </w:rPr>
        <w:t>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40.87</w:t>
      </w:r>
      <w:r>
        <w:rPr>
          <w:rFonts w:hint="eastAsia" w:ascii="仿宋_GB2312" w:eastAsia="仿宋_GB2312" w:cs="仿宋_GB2312"/>
          <w:kern w:val="0"/>
          <w:sz w:val="32"/>
          <w:szCs w:val="32"/>
        </w:rPr>
        <w:t>万元（与部门决算中行政单位和参照公务员法管理事业单位财政拨款基本支出中公用经费之和一致），比年初预算数减少</w:t>
      </w:r>
      <w:r>
        <w:rPr>
          <w:rFonts w:hint="eastAsia" w:ascii="仿宋_GB2312" w:eastAsia="仿宋_GB2312" w:cs="仿宋_GB2312"/>
          <w:kern w:val="0"/>
          <w:sz w:val="32"/>
          <w:szCs w:val="32"/>
          <w:lang w:val="en-US" w:eastAsia="zh-CN"/>
        </w:rPr>
        <w:t>3.14</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7.68</w:t>
      </w:r>
      <w:r>
        <w:rPr>
          <w:rFonts w:hint="eastAsia" w:ascii="仿宋_GB2312" w:eastAsia="仿宋_GB2312" w:cs="仿宋_GB2312"/>
          <w:kern w:val="0"/>
          <w:sz w:val="32"/>
          <w:szCs w:val="32"/>
        </w:rPr>
        <w:t xml:space="preserve"> %，比上年决算数增加</w:t>
      </w:r>
      <w:r>
        <w:rPr>
          <w:rFonts w:hint="eastAsia" w:ascii="仿宋_GB2312" w:eastAsia="仿宋_GB2312" w:cs="仿宋_GB2312"/>
          <w:kern w:val="0"/>
          <w:sz w:val="32"/>
          <w:szCs w:val="32"/>
          <w:lang w:val="en-US" w:eastAsia="zh-CN"/>
        </w:rPr>
        <w:t>3.28</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 xml:space="preserve"> %。</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减少公务用车运行维护支出</w:t>
      </w:r>
      <w:r>
        <w:rPr>
          <w:rFonts w:hint="eastAsia" w:ascii="仿宋" w:hAnsi="仿宋" w:eastAsia="仿宋" w:cs="仿宋"/>
          <w:color w:val="auto"/>
          <w:sz w:val="32"/>
          <w:szCs w:val="32"/>
          <w:highlight w:val="none"/>
        </w:rPr>
        <w:t>。主要原因是：</w:t>
      </w:r>
      <w:r>
        <w:rPr>
          <w:rFonts w:hint="eastAsia" w:ascii="仿宋_GB2312" w:hAnsi="仿宋_GB2312" w:eastAsia="仿宋_GB2312" w:cs="仿宋_GB2312"/>
          <w:bCs/>
          <w:color w:val="auto"/>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color w:val="auto"/>
          <w:kern w:val="0"/>
          <w:sz w:val="32"/>
          <w:szCs w:val="32"/>
          <w:highlight w:val="none"/>
        </w:rPr>
        <w:t>出。</w:t>
      </w:r>
    </w:p>
    <w:p>
      <w:pPr>
        <w:autoSpaceDE w:val="0"/>
        <w:autoSpaceDN w:val="0"/>
        <w:adjustRightInd w:val="0"/>
        <w:spacing w:line="560" w:lineRule="exact"/>
        <w:ind w:firstLine="640" w:firstLineChars="200"/>
        <w:jc w:val="both"/>
        <w:rPr>
          <w:rFonts w:hint="eastAsia" w:ascii="仿宋_GB2312" w:eastAsia="仿宋_GB2312" w:cs="仿宋_GB2312"/>
          <w:color w:val="auto"/>
          <w:kern w:val="0"/>
          <w:sz w:val="32"/>
          <w:szCs w:val="32"/>
        </w:rPr>
      </w:pPr>
      <w:r>
        <w:rPr>
          <w:rFonts w:hint="eastAsia" w:ascii="楷体_GB2312" w:eastAsia="楷体_GB2312" w:cs="仿宋_GB2312"/>
          <w:kern w:val="0"/>
          <w:sz w:val="32"/>
          <w:szCs w:val="32"/>
        </w:rPr>
        <w:t>（二）政府采购支出情况说明。</w:t>
      </w: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24.56</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24.56</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万元，（口径参见部门决算F03表《机构运行信息表》中政府采购相关数据）。授予中小企业合同金额</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0.00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货物采购授予中小企业合同金额占货物支出金额额</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kern w:val="0"/>
          <w:sz w:val="32"/>
          <w:szCs w:val="32"/>
          <w:highlight w:val="none"/>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b/>
          <w:kern w:val="0"/>
          <w:sz w:val="32"/>
          <w:szCs w:val="32"/>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仿宋_GB2312" w:eastAsia="仿宋_GB2312" w:cs="仿宋_GB2312"/>
          <w:i w:val="0"/>
          <w:iCs w:val="0"/>
          <w:caps w:val="0"/>
          <w:color w:val="333333"/>
          <w:spacing w:val="0"/>
          <w:sz w:val="32"/>
          <w:szCs w:val="32"/>
          <w:lang w:val="en-US" w:eastAsia="zh-CN"/>
        </w:rPr>
        <w:t>2023年</w:t>
      </w:r>
      <w:r>
        <w:rPr>
          <w:rFonts w:hint="eastAsia" w:ascii="仿宋_GB2312" w:hAnsi="仿宋_GB2312" w:eastAsia="仿宋_GB2312" w:cs="仿宋_GB2312"/>
          <w:sz w:val="32"/>
          <w:szCs w:val="32"/>
          <w:lang w:eastAsia="zh-CN"/>
        </w:rPr>
        <w:t>部门整体</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数</w:t>
      </w:r>
      <w:r>
        <w:rPr>
          <w:rFonts w:hint="eastAsia" w:ascii="仿宋_GB2312" w:hAnsi="仿宋_GB2312" w:eastAsia="仿宋_GB2312" w:cs="仿宋_GB2312"/>
          <w:i w:val="0"/>
          <w:iCs w:val="0"/>
          <w:caps w:val="0"/>
          <w:color w:val="333333"/>
          <w:spacing w:val="0"/>
          <w:sz w:val="32"/>
          <w:szCs w:val="32"/>
          <w:lang w:val="en-US" w:eastAsia="zh-CN"/>
        </w:rPr>
        <w:t>515.17</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333333"/>
          <w:spacing w:val="0"/>
          <w:sz w:val="32"/>
          <w:szCs w:val="32"/>
          <w:lang w:val="en-US" w:eastAsia="zh-CN"/>
        </w:rPr>
        <w:t>195.01</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仿宋_GB2312"/>
          <w:i w:val="0"/>
          <w:iCs w:val="0"/>
          <w:caps w:val="0"/>
          <w:color w:val="333333"/>
          <w:spacing w:val="0"/>
          <w:sz w:val="32"/>
          <w:szCs w:val="32"/>
          <w:lang w:val="en-US" w:eastAsia="zh-CN"/>
        </w:rPr>
        <w:t>710.18万元，全年执行数676.70万元，预算执行率95.29%</w:t>
      </w:r>
      <w:r>
        <w:rPr>
          <w:rFonts w:hint="eastAsia" w:ascii="仿宋_GB2312" w:hAnsi="仿宋_GB2312" w:eastAsia="仿宋_GB2312" w:cs="仿宋_GB2312"/>
          <w:i w:val="0"/>
          <w:iCs w:val="0"/>
          <w:caps w:val="0"/>
          <w:color w:val="333333"/>
          <w:spacing w:val="0"/>
          <w:sz w:val="32"/>
          <w:szCs w:val="32"/>
        </w:rPr>
        <w:t>。</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lang w:eastAsia="zh-CN"/>
        </w:rPr>
        <w:t>产出指标完成情况分析。</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经费</w:t>
      </w:r>
      <w:r>
        <w:rPr>
          <w:rFonts w:hint="eastAsia" w:ascii="仿宋_GB2312" w:hAnsi="仿宋_GB2312" w:eastAsia="仿宋_GB2312" w:cs="仿宋_GB2312"/>
          <w:i w:val="0"/>
          <w:iCs w:val="0"/>
          <w:caps w:val="0"/>
          <w:color w:val="333333"/>
          <w:spacing w:val="0"/>
          <w:sz w:val="32"/>
          <w:szCs w:val="32"/>
          <w:lang w:val="en-US" w:eastAsia="zh-CN"/>
        </w:rPr>
        <w:t>515.174</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，实际调整后预算数</w:t>
      </w:r>
      <w:r>
        <w:rPr>
          <w:rFonts w:hint="eastAsia" w:ascii="仿宋_GB2312" w:hAnsi="仿宋_GB2312" w:eastAsia="仿宋_GB2312" w:cs="仿宋_GB2312"/>
          <w:i w:val="0"/>
          <w:iCs w:val="0"/>
          <w:caps w:val="0"/>
          <w:color w:val="333333"/>
          <w:spacing w:val="0"/>
          <w:sz w:val="32"/>
          <w:szCs w:val="32"/>
          <w:lang w:val="en-US" w:eastAsia="zh-CN"/>
        </w:rPr>
        <w:t>710.18万元，全年完成支付676.70万元</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经费支出合规，能按时支付各项款项，确保各项工作顺利开展，全面完成年度目标任务。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（2）效益指标完成情况分析。经济效益、社会效益、生态效益和可持续影响都达到预期要求。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（3）满意度指标完成情况分析。服务对象对</w:t>
      </w:r>
      <w:r>
        <w:rPr>
          <w:rFonts w:hint="eastAsia" w:ascii="仿宋_GB2312" w:hAnsi="仿宋_GB2312" w:eastAsia="仿宋_GB2312" w:cs="仿宋_GB2312"/>
          <w:i w:val="0"/>
          <w:iCs w:val="0"/>
          <w:caps w:val="0"/>
          <w:color w:val="333333"/>
          <w:spacing w:val="0"/>
          <w:sz w:val="32"/>
          <w:szCs w:val="32"/>
          <w:lang w:eastAsia="zh-CN"/>
        </w:rPr>
        <w:t>政府</w:t>
      </w:r>
      <w:r>
        <w:rPr>
          <w:rFonts w:hint="eastAsia" w:ascii="仿宋_GB2312" w:hAnsi="仿宋_GB2312" w:eastAsia="仿宋_GB2312" w:cs="仿宋_GB2312"/>
          <w:i w:val="0"/>
          <w:iCs w:val="0"/>
          <w:caps w:val="0"/>
          <w:color w:val="333333"/>
          <w:spacing w:val="0"/>
          <w:sz w:val="32"/>
          <w:szCs w:val="32"/>
        </w:rPr>
        <w:t>工作的满意度达9</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%以上。</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hAnsi="仿宋_GB2312" w:eastAsia="仿宋_GB2312" w:cs="仿宋_GB2312"/>
          <w:i w:val="0"/>
          <w:iCs w:val="0"/>
          <w:caps w:val="0"/>
          <w:color w:val="333333"/>
          <w:spacing w:val="0"/>
          <w:sz w:val="32"/>
          <w:szCs w:val="32"/>
          <w:lang w:val="en-US" w:eastAsia="zh-CN"/>
        </w:rPr>
        <w:t>219.22</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20</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hAnsi="仿宋_GB2312" w:eastAsia="仿宋_GB2312" w:cs="仿宋_GB2312"/>
          <w:i w:val="0"/>
          <w:iCs w:val="0"/>
          <w:caps w:val="0"/>
          <w:color w:val="333333"/>
          <w:spacing w:val="0"/>
          <w:sz w:val="32"/>
          <w:szCs w:val="32"/>
          <w:lang w:val="en-US" w:eastAsia="zh-CN"/>
        </w:rPr>
        <w:t>219.22</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atLeast"/>
        <w:ind w:right="0" w:rightChars="0" w:firstLine="640" w:firstLineChars="200"/>
        <w:jc w:val="both"/>
        <w:textAlignment w:val="auto"/>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194.82</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88.67</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24.4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11.13</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_GB2312" w:hAnsi="仿宋_GB2312" w:eastAsia="仿宋_GB2312" w:cs="Times New Roman"/>
          <w:kern w:val="2"/>
          <w:sz w:val="32"/>
          <w:szCs w:val="32"/>
          <w:lang w:val="en-US" w:eastAsia="zh-CN" w:bidi="ar-SA"/>
        </w:rPr>
        <w:t>年初预算经费不促，财政调拔上年额度经费;</w:t>
      </w:r>
      <w:r>
        <w:rPr>
          <w:rFonts w:hint="eastAsia" w:ascii="仿宋_GB2312" w:hAnsi="Times New Roman" w:eastAsia="仿宋_GB2312" w:cs="仿宋_GB2312"/>
          <w:b w:val="0"/>
          <w:bCs w:val="0"/>
          <w:caps w:val="0"/>
          <w:color w:val="auto"/>
          <w:kern w:val="0"/>
          <w:sz w:val="32"/>
          <w:szCs w:val="32"/>
          <w:vertAlign w:val="baseline"/>
          <w:lang w:val="en-US" w:eastAsia="zh-CN" w:bidi="ar"/>
        </w:rPr>
        <w:t>下一步</w:t>
      </w:r>
      <w:r>
        <w:rPr>
          <w:rFonts w:hint="eastAsia" w:ascii="仿宋_GB2312" w:hAnsi="仿宋_GB2312" w:eastAsia="仿宋_GB2312" w:cs="Times New Roman"/>
          <w:kern w:val="2"/>
          <w:sz w:val="32"/>
          <w:szCs w:val="32"/>
          <w:lang w:val="en-US" w:eastAsia="zh-CN" w:bidi="ar-SA"/>
        </w:rPr>
        <w:t>改进措施：年初做好经费预算，厉行节约，控制经费支出。</w:t>
      </w:r>
    </w:p>
    <w:p>
      <w:pPr>
        <w:pStyle w:val="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部分重点项目绩效自评情况：党组织活动经费根据年初设定的绩效目标，项目自评得分为100分，一等，项目全年预算数为</w:t>
      </w:r>
      <w:r>
        <w:rPr>
          <w:rFonts w:hint="eastAsia" w:ascii="仿宋_GB2312" w:eastAsia="仿宋_GB2312" w:cs="仿宋_GB2312"/>
          <w:kern w:val="0"/>
          <w:sz w:val="32"/>
          <w:szCs w:val="32"/>
          <w:lang w:val="en-US" w:eastAsia="zh-CN"/>
        </w:rPr>
        <w:t>0.4</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0.4</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DFDFE"/>
        </w:rPr>
        <w:t>(一)项目产出目标、效果目标的实现情况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eastAsia="zh-CN"/>
        </w:rPr>
        <w:t>　　</w:t>
      </w:r>
      <w:r>
        <w:rPr>
          <w:rFonts w:hint="eastAsia" w:ascii="仿宋" w:hAnsi="仿宋" w:eastAsia="仿宋" w:cs="仿宋"/>
          <w:i w:val="0"/>
          <w:iCs w:val="0"/>
          <w:caps w:val="0"/>
          <w:color w:val="000000"/>
          <w:spacing w:val="0"/>
          <w:sz w:val="30"/>
          <w:szCs w:val="30"/>
          <w:shd w:val="clear" w:fill="FDFDFE"/>
        </w:rPr>
        <w:t>1、产出数量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lang w:eastAsia="zh-CN"/>
        </w:rPr>
      </w:pPr>
      <w:r>
        <w:rPr>
          <w:rFonts w:hint="eastAsia" w:ascii="仿宋" w:hAnsi="仿宋" w:eastAsia="仿宋" w:cs="仿宋"/>
          <w:i w:val="0"/>
          <w:iCs w:val="0"/>
          <w:caps w:val="0"/>
          <w:color w:val="000000"/>
          <w:spacing w:val="0"/>
          <w:sz w:val="30"/>
          <w:szCs w:val="30"/>
          <w:shd w:val="clear" w:fill="FDFDFE"/>
          <w:lang w:eastAsia="zh-CN"/>
        </w:rPr>
        <w:t>　　开展</w:t>
      </w:r>
      <w:r>
        <w:rPr>
          <w:rFonts w:hint="eastAsia" w:ascii="仿宋" w:hAnsi="仿宋" w:eastAsia="仿宋" w:cs="仿宋"/>
          <w:i w:val="0"/>
          <w:iCs w:val="0"/>
          <w:caps w:val="0"/>
          <w:color w:val="000000"/>
          <w:spacing w:val="0"/>
          <w:sz w:val="30"/>
          <w:szCs w:val="30"/>
          <w:shd w:val="clear" w:fill="FDFDFE"/>
          <w:lang w:val="en-US" w:eastAsia="zh-CN"/>
        </w:rPr>
        <w:t>1</w:t>
      </w:r>
      <w:r>
        <w:rPr>
          <w:rFonts w:hint="eastAsia" w:ascii="仿宋" w:hAnsi="仿宋" w:eastAsia="仿宋" w:cs="仿宋"/>
          <w:i w:val="0"/>
          <w:iCs w:val="0"/>
          <w:caps w:val="0"/>
          <w:color w:val="000000"/>
          <w:spacing w:val="0"/>
          <w:sz w:val="30"/>
          <w:szCs w:val="30"/>
          <w:shd w:val="clear" w:fill="FDFDFE"/>
          <w:lang w:eastAsia="zh-CN"/>
        </w:rPr>
        <w:t>次党组织活动。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val="en-US" w:eastAsia="zh-CN"/>
        </w:rPr>
        <w:t>　　2、</w:t>
      </w:r>
      <w:r>
        <w:rPr>
          <w:rFonts w:hint="eastAsia" w:ascii="仿宋" w:hAnsi="仿宋" w:eastAsia="仿宋" w:cs="仿宋"/>
          <w:i w:val="0"/>
          <w:iCs w:val="0"/>
          <w:caps w:val="0"/>
          <w:color w:val="000000"/>
          <w:spacing w:val="0"/>
          <w:sz w:val="30"/>
          <w:szCs w:val="30"/>
          <w:shd w:val="clear" w:fill="FDFDFE"/>
        </w:rPr>
        <w:t>产出质量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default" w:ascii="仿宋" w:hAnsi="仿宋" w:eastAsia="仿宋" w:cs="仿宋"/>
          <w:i w:val="0"/>
          <w:iCs w:val="0"/>
          <w:caps w:val="0"/>
          <w:color w:val="000000"/>
          <w:spacing w:val="0"/>
          <w:sz w:val="30"/>
          <w:szCs w:val="30"/>
          <w:shd w:val="clear" w:fill="FDFDFE"/>
          <w:lang w:val="en-US" w:eastAsia="zh-CN"/>
        </w:rPr>
      </w:pPr>
      <w:r>
        <w:rPr>
          <w:rFonts w:hint="eastAsia" w:ascii="仿宋" w:hAnsi="仿宋" w:eastAsia="仿宋" w:cs="仿宋"/>
          <w:i w:val="0"/>
          <w:iCs w:val="0"/>
          <w:caps w:val="0"/>
          <w:color w:val="000000"/>
          <w:spacing w:val="0"/>
          <w:sz w:val="30"/>
          <w:szCs w:val="30"/>
          <w:shd w:val="clear" w:fill="FDFDFE"/>
          <w:lang w:eastAsia="zh-CN"/>
        </w:rPr>
        <w:t>　　党组织活动有</w:t>
      </w:r>
      <w:r>
        <w:rPr>
          <w:rFonts w:hint="eastAsia" w:ascii="仿宋" w:hAnsi="仿宋" w:eastAsia="仿宋" w:cs="仿宋"/>
          <w:i w:val="0"/>
          <w:iCs w:val="0"/>
          <w:caps w:val="0"/>
          <w:color w:val="auto"/>
          <w:spacing w:val="0"/>
          <w:sz w:val="30"/>
          <w:szCs w:val="30"/>
          <w:shd w:val="clear" w:fill="FDFDFE"/>
          <w:lang w:val="en-US" w:eastAsia="zh-CN"/>
        </w:rPr>
        <w:t>40</w:t>
      </w:r>
      <w:r>
        <w:rPr>
          <w:rFonts w:hint="eastAsia" w:ascii="仿宋" w:hAnsi="仿宋" w:eastAsia="仿宋" w:cs="仿宋"/>
          <w:i w:val="0"/>
          <w:iCs w:val="0"/>
          <w:caps w:val="0"/>
          <w:color w:val="000000"/>
          <w:spacing w:val="0"/>
          <w:sz w:val="30"/>
          <w:szCs w:val="30"/>
          <w:shd w:val="clear" w:fill="FDFDFE"/>
          <w:lang w:eastAsia="zh-CN"/>
        </w:rPr>
        <w:t>名党员参加。</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val="en-US" w:eastAsia="zh-CN"/>
        </w:rPr>
        <w:t>　　3、</w:t>
      </w:r>
      <w:r>
        <w:rPr>
          <w:rFonts w:hint="eastAsia" w:ascii="仿宋" w:hAnsi="仿宋" w:eastAsia="仿宋" w:cs="仿宋"/>
          <w:i w:val="0"/>
          <w:iCs w:val="0"/>
          <w:caps w:val="0"/>
          <w:color w:val="000000"/>
          <w:spacing w:val="0"/>
          <w:sz w:val="30"/>
          <w:szCs w:val="30"/>
          <w:shd w:val="clear" w:fill="FDFDFE"/>
        </w:rPr>
        <w:t>产出时效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lang w:eastAsia="zh-CN"/>
        </w:rPr>
      </w:pPr>
      <w:r>
        <w:rPr>
          <w:rFonts w:hint="eastAsia" w:ascii="仿宋" w:hAnsi="仿宋" w:eastAsia="仿宋" w:cs="仿宋"/>
          <w:i w:val="0"/>
          <w:iCs w:val="0"/>
          <w:caps w:val="0"/>
          <w:color w:val="000000"/>
          <w:spacing w:val="0"/>
          <w:sz w:val="30"/>
          <w:szCs w:val="30"/>
          <w:shd w:val="clear" w:fill="FDFDFE"/>
          <w:lang w:eastAsia="zh-CN"/>
        </w:rPr>
        <w:t>　　党组织活动已于</w:t>
      </w:r>
      <w:r>
        <w:rPr>
          <w:rFonts w:hint="eastAsia" w:ascii="仿宋" w:hAnsi="仿宋" w:eastAsia="仿宋" w:cs="仿宋"/>
          <w:i w:val="0"/>
          <w:iCs w:val="0"/>
          <w:caps w:val="0"/>
          <w:color w:val="000000"/>
          <w:spacing w:val="0"/>
          <w:sz w:val="30"/>
          <w:szCs w:val="30"/>
          <w:shd w:val="clear" w:fill="FDFDFE"/>
          <w:lang w:val="en-US" w:eastAsia="zh-CN"/>
        </w:rPr>
        <w:t>2023</w:t>
      </w:r>
      <w:r>
        <w:rPr>
          <w:rFonts w:hint="eastAsia" w:ascii="仿宋" w:hAnsi="仿宋" w:eastAsia="仿宋" w:cs="仿宋"/>
          <w:i w:val="0"/>
          <w:iCs w:val="0"/>
          <w:caps w:val="0"/>
          <w:color w:val="000000" w:themeColor="text1"/>
          <w:spacing w:val="0"/>
          <w:sz w:val="30"/>
          <w:szCs w:val="30"/>
          <w:shd w:val="clear" w:fill="FDFDFE"/>
          <w:lang w:eastAsia="zh-CN"/>
          <w14:textFill>
            <w14:solidFill>
              <w14:schemeClr w14:val="tx1"/>
            </w14:solidFill>
          </w14:textFill>
        </w:rPr>
        <w:t>年</w:t>
      </w:r>
      <w:r>
        <w:rPr>
          <w:rFonts w:hint="eastAsia" w:ascii="仿宋" w:hAnsi="仿宋" w:eastAsia="仿宋" w:cs="仿宋"/>
          <w:i w:val="0"/>
          <w:iCs w:val="0"/>
          <w:caps w:val="0"/>
          <w:color w:val="000000" w:themeColor="text1"/>
          <w:spacing w:val="0"/>
          <w:sz w:val="30"/>
          <w:szCs w:val="30"/>
          <w:shd w:val="clear" w:fill="FDFDFE"/>
          <w:lang w:val="en-US" w:eastAsia="zh-CN"/>
          <w14:textFill>
            <w14:solidFill>
              <w14:schemeClr w14:val="tx1"/>
            </w14:solidFill>
          </w14:textFill>
        </w:rPr>
        <w:t>6</w:t>
      </w:r>
      <w:r>
        <w:rPr>
          <w:rFonts w:hint="eastAsia" w:ascii="仿宋" w:hAnsi="仿宋" w:eastAsia="仿宋" w:cs="仿宋"/>
          <w:i w:val="0"/>
          <w:iCs w:val="0"/>
          <w:caps w:val="0"/>
          <w:color w:val="000000" w:themeColor="text1"/>
          <w:spacing w:val="0"/>
          <w:sz w:val="30"/>
          <w:szCs w:val="30"/>
          <w:shd w:val="clear" w:fill="FDFDF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30"/>
          <w:szCs w:val="30"/>
          <w:shd w:val="clear" w:fill="FDFDFE"/>
          <w:lang w:val="en-US" w:eastAsia="zh-CN"/>
          <w14:textFill>
            <w14:solidFill>
              <w14:schemeClr w14:val="tx1"/>
            </w14:solidFill>
          </w14:textFill>
        </w:rPr>
        <w:t>28</w:t>
      </w:r>
      <w:r>
        <w:rPr>
          <w:rFonts w:hint="eastAsia" w:ascii="仿宋" w:hAnsi="仿宋" w:eastAsia="仿宋" w:cs="仿宋"/>
          <w:i w:val="0"/>
          <w:iCs w:val="0"/>
          <w:caps w:val="0"/>
          <w:color w:val="000000" w:themeColor="text1"/>
          <w:spacing w:val="0"/>
          <w:sz w:val="30"/>
          <w:szCs w:val="30"/>
          <w:shd w:val="clear" w:fill="FDFDFE"/>
          <w:lang w:eastAsia="zh-CN"/>
          <w14:textFill>
            <w14:solidFill>
              <w14:schemeClr w14:val="tx1"/>
            </w14:solidFill>
          </w14:textFill>
        </w:rPr>
        <w:t>日</w:t>
      </w:r>
      <w:r>
        <w:rPr>
          <w:rFonts w:hint="eastAsia" w:ascii="仿宋" w:hAnsi="仿宋" w:eastAsia="仿宋" w:cs="仿宋"/>
          <w:i w:val="0"/>
          <w:iCs w:val="0"/>
          <w:caps w:val="0"/>
          <w:color w:val="000000"/>
          <w:spacing w:val="0"/>
          <w:sz w:val="30"/>
          <w:szCs w:val="30"/>
          <w:shd w:val="clear" w:fill="FDFDFE"/>
          <w:lang w:eastAsia="zh-CN"/>
        </w:rPr>
        <w:t>开展，以达成年度指标。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val="en-US" w:eastAsia="zh-CN"/>
        </w:rPr>
        <w:t>　　4、</w:t>
      </w:r>
      <w:r>
        <w:rPr>
          <w:rFonts w:hint="eastAsia" w:ascii="仿宋" w:hAnsi="仿宋" w:eastAsia="仿宋" w:cs="仿宋"/>
          <w:i w:val="0"/>
          <w:iCs w:val="0"/>
          <w:caps w:val="0"/>
          <w:color w:val="000000"/>
          <w:spacing w:val="0"/>
          <w:sz w:val="30"/>
          <w:szCs w:val="30"/>
          <w:shd w:val="clear" w:fill="FDFDFE"/>
        </w:rPr>
        <w:t>产出成本</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default" w:ascii="仿宋" w:hAnsi="仿宋" w:eastAsia="仿宋" w:cs="仿宋"/>
          <w:i w:val="0"/>
          <w:iCs w:val="0"/>
          <w:caps w:val="0"/>
          <w:color w:val="000000"/>
          <w:spacing w:val="0"/>
          <w:sz w:val="30"/>
          <w:szCs w:val="30"/>
          <w:shd w:val="clear" w:fill="FDFDFE"/>
          <w:lang w:val="en-US" w:eastAsia="zh-CN"/>
        </w:rPr>
      </w:pPr>
      <w:r>
        <w:rPr>
          <w:rFonts w:hint="eastAsia" w:ascii="仿宋" w:hAnsi="仿宋" w:eastAsia="仿宋" w:cs="仿宋"/>
          <w:i w:val="0"/>
          <w:iCs w:val="0"/>
          <w:caps w:val="0"/>
          <w:color w:val="000000"/>
          <w:spacing w:val="0"/>
          <w:sz w:val="30"/>
          <w:szCs w:val="30"/>
          <w:shd w:val="clear" w:fill="FDFDFE"/>
          <w:lang w:eastAsia="zh-CN"/>
        </w:rPr>
        <w:t>　　项目成本</w:t>
      </w:r>
      <w:r>
        <w:rPr>
          <w:rFonts w:hint="eastAsia" w:ascii="仿宋" w:hAnsi="仿宋" w:eastAsia="仿宋" w:cs="仿宋"/>
          <w:i w:val="0"/>
          <w:iCs w:val="0"/>
          <w:caps w:val="0"/>
          <w:color w:val="000000"/>
          <w:spacing w:val="0"/>
          <w:sz w:val="30"/>
          <w:szCs w:val="30"/>
          <w:shd w:val="clear" w:fill="FDFDFE"/>
          <w:lang w:val="en-US" w:eastAsia="zh-CN"/>
        </w:rPr>
        <w:t>0.40万元，已支出0.40万元。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rPr>
      </w:pPr>
      <w:bookmarkStart w:id="3" w:name="OLE_LINK5"/>
      <w:r>
        <w:rPr>
          <w:rFonts w:hint="eastAsia" w:ascii="仿宋" w:hAnsi="仿宋" w:eastAsia="仿宋" w:cs="仿宋"/>
          <w:i w:val="0"/>
          <w:iCs w:val="0"/>
          <w:caps w:val="0"/>
          <w:color w:val="000000"/>
          <w:spacing w:val="0"/>
          <w:sz w:val="30"/>
          <w:szCs w:val="30"/>
          <w:shd w:val="clear" w:fill="FDFDFE"/>
          <w:lang w:eastAsia="zh-CN"/>
        </w:rPr>
        <w:t>（二）</w:t>
      </w:r>
      <w:r>
        <w:rPr>
          <w:rFonts w:hint="eastAsia" w:ascii="仿宋" w:hAnsi="仿宋" w:eastAsia="仿宋" w:cs="仿宋"/>
          <w:i w:val="0"/>
          <w:iCs w:val="0"/>
          <w:caps w:val="0"/>
          <w:color w:val="000000"/>
          <w:spacing w:val="0"/>
          <w:sz w:val="30"/>
          <w:szCs w:val="30"/>
          <w:shd w:val="clear" w:fill="FDFDFE"/>
        </w:rPr>
        <w:t>项目组织实施的实际情况与目标的差异情况说明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lang w:eastAsia="zh-CN"/>
        </w:rPr>
      </w:pPr>
      <w:r>
        <w:rPr>
          <w:rFonts w:hint="eastAsia" w:ascii="仿宋" w:hAnsi="仿宋" w:eastAsia="仿宋" w:cs="仿宋"/>
          <w:i w:val="0"/>
          <w:iCs w:val="0"/>
          <w:caps w:val="0"/>
          <w:color w:val="000000"/>
          <w:spacing w:val="0"/>
          <w:sz w:val="30"/>
          <w:szCs w:val="30"/>
          <w:shd w:val="clear" w:fill="FDFDFE"/>
          <w:lang w:eastAsia="zh-CN"/>
        </w:rPr>
        <w:t>　　不存在差异</w:t>
      </w:r>
    </w:p>
    <w:bookmarkEnd w:id="3"/>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hAnsi="Times New Roman" w:eastAsia="仿宋_GB2312" w:cs="仿宋_GB2312"/>
          <w:b w:val="0"/>
          <w:bCs w:val="0"/>
          <w:caps w:val="0"/>
          <w:color w:val="auto"/>
          <w:kern w:val="0"/>
          <w:sz w:val="32"/>
          <w:szCs w:val="32"/>
          <w:highlight w:val="none"/>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w:t>
      </w:r>
      <w:r>
        <w:rPr>
          <w:rFonts w:hint="eastAsia" w:ascii="仿宋" w:hAnsi="仿宋" w:eastAsia="仿宋" w:cs="仿宋"/>
          <w:color w:val="000000" w:themeColor="text1"/>
          <w:sz w:val="32"/>
          <w:szCs w:val="32"/>
          <w:lang w:val="en-US" w:eastAsia="zh-CN"/>
          <w14:textFill>
            <w14:solidFill>
              <w14:schemeClr w14:val="tx1"/>
            </w14:solidFill>
          </w14:textFill>
        </w:rPr>
        <w:t>县委督查工作经费</w:t>
      </w:r>
      <w:r>
        <w:rPr>
          <w:rFonts w:hint="eastAsia" w:ascii="仿宋_GB2312" w:hAnsi="Times New Roman" w:eastAsia="仿宋_GB2312" w:cs="仿宋_GB2312"/>
          <w:b w:val="0"/>
          <w:bCs w:val="0"/>
          <w:caps w:val="0"/>
          <w:color w:val="auto"/>
          <w:kern w:val="0"/>
          <w:sz w:val="32"/>
          <w:szCs w:val="32"/>
          <w:vertAlign w:val="baseline"/>
          <w:lang w:val="en-US" w:eastAsia="zh-CN" w:bidi="ar"/>
        </w:rPr>
        <w:t>”等20 个项目进行了部门评价，评价结果</w:t>
      </w:r>
      <w:r>
        <w:rPr>
          <w:rFonts w:hint="eastAsia" w:ascii="仿宋_GB2312" w:eastAsia="仿宋_GB2312" w:cs="仿宋_GB2312"/>
          <w:kern w:val="0"/>
          <w:sz w:val="32"/>
          <w:szCs w:val="32"/>
          <w:lang w:val="en-US" w:eastAsia="zh-CN"/>
        </w:rPr>
        <w:t>17</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rPr>
        <w:t>XX</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_GB2312" w:eastAsia="仿宋_GB2312" w:cs="仿宋_GB2312"/>
          <w:kern w:val="0"/>
          <w:sz w:val="32"/>
          <w:szCs w:val="32"/>
          <w:lang w:val="en-US" w:eastAsia="zh-CN"/>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  万元。从评价情况来看:</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(1)县委督查工作经费,预算执行率100%,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(2)县委办日常会议工作经费,预算执行率100%,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(3)县委领导学习考察经费,预算执行率99.76%,</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99.98</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(4)县委报刊费,预算执行率100%,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(5)非涉密计算机终端泄密检查系统安装经费,预算执行率100%,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(6)电子政务内网维护费,预算执行率100%,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(7)党支部组织生活经费,预算执行率100%,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(8)党委政府中心工作经费,预算执行率97.59%,</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99.76</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(9)党委信息工作经费,预算执行率100%,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(10)党委系统培训费,预算执行率56.65%,</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87.85</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,二等</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(11)广西综合业务网换装经费,预算执行率100%,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(12)党委办公通讯服务费,预算执行率100%,</w:t>
      </w:r>
      <w:r>
        <w:rPr>
          <w:rFonts w:hint="eastAsia" w:ascii="仿宋" w:hAnsi="仿宋" w:eastAsia="仿宋" w:cs="仿宋"/>
          <w:color w:val="auto"/>
          <w:sz w:val="32"/>
          <w:szCs w:val="32"/>
          <w:highlight w:val="none"/>
        </w:rPr>
        <w:t>项目自评得分为</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(13)党委办公室业务费,预算执行率100%,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(14)中国共产党环江毛南族自治第八届代表大会会议经费,预算执行率100%,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(15)歌咏比赛经费,预算执行率100%,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(16)奖励性补贴,预算执行率100%,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p>
    <w:p>
      <w:pPr>
        <w:pStyle w:val="2"/>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eastAsia="仿宋" w:cs="仿宋"/>
          <w:color w:val="000000" w:themeColor="text1"/>
          <w:sz w:val="32"/>
          <w:szCs w:val="32"/>
          <w:highlight w:val="none"/>
          <w:lang w:eastAsia="zh-CN"/>
          <w14:textFill>
            <w14:solidFill>
              <w14:schemeClr w14:val="tx1"/>
            </w14:solidFill>
          </w14:textFill>
        </w:rPr>
        <w:t>（</w:t>
      </w:r>
      <w:r>
        <w:rPr>
          <w:rFonts w:hint="eastAsia" w:ascii="仿宋" w:eastAsia="仿宋" w:cs="仿宋"/>
          <w:color w:val="000000" w:themeColor="text1"/>
          <w:sz w:val="32"/>
          <w:szCs w:val="32"/>
          <w:highlight w:val="none"/>
          <w:lang w:val="en-US" w:eastAsia="zh-CN"/>
          <w14:textFill>
            <w14:solidFill>
              <w14:schemeClr w14:val="tx1"/>
            </w14:solidFill>
          </w14:textFill>
        </w:rPr>
        <w:t>17</w:t>
      </w:r>
      <w:r>
        <w:rPr>
          <w:rFonts w:hint="eastAsia" w:ascii="仿宋" w:eastAsia="仿宋" w:cs="仿宋"/>
          <w:color w:val="000000" w:themeColor="text1"/>
          <w:sz w:val="32"/>
          <w:szCs w:val="32"/>
          <w:highlight w:val="none"/>
          <w:lang w:eastAsia="zh-CN"/>
          <w14:textFill>
            <w14:solidFill>
              <w14:schemeClr w14:val="tx1"/>
            </w14:solidFill>
          </w14:textFill>
        </w:rPr>
        <w:t>）抚恤金，</w:t>
      </w:r>
      <w:r>
        <w:rPr>
          <w:rFonts w:hint="eastAsia" w:ascii="仿宋" w:hAnsi="仿宋" w:eastAsia="仿宋" w:cs="仿宋"/>
          <w:color w:val="000000" w:themeColor="text1"/>
          <w:sz w:val="32"/>
          <w:szCs w:val="32"/>
          <w:highlight w:val="none"/>
          <w:lang w:val="en-US" w:eastAsia="zh-CN"/>
          <w14:textFill>
            <w14:solidFill>
              <w14:schemeClr w14:val="tx1"/>
            </w14:solidFill>
          </w14:textFill>
        </w:rPr>
        <w:t>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18</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奖励性补贴（非三保）,预算执行率100%,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eastAsia="仿宋" w:cs="仿宋"/>
          <w:color w:val="000000" w:themeColor="text1"/>
          <w:sz w:val="32"/>
          <w:szCs w:val="32"/>
          <w:highlight w:val="none"/>
          <w:lang w:eastAsia="zh-CN"/>
          <w14:textFill>
            <w14:solidFill>
              <w14:schemeClr w14:val="tx1"/>
            </w14:solidFill>
          </w14:textFill>
        </w:rPr>
        <w:t>（</w:t>
      </w:r>
      <w:r>
        <w:rPr>
          <w:rFonts w:hint="eastAsia" w:ascii="仿宋" w:eastAsia="仿宋" w:cs="仿宋"/>
          <w:color w:val="000000" w:themeColor="text1"/>
          <w:sz w:val="32"/>
          <w:szCs w:val="32"/>
          <w:highlight w:val="none"/>
          <w:lang w:val="en-US" w:eastAsia="zh-CN"/>
          <w14:textFill>
            <w14:solidFill>
              <w14:schemeClr w14:val="tx1"/>
            </w14:solidFill>
          </w14:textFill>
        </w:rPr>
        <w:t>19</w:t>
      </w:r>
      <w:r>
        <w:rPr>
          <w:rFonts w:hint="eastAsia" w:ascii="仿宋" w:eastAsia="仿宋" w:cs="仿宋"/>
          <w:color w:val="000000" w:themeColor="text1"/>
          <w:sz w:val="32"/>
          <w:szCs w:val="32"/>
          <w:highlight w:val="none"/>
          <w:lang w:eastAsia="zh-CN"/>
          <w14:textFill>
            <w14:solidFill>
              <w14:schemeClr w14:val="tx1"/>
            </w14:solidFill>
          </w14:textFill>
        </w:rPr>
        <w:t>）信创设备购置费，</w:t>
      </w:r>
      <w:r>
        <w:rPr>
          <w:rFonts w:hint="eastAsia" w:ascii="仿宋" w:hAnsi="仿宋" w:eastAsia="仿宋" w:cs="仿宋"/>
          <w:color w:val="000000" w:themeColor="text1"/>
          <w:sz w:val="32"/>
          <w:szCs w:val="32"/>
          <w:highlight w:val="none"/>
          <w:lang w:val="en-US" w:eastAsia="zh-CN"/>
          <w14:textFill>
            <w14:solidFill>
              <w14:schemeClr w14:val="tx1"/>
            </w14:solidFill>
          </w14:textFill>
        </w:rPr>
        <w:t>预算执行率62.55%,</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86.26</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,二等</w:t>
      </w:r>
      <w:r>
        <w:rPr>
          <w:rFonts w:hint="eastAsia" w:ascii="仿宋" w:hAnsi="仿宋" w:eastAsia="仿宋" w:cs="仿宋"/>
          <w:color w:val="000000" w:themeColor="text1"/>
          <w:sz w:val="32"/>
          <w:szCs w:val="32"/>
          <w:highlight w:val="none"/>
          <w14:textFill>
            <w14:solidFill>
              <w14:schemeClr w14:val="tx1"/>
            </w14:solidFill>
          </w14:textFill>
        </w:rPr>
        <w:t>。发现的主要问题及原因：活动经费没有支付。下一步改进措施：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要按规定按时支付</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eastAsia="仿宋" w:cs="仿宋"/>
          <w:color w:val="000000" w:themeColor="text1"/>
          <w:sz w:val="32"/>
          <w:szCs w:val="32"/>
          <w:highlight w:val="none"/>
          <w:lang w:eastAsia="zh-CN"/>
          <w14:textFill>
            <w14:solidFill>
              <w14:schemeClr w14:val="tx1"/>
            </w14:solidFill>
          </w14:textFill>
        </w:rPr>
        <w:t>（</w:t>
      </w:r>
      <w:r>
        <w:rPr>
          <w:rFonts w:hint="eastAsia" w:ascii="仿宋" w:eastAsia="仿宋" w:cs="仿宋"/>
          <w:color w:val="000000" w:themeColor="text1"/>
          <w:sz w:val="32"/>
          <w:szCs w:val="32"/>
          <w:highlight w:val="none"/>
          <w:lang w:val="en-US" w:eastAsia="zh-CN"/>
          <w14:textFill>
            <w14:solidFill>
              <w14:schemeClr w14:val="tx1"/>
            </w14:solidFill>
          </w14:textFill>
        </w:rPr>
        <w:t>20</w:t>
      </w:r>
      <w:r>
        <w:rPr>
          <w:rFonts w:hint="eastAsia" w:ascii="仿宋" w:eastAsia="仿宋" w:cs="仿宋"/>
          <w:color w:val="000000" w:themeColor="text1"/>
          <w:sz w:val="32"/>
          <w:szCs w:val="32"/>
          <w:highlight w:val="none"/>
          <w:lang w:eastAsia="zh-CN"/>
          <w14:textFill>
            <w14:solidFill>
              <w14:schemeClr w14:val="tx1"/>
            </w14:solidFill>
          </w14:textFill>
        </w:rPr>
        <w:t>）日常办公费，</w:t>
      </w:r>
      <w:r>
        <w:rPr>
          <w:rFonts w:hint="eastAsia" w:ascii="仿宋" w:hAnsi="仿宋" w:eastAsia="仿宋" w:cs="仿宋"/>
          <w:color w:val="000000" w:themeColor="text1"/>
          <w:sz w:val="32"/>
          <w:szCs w:val="32"/>
          <w:highlight w:val="none"/>
          <w:lang w:val="en-US" w:eastAsia="zh-CN"/>
          <w14:textFill>
            <w14:solidFill>
              <w14:schemeClr w14:val="tx1"/>
            </w14:solidFill>
          </w14:textFill>
        </w:rPr>
        <w:t>预算执行率19.67%,</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83.94</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,二等</w:t>
      </w:r>
      <w:r>
        <w:rPr>
          <w:rFonts w:hint="eastAsia" w:ascii="仿宋" w:hAnsi="仿宋" w:eastAsia="仿宋" w:cs="仿宋"/>
          <w:color w:val="000000" w:themeColor="text1"/>
          <w:sz w:val="32"/>
          <w:szCs w:val="32"/>
          <w:highlight w:val="none"/>
          <w14:textFill>
            <w14:solidFill>
              <w14:schemeClr w14:val="tx1"/>
            </w14:solidFill>
          </w14:textFill>
        </w:rPr>
        <w:t>。发现的主要问题及原因：活动经费没有支付。下一步改进措施：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要按规定按时支付</w:t>
      </w:r>
      <w:r>
        <w:rPr>
          <w:rFonts w:hint="eastAsia" w:ascii="仿宋" w:hAnsi="仿宋" w:eastAsia="仿宋" w:cs="仿宋"/>
          <w:color w:val="000000" w:themeColor="text1"/>
          <w:sz w:val="32"/>
          <w:szCs w:val="32"/>
          <w:highlight w:val="none"/>
          <w14:textFill>
            <w14:solidFill>
              <w14:schemeClr w14:val="tx1"/>
            </w14:solidFill>
          </w14:textFill>
        </w:rPr>
        <w:t>。</w:t>
      </w:r>
    </w:p>
    <w:p>
      <w:pPr>
        <w:pStyle w:val="2"/>
        <w:rPr>
          <w:rFonts w:hint="default" w:eastAsia="仿宋"/>
          <w:highlight w:val="none"/>
          <w:lang w:val="en-US" w:eastAsia="zh-CN"/>
        </w:rPr>
      </w:pPr>
    </w:p>
    <w:p>
      <w:pPr>
        <w:ind w:firstLine="320" w:firstLineChars="1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highlight w:val="none"/>
          <w:lang w:eastAsia="zh-CN"/>
        </w:rPr>
        <w:t>附：</w:t>
      </w:r>
      <w:r>
        <w:rPr>
          <w:rFonts w:hint="eastAsia" w:ascii="仿宋" w:hAnsi="仿宋" w:eastAsia="仿宋" w:cs="仿宋"/>
          <w:color w:val="auto"/>
          <w:sz w:val="32"/>
          <w:szCs w:val="32"/>
        </w:rPr>
        <w:t>《项目支出绩效自评表》</w:t>
      </w:r>
      <w:r>
        <w:rPr>
          <w:rFonts w:hint="eastAsia" w:ascii="仿宋" w:hAnsi="仿宋" w:eastAsia="仿宋" w:cs="仿宋"/>
          <w:color w:val="auto"/>
          <w:sz w:val="32"/>
          <w:szCs w:val="32"/>
          <w:lang w:val="en-US" w:eastAsia="zh-CN"/>
        </w:rPr>
        <w:t>:</w:t>
      </w:r>
    </w:p>
    <w:p>
      <w:pPr>
        <w:ind w:firstLine="420" w:firstLineChars="200"/>
        <w:rPr>
          <w:rFonts w:hint="eastAsia" w:eastAsia="仿宋"/>
          <w:highlight w:val="none"/>
          <w:lang w:eastAsia="zh-CN"/>
        </w:rPr>
      </w:pPr>
    </w:p>
    <w:p>
      <w:pPr>
        <w:pStyle w:val="2"/>
        <w:rPr>
          <w:rFonts w:hint="eastAsia" w:eastAsia="黑体"/>
          <w:highlight w:val="none"/>
          <w:lang w:eastAsia="zh-CN"/>
        </w:rPr>
      </w:pPr>
      <w:r>
        <w:rPr>
          <w:rFonts w:hint="eastAsia" w:eastAsia="黑体"/>
          <w:highlight w:val="none"/>
          <w:lang w:eastAsia="zh-CN"/>
        </w:rPr>
        <w:object>
          <v:shape id="_x0000_i1025" o:spt="75" type="#_x0000_t75" style="height:42.75pt;width:265.5pt;" o:ole="t" filled="f" o:preferrelative="t" stroked="f" coordsize="21600,21600">
            <v:path/>
            <v:fill on="f" focussize="0,0"/>
            <v:stroke on="f"/>
            <v:imagedata r:id="rId20" o:title=""/>
            <o:lock v:ext="edit" aspectratio="t"/>
            <w10:wrap type="none"/>
            <w10:anchorlock/>
          </v:shape>
          <o:OLEObject Type="Embed" ProgID="Package" ShapeID="_x0000_i1025" DrawAspect="Content" ObjectID="_1468075725" r:id="rId19">
            <o:LockedField>false</o:LockedField>
          </o:OLEObject>
        </w:object>
      </w:r>
    </w:p>
    <w:p>
      <w:pPr>
        <w:autoSpaceDE w:val="0"/>
        <w:autoSpaceDN w:val="0"/>
        <w:adjustRightInd w:val="0"/>
        <w:spacing w:line="560" w:lineRule="exact"/>
        <w:ind w:firstLine="1600" w:firstLineChars="500"/>
        <w:jc w:val="both"/>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第四部分  名词解释</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 xml:space="preserve">一、财政拨款收入：指自治区财政部门当年拨付的资金。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二、事业收入：指事业单位开展专业业务活动及辅助活动所取得的收入。</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
    <w:p>
      <w:pPr>
        <w:tabs>
          <w:tab w:val="left" w:pos="2544"/>
        </w:tabs>
        <w:bidi w:val="0"/>
        <w:jc w:val="left"/>
        <w:rPr>
          <w:lang w:val="en-US" w:eastAsia="zh-CN"/>
        </w:rPr>
      </w:pPr>
      <w:bookmarkStart w:id="4" w:name="_GoBack"/>
      <w:bookmarkEnd w:id="4"/>
    </w:p>
    <w:sectPr>
      <w:footerReference r:id="rId5" w:type="default"/>
      <w:pgSz w:w="16838" w:h="11906" w:orient="landscape"/>
      <w:pgMar w:top="283" w:right="283" w:bottom="283" w:left="283"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55FF4505"/>
    <w:multiLevelType w:val="singleLevel"/>
    <w:tmpl w:val="55FF4505"/>
    <w:lvl w:ilvl="0" w:tentative="0">
      <w:start w:val="1"/>
      <w:numFmt w:val="chineseCounting"/>
      <w:suff w:val="nothing"/>
      <w:lvlText w:val="%1、"/>
      <w:lvlJc w:val="left"/>
      <w:rPr>
        <w:rFonts w:hint="eastAsia"/>
      </w:rPr>
    </w:lvl>
  </w:abstractNum>
  <w:abstractNum w:abstractNumId="2">
    <w:nsid w:val="69EB8554"/>
    <w:multiLevelType w:val="singleLevel"/>
    <w:tmpl w:val="69EB8554"/>
    <w:lvl w:ilvl="0" w:tentative="0">
      <w:start w:val="8"/>
      <w:numFmt w:val="decimal"/>
      <w:lvlText w:val="%1."/>
      <w:lvlJc w:val="left"/>
      <w:pPr>
        <w:tabs>
          <w:tab w:val="left" w:pos="312"/>
        </w:tabs>
      </w:pPr>
    </w:lvl>
  </w:abstractNum>
  <w:abstractNum w:abstractNumId="3">
    <w:nsid w:val="7812DDD2"/>
    <w:multiLevelType w:val="singleLevel"/>
    <w:tmpl w:val="7812DDD2"/>
    <w:lvl w:ilvl="0" w:tentative="0">
      <w:start w:val="2"/>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91C98"/>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7E3586"/>
    <w:rsid w:val="03C55B38"/>
    <w:rsid w:val="04E54546"/>
    <w:rsid w:val="05350274"/>
    <w:rsid w:val="05992762"/>
    <w:rsid w:val="066F61BD"/>
    <w:rsid w:val="06A52EE1"/>
    <w:rsid w:val="06CD1DDD"/>
    <w:rsid w:val="07B0770E"/>
    <w:rsid w:val="07CD7683"/>
    <w:rsid w:val="07FF5879"/>
    <w:rsid w:val="090A3E4F"/>
    <w:rsid w:val="0942143F"/>
    <w:rsid w:val="0B156206"/>
    <w:rsid w:val="0D100297"/>
    <w:rsid w:val="0D202B45"/>
    <w:rsid w:val="0ECE58EC"/>
    <w:rsid w:val="0F8D4C87"/>
    <w:rsid w:val="10505FAA"/>
    <w:rsid w:val="105F7E7E"/>
    <w:rsid w:val="11E56B5B"/>
    <w:rsid w:val="125C77AB"/>
    <w:rsid w:val="149E54BE"/>
    <w:rsid w:val="14CB726E"/>
    <w:rsid w:val="150D424B"/>
    <w:rsid w:val="17E92249"/>
    <w:rsid w:val="182A34EC"/>
    <w:rsid w:val="184503DD"/>
    <w:rsid w:val="18D304F1"/>
    <w:rsid w:val="19F32577"/>
    <w:rsid w:val="19F45B80"/>
    <w:rsid w:val="1B0C078D"/>
    <w:rsid w:val="1B2B31E2"/>
    <w:rsid w:val="1B4C295A"/>
    <w:rsid w:val="1B973C63"/>
    <w:rsid w:val="1BA1001E"/>
    <w:rsid w:val="1D317259"/>
    <w:rsid w:val="1E664F5B"/>
    <w:rsid w:val="1EB34BE1"/>
    <w:rsid w:val="1EE066D3"/>
    <w:rsid w:val="20570E7E"/>
    <w:rsid w:val="20BC251F"/>
    <w:rsid w:val="21387EF4"/>
    <w:rsid w:val="215E639F"/>
    <w:rsid w:val="21EC3183"/>
    <w:rsid w:val="21FA7AAB"/>
    <w:rsid w:val="225E72CD"/>
    <w:rsid w:val="240B5FA0"/>
    <w:rsid w:val="241A54DB"/>
    <w:rsid w:val="244345F5"/>
    <w:rsid w:val="246E2F77"/>
    <w:rsid w:val="25352E6D"/>
    <w:rsid w:val="254B4E2B"/>
    <w:rsid w:val="2626546D"/>
    <w:rsid w:val="283D7C94"/>
    <w:rsid w:val="29480E03"/>
    <w:rsid w:val="297939AC"/>
    <w:rsid w:val="2983634D"/>
    <w:rsid w:val="29B75E91"/>
    <w:rsid w:val="2B522D5E"/>
    <w:rsid w:val="2BB02055"/>
    <w:rsid w:val="2C575A56"/>
    <w:rsid w:val="2D062E15"/>
    <w:rsid w:val="2D542766"/>
    <w:rsid w:val="2E913546"/>
    <w:rsid w:val="2F257714"/>
    <w:rsid w:val="2F3275E5"/>
    <w:rsid w:val="30405D71"/>
    <w:rsid w:val="30901D07"/>
    <w:rsid w:val="30AA08EF"/>
    <w:rsid w:val="30D23D1C"/>
    <w:rsid w:val="31221CF5"/>
    <w:rsid w:val="31400178"/>
    <w:rsid w:val="31A57178"/>
    <w:rsid w:val="31CC4642"/>
    <w:rsid w:val="321E3342"/>
    <w:rsid w:val="327759C8"/>
    <w:rsid w:val="330F26D0"/>
    <w:rsid w:val="33185FE3"/>
    <w:rsid w:val="336124AE"/>
    <w:rsid w:val="34EE2E36"/>
    <w:rsid w:val="357D1550"/>
    <w:rsid w:val="35946F77"/>
    <w:rsid w:val="36777241"/>
    <w:rsid w:val="38A951DB"/>
    <w:rsid w:val="38B31605"/>
    <w:rsid w:val="39003F4F"/>
    <w:rsid w:val="3A0B0650"/>
    <w:rsid w:val="3B0C4680"/>
    <w:rsid w:val="3C07002B"/>
    <w:rsid w:val="3C7B2761"/>
    <w:rsid w:val="3D0D152A"/>
    <w:rsid w:val="3DF62756"/>
    <w:rsid w:val="3E4324DA"/>
    <w:rsid w:val="3F1B7587"/>
    <w:rsid w:val="40763594"/>
    <w:rsid w:val="41E57B4F"/>
    <w:rsid w:val="432F26F6"/>
    <w:rsid w:val="43853221"/>
    <w:rsid w:val="43880F63"/>
    <w:rsid w:val="441C5A6F"/>
    <w:rsid w:val="44C26FBE"/>
    <w:rsid w:val="44C44FCC"/>
    <w:rsid w:val="44CC7369"/>
    <w:rsid w:val="455B0183"/>
    <w:rsid w:val="457F5108"/>
    <w:rsid w:val="46951B6B"/>
    <w:rsid w:val="46F93ADA"/>
    <w:rsid w:val="47827BE2"/>
    <w:rsid w:val="47A60218"/>
    <w:rsid w:val="485E2293"/>
    <w:rsid w:val="49A34401"/>
    <w:rsid w:val="4A2243B0"/>
    <w:rsid w:val="4A3E30AB"/>
    <w:rsid w:val="4AC14DAC"/>
    <w:rsid w:val="4ACA3C0F"/>
    <w:rsid w:val="4D154C85"/>
    <w:rsid w:val="4D653678"/>
    <w:rsid w:val="4D986247"/>
    <w:rsid w:val="4E41068C"/>
    <w:rsid w:val="4E8770E5"/>
    <w:rsid w:val="4EC8553A"/>
    <w:rsid w:val="4EEC2B68"/>
    <w:rsid w:val="508F4E24"/>
    <w:rsid w:val="51461E90"/>
    <w:rsid w:val="51463753"/>
    <w:rsid w:val="52553A93"/>
    <w:rsid w:val="53521F8B"/>
    <w:rsid w:val="5382528E"/>
    <w:rsid w:val="53E22F47"/>
    <w:rsid w:val="54522FF8"/>
    <w:rsid w:val="55000B85"/>
    <w:rsid w:val="55450629"/>
    <w:rsid w:val="55DC546E"/>
    <w:rsid w:val="55EB3593"/>
    <w:rsid w:val="56692963"/>
    <w:rsid w:val="568B0F48"/>
    <w:rsid w:val="5786217B"/>
    <w:rsid w:val="592E7709"/>
    <w:rsid w:val="59337A15"/>
    <w:rsid w:val="59810274"/>
    <w:rsid w:val="599C2C1B"/>
    <w:rsid w:val="5B721072"/>
    <w:rsid w:val="5BAB6C05"/>
    <w:rsid w:val="5CA96A00"/>
    <w:rsid w:val="5CED0783"/>
    <w:rsid w:val="5CF730BC"/>
    <w:rsid w:val="5E5F0DCE"/>
    <w:rsid w:val="5EF3458B"/>
    <w:rsid w:val="5F9436B0"/>
    <w:rsid w:val="5F993E84"/>
    <w:rsid w:val="5FA40A7B"/>
    <w:rsid w:val="5FCC4763"/>
    <w:rsid w:val="5FD56D29"/>
    <w:rsid w:val="5FEC7F3F"/>
    <w:rsid w:val="60F74BC3"/>
    <w:rsid w:val="617D3BF8"/>
    <w:rsid w:val="61841F6A"/>
    <w:rsid w:val="623007A9"/>
    <w:rsid w:val="62483500"/>
    <w:rsid w:val="631D1D66"/>
    <w:rsid w:val="637D7558"/>
    <w:rsid w:val="644F19AC"/>
    <w:rsid w:val="64F640FA"/>
    <w:rsid w:val="651873CB"/>
    <w:rsid w:val="65AA4920"/>
    <w:rsid w:val="65F05BD5"/>
    <w:rsid w:val="669929BC"/>
    <w:rsid w:val="67694F1E"/>
    <w:rsid w:val="67E30AA2"/>
    <w:rsid w:val="68CE4682"/>
    <w:rsid w:val="6949654A"/>
    <w:rsid w:val="69597934"/>
    <w:rsid w:val="6B964DDC"/>
    <w:rsid w:val="6BD37DCB"/>
    <w:rsid w:val="6C16685D"/>
    <w:rsid w:val="6C700BF4"/>
    <w:rsid w:val="6C783074"/>
    <w:rsid w:val="6C951535"/>
    <w:rsid w:val="6D797C51"/>
    <w:rsid w:val="6D9E65C6"/>
    <w:rsid w:val="6DA81947"/>
    <w:rsid w:val="6EB66DE2"/>
    <w:rsid w:val="6ED3075F"/>
    <w:rsid w:val="6F2A2D4B"/>
    <w:rsid w:val="6F8A0C1E"/>
    <w:rsid w:val="70056402"/>
    <w:rsid w:val="703F45D4"/>
    <w:rsid w:val="70936542"/>
    <w:rsid w:val="715D6546"/>
    <w:rsid w:val="718812E7"/>
    <w:rsid w:val="71BE069E"/>
    <w:rsid w:val="71C80B3D"/>
    <w:rsid w:val="73953409"/>
    <w:rsid w:val="73E069A3"/>
    <w:rsid w:val="757B04FB"/>
    <w:rsid w:val="76CF41D8"/>
    <w:rsid w:val="78104AA8"/>
    <w:rsid w:val="78E257C5"/>
    <w:rsid w:val="794B35BE"/>
    <w:rsid w:val="79833B96"/>
    <w:rsid w:val="7A4665A8"/>
    <w:rsid w:val="7B0A3A31"/>
    <w:rsid w:val="7B3360ED"/>
    <w:rsid w:val="7B5319F3"/>
    <w:rsid w:val="7BDF037E"/>
    <w:rsid w:val="7BF50948"/>
    <w:rsid w:val="7CE66A78"/>
    <w:rsid w:val="7D23564C"/>
    <w:rsid w:val="7D5E062D"/>
    <w:rsid w:val="7D796C4C"/>
    <w:rsid w:val="7DF76CD8"/>
    <w:rsid w:val="7E0250CA"/>
    <w:rsid w:val="7E146DA7"/>
    <w:rsid w:val="7F4307F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autoSpaceDE/>
      <w:autoSpaceDN/>
      <w:adjustRightInd/>
      <w:snapToGrid/>
      <w:spacing w:line="360" w:lineRule="auto"/>
      <w:ind w:firstLine="600" w:firstLineChars="200"/>
      <w:outlineLvl w:val="2"/>
    </w:pPr>
    <w:rPr>
      <w:rFonts w:ascii="Times New Roman" w:hAnsi="仿宋" w:eastAsia="黑体" w:cs="Times New Roman"/>
      <w:bCs/>
      <w:spacing w:val="0"/>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31"/>
    <w:basedOn w:val="8"/>
    <w:qFormat/>
    <w:uiPriority w:val="0"/>
    <w:rPr>
      <w:rFonts w:hint="eastAsia" w:ascii="宋体" w:hAnsi="宋体" w:eastAsia="宋体" w:cs="宋体"/>
      <w:b/>
      <w:bCs/>
      <w:color w:val="000000"/>
      <w:sz w:val="36"/>
      <w:szCs w:val="36"/>
      <w:u w:val="none"/>
    </w:rPr>
  </w:style>
  <w:style w:type="character" w:customStyle="1" w:styleId="14">
    <w:name w:val="font1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6.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1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10.xlsx"/></Relationships>
</file>

<file path=word/charts/_rels/chart9.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manualLayout>
          <c:layoutTarget val="inner"/>
          <c:xMode val="edge"/>
          <c:yMode val="edge"/>
          <c:x val="0.0315"/>
          <c:y val="0.139"/>
          <c:w val="0.61525"/>
          <c:h val="0.820333333333333"/>
        </c:manualLayout>
      </c:layout>
      <c:pieChart>
        <c:varyColors val="1"/>
        <c:ser>
          <c:idx val="0"/>
          <c:order val="0"/>
          <c:tx>
            <c:strRef>
              <c:f>Sheet1!$B$1</c:f>
              <c:strCache>
                <c:ptCount val="1"/>
                <c:pt idx="0">
                  <c:v>countries</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一般公共预算财政拨款收入</c:v>
                </c:pt>
              </c:strCache>
            </c:strRef>
          </c:cat>
          <c:val>
            <c:numRef>
              <c:f>Sheet1!$B$2</c:f>
              <c:numCache>
                <c:formatCode>General</c:formatCode>
                <c:ptCount val="1"/>
                <c:pt idx="0">
                  <c:v>672.39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0" i="0" u="none" strike="noStrike" kern="1200" baseline="0">
                <a:solidFill>
                  <a:schemeClr val="dk1">
                    <a:lumMod val="65000"/>
                    <a:lumOff val="35000"/>
                  </a:schemeClr>
                </a:solidFill>
                <a:effectLst/>
                <a:latin typeface="+mn-lt"/>
                <a:ea typeface="+mn-ea"/>
                <a:cs typeface="+mn-cs"/>
              </a:defRPr>
            </a:pPr>
            <a:r>
              <a:t>资本性支出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1"/>
          <c:showCatName val="0"/>
          <c:showSerName val="0"/>
          <c:showPercent val="0"/>
          <c:showBubbleSize val="0"/>
        </c:dLbls>
        <c:gapWidth val="41"/>
        <c:overlap val="0"/>
        <c:axId val="-172441920"/>
        <c:axId val="-172441376"/>
      </c:barChart>
      <c:catAx>
        <c:axId val="-172441920"/>
        <c:scaling>
          <c:orientation val="minMax"/>
        </c:scaling>
        <c:delete val="0"/>
        <c:axPos val="b"/>
        <c:numFmt formatCode="General" sourceLinked="0"/>
        <c:majorTickMark val="none"/>
        <c:minorTickMark val="none"/>
        <c:tickLblPos val="nextTo"/>
        <c:spPr>
          <a:noFill/>
          <a:ln>
            <a:noFill/>
          </a:ln>
          <a:effectLst/>
        </c:spPr>
        <c:txPr>
          <a:bodyPr rot="0" spcFirstLastPara="0" vertOverflow="ellipsis" vert="eaVert"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172441376"/>
        <c:crosses val="autoZero"/>
        <c:auto val="1"/>
        <c:lblAlgn val="ctr"/>
        <c:lblOffset val="100"/>
        <c:noMultiLvlLbl val="0"/>
      </c:catAx>
      <c:valAx>
        <c:axId val="-17244137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67325"/>
          <c:y val="0.144327731092437"/>
          <c:w val="0.905175"/>
          <c:h val="0.643151260504202"/>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518.36</c:v>
                </c:pt>
                <c:pt idx="1">
                  <c:v>49.57</c:v>
                </c:pt>
                <c:pt idx="2">
                  <c:v>37.8</c:v>
                </c:pt>
                <c:pt idx="3">
                  <c:v>94</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466.54</c:v>
                </c:pt>
                <c:pt idx="1">
                  <c:v>49.4</c:v>
                </c:pt>
                <c:pt idx="2">
                  <c:v>37.01</c:v>
                </c:pt>
                <c:pt idx="3">
                  <c:v>75.87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600" b="1" i="0" u="none" strike="noStrike" kern="1200" cap="all" spc="120" normalizeH="0" baseline="0">
                <a:solidFill>
                  <a:schemeClr val="tx1">
                    <a:lumMod val="65000"/>
                    <a:lumOff val="35000"/>
                  </a:schemeClr>
                </a:solidFill>
                <a:latin typeface="+mn-lt"/>
                <a:ea typeface="+mn-ea"/>
                <a:cs typeface="+mn-cs"/>
              </a:defRPr>
            </a:pPr>
            <a:r>
              <a:t>一般公共服务支出</a:t>
            </a:r>
          </a:p>
        </c:rich>
      </c:tx>
      <c:layout>
        <c:manualLayout>
          <c:xMode val="edge"/>
          <c:yMode val="edge"/>
          <c:x val="0.340073790265361"/>
          <c:y val="0.023696682464455"/>
        </c:manualLayout>
      </c:layout>
      <c:overlay val="0"/>
      <c:spPr>
        <a:noFill/>
        <a:ln>
          <a:noFill/>
        </a:ln>
        <a:effectLst/>
      </c:spPr>
    </c:title>
    <c:autoTitleDeleted val="0"/>
    <c:plotArea>
      <c:layout>
        <c:manualLayout>
          <c:layoutTarget val="inner"/>
          <c:xMode val="edge"/>
          <c:yMode val="edge"/>
          <c:x val="0.0312189584220236"/>
          <c:y val="0.258293838862559"/>
          <c:w val="0.937562083155953"/>
          <c:h val="0.412875197472354"/>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Sheet1!$A$2:$A$5</c:f>
              <c:strCache>
                <c:ptCount val="4"/>
                <c:pt idx="0">
                  <c:v>行政运行2010101</c:v>
                </c:pt>
                <c:pt idx="1">
                  <c:v>行政运行2010301</c:v>
                </c:pt>
                <c:pt idx="2">
                  <c:v>其他群众团体事务支出2012999</c:v>
                </c:pt>
                <c:pt idx="3">
                  <c:v>行政运行2013101</c:v>
                </c:pt>
              </c:strCache>
            </c:strRef>
          </c:cat>
          <c:val>
            <c:numRef>
              <c:f>Sheet1!$B$2:$B$5</c:f>
              <c:numCache>
                <c:formatCode>General</c:formatCode>
                <c:ptCount val="4"/>
                <c:pt idx="0">
                  <c:v>9.65</c:v>
                </c:pt>
                <c:pt idx="1">
                  <c:v>3.24</c:v>
                </c:pt>
                <c:pt idx="2">
                  <c:v>6.18</c:v>
                </c:pt>
                <c:pt idx="3">
                  <c:v>447.47</c:v>
                </c:pt>
              </c:numCache>
            </c:numRef>
          </c:val>
        </c:ser>
        <c:dLbls>
          <c:showLegendKey val="0"/>
          <c:showVal val="1"/>
          <c:showCatName val="0"/>
          <c:showSerName val="0"/>
          <c:showPercent val="0"/>
          <c:showBubbleSize val="0"/>
        </c:dLbls>
        <c:gapWidth val="444"/>
        <c:overlap val="-90"/>
        <c:axId val="-172443008"/>
        <c:axId val="-172445728"/>
      </c:barChart>
      <c:catAx>
        <c:axId val="-172443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1" i="0" u="none" strike="noStrike" kern="1200" baseline="0">
                <a:solidFill>
                  <a:schemeClr val="dk1">
                    <a:lumMod val="75000"/>
                    <a:lumOff val="2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Sheet1!$A$2:$A$5</c:f>
              <c:strCache>
                <c:ptCount val="4"/>
                <c:pt idx="0">
                  <c:v>2022年2080505机关事业单位基本养老保险缴费支出</c:v>
                </c:pt>
                <c:pt idx="3">
                  <c:v>2023年2080505机关事业单位基本养老保险缴费支出</c:v>
                </c:pt>
              </c:strCache>
            </c:strRef>
          </c:cat>
          <c:val>
            <c:numRef>
              <c:f>Sheet1!$B$2:$B$5</c:f>
              <c:numCache>
                <c:formatCode>General</c:formatCode>
                <c:ptCount val="4"/>
                <c:pt idx="0">
                  <c:v>49.4</c:v>
                </c:pt>
                <c:pt idx="3">
                  <c:v>49.04</c:v>
                </c:pt>
              </c:numCache>
            </c:numRef>
          </c:val>
        </c:ser>
        <c:dLbls>
          <c:showLegendKey val="0"/>
          <c:showVal val="1"/>
          <c:showCatName val="0"/>
          <c:showSerName val="0"/>
          <c:showPercent val="0"/>
          <c:showBubbleSize val="0"/>
        </c:dLbls>
        <c:gapWidth val="65"/>
        <c:overlap val="0"/>
        <c:axId val="-172443008"/>
        <c:axId val="-172445728"/>
      </c:barChart>
      <c:catAx>
        <c:axId val="-172443008"/>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37.8</c:v>
                </c:pt>
                <c:pt idx="1">
                  <c:v>37.8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600" b="1" i="0" u="none" strike="noStrike" kern="1200" cap="all" spc="120" normalizeH="0" baseline="0">
                <a:solidFill>
                  <a:schemeClr val="tx1">
                    <a:lumMod val="65000"/>
                    <a:lumOff val="35000"/>
                  </a:schemeClr>
                </a:solidFill>
                <a:latin typeface="+mn-lt"/>
                <a:ea typeface="+mn-ea"/>
                <a:cs typeface="+mn-cs"/>
              </a:defRPr>
            </a:pPr>
            <a:r>
              <a:t>科学技术支出</a:t>
            </a:r>
          </a:p>
        </c:rich>
      </c:tx>
      <c:layout>
        <c:manualLayout>
          <c:xMode val="edge"/>
          <c:yMode val="edge"/>
          <c:x val="0.391726976018164"/>
          <c:y val="0.0118483412322275"/>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numRef>
              <c:f>Sheet1!$A$2:$A$3</c:f>
              <c:numCache>
                <c:formatCode>General</c:formatCode>
                <c:ptCount val="2"/>
                <c:pt idx="0">
                  <c:v>2060101</c:v>
                </c:pt>
                <c:pt idx="1">
                  <c:v>206999</c:v>
                </c:pt>
              </c:numCache>
            </c:numRef>
          </c:cat>
          <c:val>
            <c:numRef>
              <c:f>Sheet1!$B$2:$B$3</c:f>
              <c:numCache>
                <c:formatCode>General</c:formatCode>
                <c:ptCount val="2"/>
                <c:pt idx="0">
                  <c:v>19</c:v>
                </c:pt>
                <c:pt idx="1">
                  <c:v>24.64</c:v>
                </c:pt>
              </c:numCache>
            </c:numRef>
          </c:val>
        </c:ser>
        <c:dLbls>
          <c:showLegendKey val="0"/>
          <c:showVal val="1"/>
          <c:showCatName val="0"/>
          <c:showSerName val="0"/>
          <c:showPercent val="0"/>
          <c:showBubbleSize val="0"/>
        </c:dLbls>
        <c:gapWidth val="444"/>
        <c:overlap val="-90"/>
        <c:axId val="-172443008"/>
        <c:axId val="-172445728"/>
      </c:barChart>
      <c:catAx>
        <c:axId val="-172443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0" i="0" u="none" strike="noStrike" kern="1200" baseline="0">
                <a:solidFill>
                  <a:schemeClr val="dk1">
                    <a:lumMod val="65000"/>
                    <a:lumOff val="35000"/>
                  </a:schemeClr>
                </a:solidFill>
                <a:effectLst/>
                <a:latin typeface="+mn-lt"/>
                <a:ea typeface="+mn-ea"/>
                <a:cs typeface="+mn-cs"/>
              </a:defRPr>
            </a:pPr>
            <a:r>
              <a:t>工资福利支出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Sheet1!$A$2:$A$10</c:f>
              <c:strCache>
                <c:ptCount val="9"/>
                <c:pt idx="0">
                  <c:v>30101 基本工资</c:v>
                </c:pt>
                <c:pt idx="1">
                  <c:v>30102津贴补贴</c:v>
                </c:pt>
                <c:pt idx="2">
                  <c:v>30103奖金</c:v>
                </c:pt>
                <c:pt idx="3">
                  <c:v>30107绩效工资</c:v>
                </c:pt>
                <c:pt idx="4">
                  <c:v>30108  机关事业单位基本养老保险缴费</c:v>
                </c:pt>
                <c:pt idx="5">
                  <c:v>30110  职工基本医疗保险缴费</c:v>
                </c:pt>
                <c:pt idx="6">
                  <c:v>30112 其他社会保障缴费</c:v>
                </c:pt>
                <c:pt idx="7">
                  <c:v>30113住房公积金</c:v>
                </c:pt>
                <c:pt idx="8">
                  <c:v>30199 其他工资福利支出</c:v>
                </c:pt>
              </c:strCache>
            </c:strRef>
          </c:cat>
          <c:val>
            <c:numRef>
              <c:f>Sheet1!$B$2:$B$10</c:f>
              <c:numCache>
                <c:formatCode>General</c:formatCode>
                <c:ptCount val="9"/>
                <c:pt idx="0">
                  <c:v>123.39</c:v>
                </c:pt>
                <c:pt idx="1">
                  <c:v>67.82</c:v>
                </c:pt>
                <c:pt idx="2">
                  <c:v>165.53</c:v>
                </c:pt>
                <c:pt idx="3">
                  <c:v>12.52</c:v>
                </c:pt>
                <c:pt idx="4">
                  <c:v>49.82</c:v>
                </c:pt>
                <c:pt idx="5">
                  <c:v>19.98</c:v>
                </c:pt>
                <c:pt idx="6">
                  <c:v>3.38</c:v>
                </c:pt>
                <c:pt idx="7">
                  <c:v>37.31</c:v>
                </c:pt>
                <c:pt idx="8">
                  <c:v>6.96</c:v>
                </c:pt>
              </c:numCache>
            </c:numRef>
          </c:val>
        </c:ser>
        <c:dLbls>
          <c:showLegendKey val="0"/>
          <c:showVal val="1"/>
          <c:showCatName val="0"/>
          <c:showSerName val="0"/>
          <c:showPercent val="0"/>
          <c:showBubbleSize val="0"/>
        </c:dLbls>
        <c:gapWidth val="41"/>
        <c:overlap val="0"/>
        <c:axId val="-172441920"/>
        <c:axId val="-172441376"/>
      </c:barChart>
      <c:catAx>
        <c:axId val="-172441920"/>
        <c:scaling>
          <c:orientation val="minMax"/>
        </c:scaling>
        <c:delete val="0"/>
        <c:axPos val="b"/>
        <c:numFmt formatCode="General" sourceLinked="0"/>
        <c:majorTickMark val="none"/>
        <c:minorTickMark val="none"/>
        <c:tickLblPos val="nextTo"/>
        <c:spPr>
          <a:noFill/>
          <a:ln>
            <a:noFill/>
          </a:ln>
          <a:effectLst/>
        </c:spPr>
        <c:txPr>
          <a:bodyPr rot="0" spcFirstLastPara="0" vertOverflow="ellipsis" vert="eaVert"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172441376"/>
        <c:crosses val="autoZero"/>
        <c:auto val="1"/>
        <c:lblAlgn val="ctr"/>
        <c:lblOffset val="100"/>
        <c:noMultiLvlLbl val="0"/>
      </c:catAx>
      <c:valAx>
        <c:axId val="-17244137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600" b="1" i="0" u="none" strike="noStrike" kern="1200" cap="all" spc="120" normalizeH="0" baseline="0">
                <a:solidFill>
                  <a:schemeClr val="tx1">
                    <a:lumMod val="65000"/>
                    <a:lumOff val="3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Sheet1!$A$2:$A$28</c:f>
              <c:strCache>
                <c:ptCount val="27"/>
                <c:pt idx="0">
                  <c:v>30201办公费</c:v>
                </c:pt>
                <c:pt idx="1">
                  <c:v>30202印刷费</c:v>
                </c:pt>
                <c:pt idx="2">
                  <c:v>30203</c:v>
                </c:pt>
                <c:pt idx="3">
                  <c:v>30204</c:v>
                </c:pt>
                <c:pt idx="4">
                  <c:v>30205水费</c:v>
                </c:pt>
                <c:pt idx="5">
                  <c:v>30206  电费</c:v>
                </c:pt>
                <c:pt idx="6">
                  <c:v>30207邮电费</c:v>
                </c:pt>
                <c:pt idx="7">
                  <c:v>30208</c:v>
                </c:pt>
                <c:pt idx="8">
                  <c:v>30209</c:v>
                </c:pt>
                <c:pt idx="9">
                  <c:v>30211 差旅费</c:v>
                </c:pt>
                <c:pt idx="10">
                  <c:v>30212</c:v>
                </c:pt>
                <c:pt idx="11">
                  <c:v>30213</c:v>
                </c:pt>
                <c:pt idx="12">
                  <c:v>30214</c:v>
                </c:pt>
                <c:pt idx="13">
                  <c:v>30215会议费</c:v>
                </c:pt>
                <c:pt idx="14">
                  <c:v>30216</c:v>
                </c:pt>
                <c:pt idx="15">
                  <c:v>30217</c:v>
                </c:pt>
                <c:pt idx="16">
                  <c:v>30218</c:v>
                </c:pt>
                <c:pt idx="17">
                  <c:v>30224</c:v>
                </c:pt>
                <c:pt idx="18">
                  <c:v>30225</c:v>
                </c:pt>
                <c:pt idx="19">
                  <c:v>30226</c:v>
                </c:pt>
                <c:pt idx="20">
                  <c:v>30227委托业务费</c:v>
                </c:pt>
                <c:pt idx="21">
                  <c:v>30228工会经费</c:v>
                </c:pt>
                <c:pt idx="22">
                  <c:v>30229</c:v>
                </c:pt>
                <c:pt idx="23">
                  <c:v>30231公务用车运行维护费</c:v>
                </c:pt>
                <c:pt idx="24">
                  <c:v>30239  其他交通费用</c:v>
                </c:pt>
                <c:pt idx="25">
                  <c:v>30240</c:v>
                </c:pt>
                <c:pt idx="26">
                  <c:v>30299</c:v>
                </c:pt>
              </c:strCache>
            </c:strRef>
          </c:cat>
          <c:val>
            <c:numRef>
              <c:f>Sheet1!$B$2:$B$28</c:f>
              <c:numCache>
                <c:formatCode>General</c:formatCode>
                <c:ptCount val="27"/>
                <c:pt idx="0">
                  <c:v>1.19</c:v>
                </c:pt>
                <c:pt idx="1">
                  <c:v>3.36</c:v>
                </c:pt>
                <c:pt idx="2">
                  <c:v>0</c:v>
                </c:pt>
                <c:pt idx="3">
                  <c:v>0</c:v>
                </c:pt>
                <c:pt idx="4">
                  <c:v>0.05</c:v>
                </c:pt>
                <c:pt idx="5">
                  <c:v>2.61</c:v>
                </c:pt>
                <c:pt idx="6">
                  <c:v>4.22</c:v>
                </c:pt>
                <c:pt idx="7">
                  <c:v>0</c:v>
                </c:pt>
                <c:pt idx="8">
                  <c:v>0</c:v>
                </c:pt>
                <c:pt idx="9">
                  <c:v>3.66</c:v>
                </c:pt>
                <c:pt idx="10">
                  <c:v>0</c:v>
                </c:pt>
                <c:pt idx="11">
                  <c:v>0</c:v>
                </c:pt>
                <c:pt idx="12">
                  <c:v>0</c:v>
                </c:pt>
                <c:pt idx="13">
                  <c:v>0.52</c:v>
                </c:pt>
                <c:pt idx="14">
                  <c:v>0</c:v>
                </c:pt>
                <c:pt idx="15">
                  <c:v>0.71</c:v>
                </c:pt>
                <c:pt idx="16">
                  <c:v>0</c:v>
                </c:pt>
                <c:pt idx="17">
                  <c:v>0</c:v>
                </c:pt>
                <c:pt idx="18">
                  <c:v>0</c:v>
                </c:pt>
                <c:pt idx="19">
                  <c:v>0</c:v>
                </c:pt>
                <c:pt idx="20">
                  <c:v>0.07</c:v>
                </c:pt>
                <c:pt idx="21">
                  <c:v>6.18</c:v>
                </c:pt>
                <c:pt idx="22">
                  <c:v>0</c:v>
                </c:pt>
                <c:pt idx="23">
                  <c:v>0.5</c:v>
                </c:pt>
                <c:pt idx="24">
                  <c:v>20.18</c:v>
                </c:pt>
                <c:pt idx="25">
                  <c:v>0</c:v>
                </c:pt>
                <c:pt idx="26">
                  <c:v>0</c:v>
                </c:pt>
              </c:numCache>
            </c:numRef>
          </c:val>
        </c:ser>
        <c:dLbls>
          <c:showLegendKey val="0"/>
          <c:showVal val="1"/>
          <c:showCatName val="0"/>
          <c:showSerName val="0"/>
          <c:showPercent val="0"/>
          <c:showBubbleSize val="0"/>
        </c:dLbls>
        <c:gapWidth val="444"/>
        <c:overlap val="-90"/>
        <c:axId val="-172441920"/>
        <c:axId val="-172441376"/>
      </c:barChart>
      <c:catAx>
        <c:axId val="-172441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0" spcFirstLastPara="0" vertOverflow="ellipsis" vert="eaVert"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0" i="0" u="none" strike="noStrike" kern="1200" baseline="0">
                <a:solidFill>
                  <a:schemeClr val="dk1">
                    <a:lumMod val="65000"/>
                    <a:lumOff val="35000"/>
                  </a:schemeClr>
                </a:solidFill>
                <a:effectLst/>
                <a:latin typeface="+mn-lt"/>
                <a:ea typeface="+mn-ea"/>
                <a:cs typeface="+mn-cs"/>
              </a:defRPr>
            </a:pPr>
            <a:r>
              <a:t>对个人和家庭的补助</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Sheet1!$A$2:$A$13</c:f>
              <c:strCache>
                <c:ptCount val="12"/>
                <c:pt idx="0">
                  <c:v>30301</c:v>
                </c:pt>
                <c:pt idx="1">
                  <c:v>30302</c:v>
                </c:pt>
                <c:pt idx="2">
                  <c:v>30303</c:v>
                </c:pt>
                <c:pt idx="3">
                  <c:v>30304抚恤金</c:v>
                </c:pt>
                <c:pt idx="4">
                  <c:v>30305生活补助</c:v>
                </c:pt>
                <c:pt idx="5">
                  <c:v>30306</c:v>
                </c:pt>
                <c:pt idx="6">
                  <c:v>30307  医疗费补助</c:v>
                </c:pt>
                <c:pt idx="7">
                  <c:v>30308</c:v>
                </c:pt>
                <c:pt idx="8">
                  <c:v>30309</c:v>
                </c:pt>
                <c:pt idx="9">
                  <c:v>30310</c:v>
                </c:pt>
                <c:pt idx="10">
                  <c:v>30311</c:v>
                </c:pt>
                <c:pt idx="11">
                  <c:v>30399其他对个人和家庭的补助</c:v>
                </c:pt>
              </c:strCache>
            </c:strRef>
          </c:cat>
          <c:val>
            <c:numRef>
              <c:f>Sheet1!$B$2:$B$13</c:f>
              <c:numCache>
                <c:formatCode>General</c:formatCode>
                <c:ptCount val="12"/>
                <c:pt idx="0">
                  <c:v>0</c:v>
                </c:pt>
                <c:pt idx="1">
                  <c:v>0</c:v>
                </c:pt>
                <c:pt idx="2">
                  <c:v>0</c:v>
                </c:pt>
                <c:pt idx="3">
                  <c:v>25.34</c:v>
                </c:pt>
                <c:pt idx="4">
                  <c:v>10.88</c:v>
                </c:pt>
                <c:pt idx="5">
                  <c:v>0</c:v>
                </c:pt>
                <c:pt idx="6">
                  <c:v>0.06</c:v>
                </c:pt>
                <c:pt idx="7">
                  <c:v>0</c:v>
                </c:pt>
                <c:pt idx="8">
                  <c:v>0.3</c:v>
                </c:pt>
                <c:pt idx="9">
                  <c:v>0</c:v>
                </c:pt>
                <c:pt idx="10">
                  <c:v>0</c:v>
                </c:pt>
                <c:pt idx="11">
                  <c:v>0.02</c:v>
                </c:pt>
              </c:numCache>
            </c:numRef>
          </c:val>
        </c:ser>
        <c:dLbls>
          <c:showLegendKey val="0"/>
          <c:showVal val="1"/>
          <c:showCatName val="0"/>
          <c:showSerName val="0"/>
          <c:showPercent val="0"/>
          <c:showBubbleSize val="0"/>
        </c:dLbls>
        <c:gapWidth val="41"/>
        <c:overlap val="0"/>
        <c:axId val="-172441920"/>
        <c:axId val="-172441376"/>
      </c:barChart>
      <c:catAx>
        <c:axId val="-172441920"/>
        <c:scaling>
          <c:orientation val="minMax"/>
        </c:scaling>
        <c:delete val="0"/>
        <c:axPos val="b"/>
        <c:numFmt formatCode="General" sourceLinked="0"/>
        <c:majorTickMark val="none"/>
        <c:minorTickMark val="none"/>
        <c:tickLblPos val="nextTo"/>
        <c:spPr>
          <a:noFill/>
          <a:ln>
            <a:noFill/>
          </a:ln>
          <a:effectLst/>
        </c:spPr>
        <c:txPr>
          <a:bodyPr rot="0" spcFirstLastPara="0" vertOverflow="ellipsis" vert="eaVert"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172441376"/>
        <c:crosses val="autoZero"/>
        <c:auto val="1"/>
        <c:lblAlgn val="ctr"/>
        <c:lblOffset val="100"/>
        <c:noMultiLvlLbl val="0"/>
      </c:catAx>
      <c:valAx>
        <c:axId val="-17244137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8.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1005</Words>
  <Characters>1033</Characters>
  <Lines>90</Lines>
  <Paragraphs>25</Paragraphs>
  <TotalTime>35</TotalTime>
  <ScaleCrop>false</ScaleCrop>
  <LinksUpToDate>false</LinksUpToDate>
  <CharactersWithSpaces>1036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2024-12-27T03:20:13Z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CC2DABCBC93B4366B70C46396DD29BC2_13</vt:lpwstr>
  </property>
</Properties>
</file>