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191B831">
      <w:pPr>
        <w:spacing w:line="560" w:lineRule="exact"/>
        <w:jc w:val="center"/>
        <w:outlineLvl w:val="0"/>
        <w:rPr>
          <w:rFonts w:hint="default" w:ascii="方正小标宋简体" w:hAnsi="Calibri" w:eastAsia="方正小标宋简体" w:cs="Times New Roman"/>
          <w:sz w:val="32"/>
          <w:szCs w:val="32"/>
          <w:highlight w:val="none"/>
          <w:lang w:val="en-US" w:eastAsia="zh-CN"/>
        </w:rPr>
      </w:pPr>
      <w:r>
        <w:rPr>
          <w:rFonts w:hint="eastAsia" w:ascii="方正小标宋简体" w:hAnsi="Calibri" w:eastAsia="方正小标宋简体" w:cs="Times New Roman"/>
          <w:sz w:val="32"/>
          <w:szCs w:val="32"/>
          <w:highlight w:val="none"/>
        </w:rPr>
        <w:t>环江毛南族自治县</w:t>
      </w:r>
      <w:r>
        <w:rPr>
          <w:rFonts w:hint="eastAsia" w:ascii="方正小标宋简体" w:hAnsi="Calibri" w:eastAsia="方正小标宋简体" w:cs="Times New Roman"/>
          <w:sz w:val="32"/>
          <w:szCs w:val="32"/>
          <w:highlight w:val="none"/>
          <w:lang w:val="en-US" w:eastAsia="zh-CN"/>
        </w:rPr>
        <w:t>长美学校</w:t>
      </w:r>
      <w:r>
        <w:rPr>
          <w:rFonts w:hint="eastAsia" w:ascii="方正小标宋简体" w:hAnsi="Calibri" w:eastAsia="方正小标宋简体" w:cs="Times New Roman"/>
          <w:sz w:val="32"/>
          <w:szCs w:val="32"/>
          <w:highlight w:val="none"/>
        </w:rPr>
        <w:t>义务教育阶段家庭经济困难学生生活</w:t>
      </w:r>
      <w:r>
        <w:rPr>
          <w:rFonts w:hint="eastAsia" w:ascii="方正小标宋简体" w:hAnsi="Calibri" w:eastAsia="方正小标宋简体" w:cs="Times New Roman"/>
          <w:sz w:val="32"/>
          <w:szCs w:val="32"/>
          <w:highlight w:val="none"/>
          <w:lang w:val="en-US" w:eastAsia="zh-CN"/>
        </w:rPr>
        <w:t>自治区</w:t>
      </w:r>
      <w:r>
        <w:rPr>
          <w:rFonts w:hint="eastAsia" w:ascii="方正小标宋简体" w:hAnsi="Calibri" w:eastAsia="方正小标宋简体" w:cs="Times New Roman"/>
          <w:sz w:val="32"/>
          <w:szCs w:val="32"/>
          <w:highlight w:val="none"/>
        </w:rPr>
        <w:t>补助资金</w:t>
      </w:r>
      <w:r>
        <w:rPr>
          <w:rFonts w:hint="eastAsia" w:ascii="方正小标宋简体" w:hAnsi="Calibri" w:eastAsia="方正小标宋简体" w:cs="Times New Roman"/>
          <w:sz w:val="32"/>
          <w:szCs w:val="32"/>
          <w:highlight w:val="none"/>
          <w:lang w:eastAsia="zh-CN"/>
        </w:rPr>
        <w:t>（</w:t>
      </w:r>
      <w:r>
        <w:rPr>
          <w:rFonts w:hint="eastAsia" w:ascii="方正小标宋简体" w:hAnsi="Calibri" w:eastAsia="方正小标宋简体" w:cs="Times New Roman"/>
          <w:sz w:val="32"/>
          <w:szCs w:val="32"/>
          <w:highlight w:val="none"/>
          <w:lang w:val="en-US" w:eastAsia="zh-CN"/>
        </w:rPr>
        <w:t>小学部</w:t>
      </w:r>
      <w:r>
        <w:rPr>
          <w:rFonts w:hint="eastAsia" w:ascii="方正小标宋简体" w:hAnsi="Calibri" w:eastAsia="方正小标宋简体" w:cs="Times New Roman"/>
          <w:sz w:val="32"/>
          <w:szCs w:val="32"/>
          <w:highlight w:val="none"/>
          <w:lang w:eastAsia="zh-CN"/>
        </w:rPr>
        <w:t>）</w:t>
      </w:r>
      <w:r>
        <w:rPr>
          <w:rFonts w:hint="eastAsia" w:ascii="方正小标宋简体" w:hAnsi="Calibri" w:eastAsia="方正小标宋简体" w:cs="Times New Roman"/>
          <w:sz w:val="32"/>
          <w:szCs w:val="32"/>
          <w:highlight w:val="none"/>
          <w:lang w:val="en-US" w:eastAsia="zh-CN"/>
        </w:rPr>
        <w:t>绩效自评报告</w:t>
      </w:r>
    </w:p>
    <w:p w14:paraId="7140A614">
      <w:pPr>
        <w:spacing w:line="560" w:lineRule="exact"/>
        <w:rPr>
          <w:rFonts w:hint="eastAsia" w:ascii="仿宋_GB2312" w:hAnsi="Calibri" w:eastAsia="仿宋_GB2312" w:cs="Times New Roman"/>
          <w:sz w:val="32"/>
          <w:szCs w:val="32"/>
          <w:highlight w:val="none"/>
        </w:rPr>
      </w:pPr>
    </w:p>
    <w:p w14:paraId="7A045004">
      <w:pPr>
        <w:spacing w:before="312" w:beforeLines="100" w:after="312" w:afterLines="100" w:line="480" w:lineRule="auto"/>
        <w:ind w:firstLine="640"/>
        <w:jc w:val="left"/>
        <w:outlineLvl w:val="0"/>
        <w:rPr>
          <w:rFonts w:hint="eastAsia" w:ascii="仿宋" w:hAnsi="仿宋" w:eastAsia="仿宋" w:cs="仿宋"/>
          <w:sz w:val="32"/>
          <w:szCs w:val="32"/>
        </w:rPr>
      </w:pPr>
      <w:r>
        <w:rPr>
          <w:rFonts w:hint="eastAsia" w:ascii="仿宋" w:hAnsi="仿宋" w:eastAsia="仿宋" w:cs="仿宋"/>
          <w:sz w:val="32"/>
          <w:szCs w:val="32"/>
        </w:rPr>
        <w:t>为进一步强化部门责任意识，规范财政资金管理，提高财政资金使用效益，根据《环江毛南族自治县财政局关于开展202</w:t>
      </w:r>
      <w:r>
        <w:rPr>
          <w:rFonts w:ascii="仿宋" w:hAnsi="仿宋" w:eastAsia="仿宋" w:cs="仿宋"/>
          <w:sz w:val="32"/>
          <w:szCs w:val="32"/>
        </w:rPr>
        <w:t>4</w:t>
      </w:r>
      <w:r>
        <w:rPr>
          <w:rFonts w:hint="eastAsia" w:ascii="仿宋" w:hAnsi="仿宋" w:eastAsia="仿宋" w:cs="仿宋"/>
          <w:sz w:val="32"/>
          <w:szCs w:val="32"/>
        </w:rPr>
        <w:t>年度预算绩效自评工作的通知》（环财预〔202</w:t>
      </w:r>
      <w:r>
        <w:rPr>
          <w:rFonts w:ascii="仿宋" w:hAnsi="仿宋" w:eastAsia="仿宋" w:cs="仿宋"/>
          <w:sz w:val="32"/>
          <w:szCs w:val="32"/>
        </w:rPr>
        <w:t>5</w:t>
      </w:r>
      <w:r>
        <w:rPr>
          <w:rFonts w:hint="eastAsia" w:ascii="仿宋" w:hAnsi="仿宋" w:eastAsia="仿宋" w:cs="仿宋"/>
          <w:sz w:val="32"/>
          <w:szCs w:val="32"/>
        </w:rPr>
        <w:t>〕</w:t>
      </w:r>
      <w:r>
        <w:rPr>
          <w:rFonts w:ascii="仿宋" w:hAnsi="仿宋" w:eastAsia="仿宋" w:cs="仿宋"/>
          <w:sz w:val="32"/>
          <w:szCs w:val="32"/>
        </w:rPr>
        <w:t>7</w:t>
      </w:r>
      <w:r>
        <w:rPr>
          <w:rFonts w:hint="eastAsia" w:ascii="仿宋" w:hAnsi="仿宋" w:eastAsia="仿宋" w:cs="仿宋"/>
          <w:sz w:val="32"/>
          <w:szCs w:val="32"/>
        </w:rPr>
        <w:t>号）文件精神，现就</w:t>
      </w:r>
      <w:r>
        <w:rPr>
          <w:rFonts w:hint="eastAsia" w:ascii="仿宋" w:hAnsi="仿宋" w:eastAsia="仿宋" w:cs="仿宋"/>
          <w:sz w:val="32"/>
          <w:szCs w:val="32"/>
          <w:highlight w:val="none"/>
        </w:rPr>
        <w:t>义务教育阶段家庭经济困难学生生活</w:t>
      </w:r>
      <w:r>
        <w:rPr>
          <w:rFonts w:hint="eastAsia" w:ascii="仿宋" w:hAnsi="仿宋" w:eastAsia="仿宋" w:cs="仿宋"/>
          <w:sz w:val="32"/>
          <w:szCs w:val="32"/>
          <w:highlight w:val="none"/>
          <w:lang w:val="en-US" w:eastAsia="zh-CN"/>
        </w:rPr>
        <w:t>自治区</w:t>
      </w:r>
      <w:r>
        <w:rPr>
          <w:rFonts w:hint="eastAsia" w:ascii="仿宋" w:hAnsi="仿宋" w:eastAsia="仿宋" w:cs="仿宋"/>
          <w:sz w:val="32"/>
          <w:szCs w:val="32"/>
          <w:highlight w:val="none"/>
        </w:rPr>
        <w:t>补助资金</w:t>
      </w:r>
      <w:r>
        <w:rPr>
          <w:rFonts w:hint="eastAsia" w:ascii="仿宋" w:hAnsi="仿宋" w:eastAsia="仿宋" w:cs="仿宋"/>
          <w:sz w:val="32"/>
          <w:szCs w:val="32"/>
          <w:highlight w:val="none"/>
          <w:lang w:eastAsia="zh-CN"/>
        </w:rPr>
        <w:t>（</w:t>
      </w:r>
      <w:r>
        <w:rPr>
          <w:rFonts w:hint="eastAsia" w:ascii="仿宋" w:hAnsi="仿宋" w:eastAsia="仿宋" w:cs="仿宋"/>
          <w:sz w:val="32"/>
          <w:szCs w:val="32"/>
          <w:highlight w:val="none"/>
          <w:lang w:val="en-US" w:eastAsia="zh-CN"/>
        </w:rPr>
        <w:t>小学部</w:t>
      </w:r>
      <w:r>
        <w:rPr>
          <w:rFonts w:hint="eastAsia" w:ascii="仿宋" w:hAnsi="仿宋" w:eastAsia="仿宋" w:cs="仿宋"/>
          <w:sz w:val="32"/>
          <w:szCs w:val="32"/>
          <w:highlight w:val="none"/>
          <w:lang w:eastAsia="zh-CN"/>
        </w:rPr>
        <w:t>）</w:t>
      </w:r>
      <w:r>
        <w:rPr>
          <w:rFonts w:hint="eastAsia" w:ascii="仿宋" w:hAnsi="仿宋" w:eastAsia="仿宋" w:cs="仿宋"/>
          <w:sz w:val="32"/>
          <w:szCs w:val="32"/>
        </w:rPr>
        <w:t>绩效自评情况报告如下。</w:t>
      </w:r>
      <w:bookmarkStart w:id="0" w:name="_GoBack"/>
      <w:bookmarkEnd w:id="0"/>
    </w:p>
    <w:p w14:paraId="3AB47ECC">
      <w:pPr>
        <w:spacing w:line="560" w:lineRule="exact"/>
        <w:ind w:firstLine="560" w:firstLineChars="200"/>
        <w:outlineLvl w:val="1"/>
        <w:rPr>
          <w:rFonts w:hint="eastAsia" w:ascii="仿宋_GB2312" w:hAnsi="仿宋_GB2312" w:eastAsia="仿宋_GB2312" w:cs="仿宋_GB2312"/>
          <w:sz w:val="28"/>
          <w:szCs w:val="28"/>
          <w:highlight w:val="none"/>
        </w:rPr>
      </w:pPr>
    </w:p>
    <w:p w14:paraId="5515315B">
      <w:pPr>
        <w:spacing w:line="560" w:lineRule="exact"/>
        <w:ind w:firstLine="560" w:firstLineChars="200"/>
        <w:outlineLvl w:val="1"/>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一、项目基本情况</w:t>
      </w:r>
    </w:p>
    <w:p w14:paraId="629CEC57">
      <w:pPr>
        <w:spacing w:line="560" w:lineRule="exact"/>
        <w:ind w:firstLine="560" w:firstLineChars="200"/>
        <w:outlineLvl w:val="2"/>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（一）项目立项情况。</w:t>
      </w:r>
    </w:p>
    <w:p w14:paraId="1347A798">
      <w:pPr>
        <w:spacing w:line="560" w:lineRule="exact"/>
        <w:ind w:firstLine="560" w:firstLineChars="200"/>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1.项目立项背景。</w:t>
      </w:r>
    </w:p>
    <w:p w14:paraId="4CC6E014">
      <w:pPr>
        <w:pStyle w:val="2"/>
        <w:rPr>
          <w:rFonts w:hint="eastAsia" w:ascii="仿宋_GB2312" w:hAnsi="仿宋_GB2312" w:eastAsia="仿宋_GB2312" w:cs="仿宋_GB2312"/>
          <w:bCs w:val="0"/>
          <w:color w:val="000000"/>
          <w:spacing w:val="0"/>
          <w:kern w:val="0"/>
          <w:sz w:val="28"/>
          <w:szCs w:val="28"/>
          <w:highlight w:val="none"/>
          <w:shd w:val="clear" w:color="auto" w:fill="FFFFFF"/>
          <w:lang w:val="en-US" w:eastAsia="zh-CN" w:bidi="ar-SA"/>
        </w:rPr>
      </w:pPr>
      <w:r>
        <w:rPr>
          <w:rFonts w:hint="eastAsia" w:ascii="仿宋_GB2312" w:hAnsi="仿宋_GB2312" w:eastAsia="仿宋_GB2312" w:cs="仿宋_GB2312"/>
          <w:bCs w:val="0"/>
          <w:color w:val="000000"/>
          <w:spacing w:val="0"/>
          <w:kern w:val="0"/>
          <w:sz w:val="28"/>
          <w:szCs w:val="28"/>
          <w:highlight w:val="none"/>
          <w:shd w:val="clear" w:color="auto" w:fill="FFFFFF"/>
          <w:lang w:val="en-US" w:eastAsia="zh-CN" w:bidi="ar-SA"/>
        </w:rPr>
        <w:t>随着教育事业的不断发展，义务教育阶段家庭经济困难学生的生活问题逐渐凸显。为保障家庭经济困难学生顺利完成学业，减轻其家庭经济负担，国家设立了义务教育阶段家庭经济困难学生生活自治区补助资金项目。环江长美学校作为一所义务教育阶段学校，积极响应国家政策，申请并获批该项目，旨在通过资金补助，改善家庭经济困难学生的生活条件，提升其幸福感，保障学校教学秩序的稳定。</w:t>
      </w:r>
    </w:p>
    <w:p w14:paraId="6BDA4214">
      <w:pPr>
        <w:spacing w:line="560" w:lineRule="exact"/>
        <w:ind w:firstLine="560" w:firstLineChars="200"/>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2.资金用途及目的。</w:t>
      </w:r>
    </w:p>
    <w:p w14:paraId="31AD853D">
      <w:pPr>
        <w:pStyle w:val="2"/>
        <w:rPr>
          <w:rFonts w:hint="eastAsia" w:ascii="仿宋_GB2312" w:hAnsi="仿宋_GB2312" w:eastAsia="仿宋_GB2312" w:cs="仿宋_GB2312"/>
          <w:bCs w:val="0"/>
          <w:color w:val="000000"/>
          <w:spacing w:val="0"/>
          <w:kern w:val="0"/>
          <w:sz w:val="28"/>
          <w:szCs w:val="28"/>
          <w:highlight w:val="none"/>
          <w:shd w:val="clear" w:color="auto" w:fill="FFFFFF"/>
          <w:lang w:val="en-US" w:eastAsia="zh-CN" w:bidi="ar-SA"/>
        </w:rPr>
      </w:pPr>
      <w:r>
        <w:rPr>
          <w:rFonts w:hint="eastAsia" w:ascii="仿宋_GB2312" w:hAnsi="仿宋_GB2312" w:eastAsia="仿宋_GB2312" w:cs="仿宋_GB2312"/>
          <w:bCs w:val="0"/>
          <w:color w:val="000000"/>
          <w:spacing w:val="0"/>
          <w:kern w:val="0"/>
          <w:sz w:val="28"/>
          <w:szCs w:val="28"/>
          <w:highlight w:val="none"/>
          <w:shd w:val="clear" w:color="auto" w:fill="FFFFFF"/>
          <w:lang w:val="en-US" w:eastAsia="zh-CN" w:bidi="ar-SA"/>
        </w:rPr>
        <w:t>该项目资金专项用于资助义务教育阶段家庭经济困难学生的生活费用，包括但不限于伙食费、住宿费等。其目的在于减轻家庭经济困难学生的家庭经济负担，改善其生活质量，提升其幸福感，确保学生能够安心学习，同时保障学校教学秩序的稳定，促进教育公平和均衡发展。</w:t>
      </w:r>
    </w:p>
    <w:p w14:paraId="5989FC39">
      <w:pPr>
        <w:spacing w:line="560" w:lineRule="exact"/>
        <w:ind w:firstLine="560" w:firstLineChars="200"/>
        <w:outlineLvl w:val="2"/>
        <w:rPr>
          <w:rFonts w:hint="eastAsia" w:ascii="仿宋_GB2312" w:hAnsi="仿宋_GB2312" w:eastAsia="仿宋_GB2312" w:cs="仿宋_GB2312"/>
          <w:color w:val="000000"/>
          <w:sz w:val="28"/>
          <w:szCs w:val="28"/>
          <w:highlight w:val="none"/>
          <w:shd w:val="clear" w:color="auto" w:fill="FFFFFF"/>
        </w:rPr>
      </w:pPr>
      <w:r>
        <w:rPr>
          <w:rFonts w:hint="eastAsia" w:ascii="仿宋_GB2312" w:hAnsi="仿宋_GB2312" w:eastAsia="仿宋_GB2312" w:cs="仿宋_GB2312"/>
          <w:color w:val="000000"/>
          <w:sz w:val="28"/>
          <w:szCs w:val="28"/>
          <w:highlight w:val="none"/>
          <w:shd w:val="clear" w:color="auto" w:fill="FFFFFF"/>
        </w:rPr>
        <w:t>（二）项目资金管理使用情况。</w:t>
      </w:r>
    </w:p>
    <w:p w14:paraId="364A1710">
      <w:pPr>
        <w:pStyle w:val="5"/>
        <w:widowControl w:val="0"/>
        <w:shd w:val="clear" w:color="auto" w:fill="FFFFFF"/>
        <w:spacing w:before="0" w:beforeAutospacing="0" w:after="0" w:afterAutospacing="0" w:line="560" w:lineRule="exact"/>
        <w:ind w:firstLine="560" w:firstLineChars="200"/>
        <w:jc w:val="both"/>
        <w:rPr>
          <w:rFonts w:hint="eastAsia" w:ascii="仿宋_GB2312" w:hAnsi="仿宋_GB2312" w:eastAsia="仿宋_GB2312" w:cs="仿宋_GB2312"/>
          <w:color w:val="000000"/>
          <w:sz w:val="28"/>
          <w:szCs w:val="28"/>
          <w:highlight w:val="none"/>
          <w:shd w:val="clear" w:color="auto" w:fill="FFFFFF"/>
        </w:rPr>
      </w:pPr>
      <w:r>
        <w:rPr>
          <w:rFonts w:hint="eastAsia" w:ascii="仿宋_GB2312" w:hAnsi="仿宋_GB2312" w:eastAsia="仿宋_GB2312" w:cs="仿宋_GB2312"/>
          <w:sz w:val="28"/>
          <w:szCs w:val="28"/>
          <w:highlight w:val="none"/>
        </w:rPr>
        <w:t>1.</w:t>
      </w:r>
      <w:r>
        <w:rPr>
          <w:rFonts w:hint="eastAsia" w:ascii="仿宋_GB2312" w:hAnsi="仿宋_GB2312" w:eastAsia="仿宋_GB2312" w:cs="仿宋_GB2312"/>
          <w:color w:val="000000"/>
          <w:sz w:val="28"/>
          <w:szCs w:val="28"/>
          <w:highlight w:val="none"/>
          <w:shd w:val="clear" w:color="auto" w:fill="FFFFFF"/>
        </w:rPr>
        <w:t>项目资金（包括财政资金、自筹资金等）安排落实、总投入等情况。</w:t>
      </w:r>
    </w:p>
    <w:p w14:paraId="5DD06934">
      <w:pPr>
        <w:pStyle w:val="5"/>
        <w:widowControl w:val="0"/>
        <w:shd w:val="clear" w:color="auto" w:fill="FFFFFF"/>
        <w:spacing w:before="0" w:beforeAutospacing="0" w:after="0" w:afterAutospacing="0" w:line="560" w:lineRule="exact"/>
        <w:ind w:firstLine="560" w:firstLineChars="200"/>
        <w:jc w:val="both"/>
        <w:rPr>
          <w:rFonts w:hint="eastAsia" w:ascii="仿宋_GB2312" w:hAnsi="仿宋_GB2312" w:eastAsia="仿宋_GB2312" w:cs="仿宋_GB2312"/>
          <w:color w:val="000000"/>
          <w:sz w:val="28"/>
          <w:szCs w:val="28"/>
          <w:highlight w:val="none"/>
          <w:shd w:val="clear" w:color="auto" w:fill="FFFFFF"/>
        </w:rPr>
      </w:pPr>
      <w:r>
        <w:rPr>
          <w:rFonts w:hint="eastAsia" w:ascii="仿宋_GB2312" w:hAnsi="仿宋_GB2312" w:eastAsia="仿宋_GB2312" w:cs="仿宋_GB2312"/>
          <w:color w:val="000000"/>
          <w:sz w:val="28"/>
          <w:szCs w:val="28"/>
          <w:highlight w:val="none"/>
          <w:shd w:val="clear" w:color="auto" w:fill="FFFFFF"/>
        </w:rPr>
        <w:t>2024年，环江</w:t>
      </w:r>
      <w:r>
        <w:rPr>
          <w:rFonts w:hint="eastAsia" w:ascii="仿宋_GB2312" w:hAnsi="仿宋_GB2312" w:eastAsia="仿宋_GB2312" w:cs="仿宋_GB2312"/>
          <w:color w:val="000000"/>
          <w:sz w:val="28"/>
          <w:szCs w:val="28"/>
          <w:highlight w:val="none"/>
          <w:shd w:val="clear" w:color="auto" w:fill="FFFFFF"/>
          <w:lang w:eastAsia="zh-CN"/>
        </w:rPr>
        <w:t>长美学校</w:t>
      </w:r>
      <w:r>
        <w:rPr>
          <w:rFonts w:hint="eastAsia" w:ascii="仿宋_GB2312" w:hAnsi="仿宋_GB2312" w:eastAsia="仿宋_GB2312" w:cs="仿宋_GB2312"/>
          <w:color w:val="000000"/>
          <w:sz w:val="28"/>
          <w:szCs w:val="28"/>
          <w:highlight w:val="none"/>
          <w:shd w:val="clear" w:color="auto" w:fill="FFFFFF"/>
        </w:rPr>
        <w:t>义务教育阶段家庭经济困难学生生活</w:t>
      </w:r>
      <w:r>
        <w:rPr>
          <w:rFonts w:hint="eastAsia" w:ascii="仿宋_GB2312" w:hAnsi="仿宋_GB2312" w:eastAsia="仿宋_GB2312" w:cs="仿宋_GB2312"/>
          <w:color w:val="000000"/>
          <w:sz w:val="28"/>
          <w:szCs w:val="28"/>
          <w:highlight w:val="none"/>
          <w:shd w:val="clear" w:color="auto" w:fill="FFFFFF"/>
          <w:lang w:eastAsia="zh-CN"/>
        </w:rPr>
        <w:t>自治区</w:t>
      </w:r>
      <w:r>
        <w:rPr>
          <w:rFonts w:hint="eastAsia" w:ascii="仿宋_GB2312" w:hAnsi="仿宋_GB2312" w:eastAsia="仿宋_GB2312" w:cs="仿宋_GB2312"/>
          <w:color w:val="000000"/>
          <w:sz w:val="28"/>
          <w:szCs w:val="28"/>
          <w:highlight w:val="none"/>
          <w:shd w:val="clear" w:color="auto" w:fill="FFFFFF"/>
        </w:rPr>
        <w:t>补助资金项目资金全部来源于上级财政拨款，共计31.4377万元。学校未安排自筹资金用于该项目。所有资金均已按照计划安排落实到位，确保了项目顺利实施。</w:t>
      </w:r>
    </w:p>
    <w:p w14:paraId="65E10470">
      <w:pPr>
        <w:pStyle w:val="5"/>
        <w:widowControl w:val="0"/>
        <w:shd w:val="clear" w:color="auto" w:fill="FFFFFF"/>
        <w:spacing w:before="0" w:beforeAutospacing="0" w:after="0" w:afterAutospacing="0" w:line="560" w:lineRule="exact"/>
        <w:ind w:firstLine="560" w:firstLineChars="200"/>
        <w:jc w:val="both"/>
        <w:rPr>
          <w:rFonts w:hint="eastAsia" w:ascii="仿宋_GB2312" w:hAnsi="仿宋_GB2312" w:eastAsia="仿宋_GB2312" w:cs="仿宋_GB2312"/>
          <w:color w:val="000000"/>
          <w:sz w:val="28"/>
          <w:szCs w:val="28"/>
          <w:highlight w:val="none"/>
          <w:shd w:val="clear" w:color="auto" w:fill="FFFFFF"/>
        </w:rPr>
      </w:pPr>
      <w:r>
        <w:rPr>
          <w:rFonts w:hint="eastAsia" w:ascii="仿宋_GB2312" w:hAnsi="仿宋_GB2312" w:eastAsia="仿宋_GB2312" w:cs="仿宋_GB2312"/>
          <w:color w:val="000000"/>
          <w:sz w:val="28"/>
          <w:szCs w:val="28"/>
          <w:highlight w:val="none"/>
          <w:shd w:val="clear" w:color="auto" w:fill="FFFFFF"/>
        </w:rPr>
        <w:t>2.项目资金（主要是指财政资金）实际使用情况，包括项目主要内容和涉及范围。</w:t>
      </w:r>
    </w:p>
    <w:p w14:paraId="6B7D3FE5">
      <w:pPr>
        <w:pStyle w:val="5"/>
        <w:widowControl w:val="0"/>
        <w:shd w:val="clear" w:color="auto" w:fill="FFFFFF"/>
        <w:spacing w:before="0" w:beforeAutospacing="0" w:after="0" w:afterAutospacing="0" w:line="560" w:lineRule="exact"/>
        <w:ind w:firstLine="560" w:firstLineChars="200"/>
        <w:jc w:val="both"/>
        <w:rPr>
          <w:rFonts w:hint="eastAsia" w:ascii="仿宋_GB2312" w:hAnsi="仿宋_GB2312" w:eastAsia="仿宋_GB2312" w:cs="仿宋_GB2312"/>
          <w:color w:val="000000"/>
          <w:sz w:val="28"/>
          <w:szCs w:val="28"/>
          <w:highlight w:val="none"/>
          <w:shd w:val="clear" w:color="auto" w:fill="FFFFFF"/>
        </w:rPr>
      </w:pPr>
      <w:r>
        <w:rPr>
          <w:rFonts w:hint="eastAsia" w:ascii="仿宋_GB2312" w:hAnsi="仿宋_GB2312" w:eastAsia="仿宋_GB2312" w:cs="仿宋_GB2312"/>
          <w:color w:val="000000"/>
          <w:sz w:val="28"/>
          <w:szCs w:val="28"/>
          <w:highlight w:val="none"/>
          <w:shd w:val="clear" w:color="auto" w:fill="FFFFFF"/>
        </w:rPr>
        <w:t>项目资金主要用于资助义务教育阶段家庭经济困难学生的生活费用，具体包括伙食费、住宿费等。本年度，项目资金实际支出31.4377万元，主要用于以下方面：</w:t>
      </w:r>
    </w:p>
    <w:p w14:paraId="23DA83B3">
      <w:pPr>
        <w:pStyle w:val="5"/>
        <w:widowControl w:val="0"/>
        <w:shd w:val="clear" w:color="auto" w:fill="FFFFFF"/>
        <w:spacing w:before="0" w:beforeAutospacing="0" w:after="0" w:afterAutospacing="0" w:line="560" w:lineRule="exact"/>
        <w:ind w:firstLine="560" w:firstLineChars="200"/>
        <w:jc w:val="both"/>
        <w:rPr>
          <w:rFonts w:hint="eastAsia" w:ascii="仿宋_GB2312" w:hAnsi="仿宋_GB2312" w:eastAsia="仿宋_GB2312" w:cs="仿宋_GB2312"/>
          <w:color w:val="000000"/>
          <w:sz w:val="28"/>
          <w:szCs w:val="28"/>
          <w:highlight w:val="none"/>
          <w:shd w:val="clear" w:color="auto" w:fill="FFFFFF"/>
        </w:rPr>
      </w:pPr>
      <w:r>
        <w:rPr>
          <w:rFonts w:hint="eastAsia" w:ascii="仿宋_GB2312" w:hAnsi="仿宋_GB2312" w:eastAsia="仿宋_GB2312" w:cs="仿宋_GB2312"/>
          <w:color w:val="000000"/>
          <w:sz w:val="28"/>
          <w:szCs w:val="28"/>
          <w:highlight w:val="none"/>
          <w:shd w:val="clear" w:color="auto" w:fill="FFFFFF"/>
        </w:rPr>
        <w:t>资助学生人数：3</w:t>
      </w:r>
      <w:r>
        <w:rPr>
          <w:rFonts w:hint="eastAsia" w:ascii="仿宋_GB2312" w:hAnsi="仿宋_GB2312" w:eastAsia="仿宋_GB2312" w:cs="仿宋_GB2312"/>
          <w:color w:val="000000"/>
          <w:sz w:val="28"/>
          <w:szCs w:val="28"/>
          <w:highlight w:val="none"/>
          <w:shd w:val="clear" w:color="auto" w:fill="FFFFFF"/>
          <w:lang w:val="en-US" w:eastAsia="zh-CN"/>
        </w:rPr>
        <w:t>00</w:t>
      </w:r>
      <w:r>
        <w:rPr>
          <w:rFonts w:hint="eastAsia" w:ascii="仿宋_GB2312" w:hAnsi="仿宋_GB2312" w:eastAsia="仿宋_GB2312" w:cs="仿宋_GB2312"/>
          <w:color w:val="000000"/>
          <w:sz w:val="28"/>
          <w:szCs w:val="28"/>
          <w:highlight w:val="none"/>
          <w:shd w:val="clear" w:color="auto" w:fill="FFFFFF"/>
        </w:rPr>
        <w:t>人，覆盖了义务教育阶段家庭经济困难学生群体。</w:t>
      </w:r>
    </w:p>
    <w:p w14:paraId="102E8C93">
      <w:pPr>
        <w:pStyle w:val="5"/>
        <w:widowControl w:val="0"/>
        <w:shd w:val="clear" w:color="auto" w:fill="FFFFFF"/>
        <w:spacing w:before="0" w:beforeAutospacing="0" w:after="0" w:afterAutospacing="0" w:line="560" w:lineRule="exact"/>
        <w:ind w:firstLine="560" w:firstLineChars="200"/>
        <w:jc w:val="both"/>
        <w:rPr>
          <w:rFonts w:hint="eastAsia" w:ascii="仿宋_GB2312" w:hAnsi="仿宋_GB2312" w:eastAsia="仿宋_GB2312" w:cs="仿宋_GB2312"/>
          <w:color w:val="000000"/>
          <w:sz w:val="28"/>
          <w:szCs w:val="28"/>
          <w:highlight w:val="none"/>
          <w:shd w:val="clear" w:color="auto" w:fill="FFFFFF"/>
        </w:rPr>
      </w:pPr>
      <w:r>
        <w:rPr>
          <w:rFonts w:hint="eastAsia" w:ascii="仿宋_GB2312" w:hAnsi="仿宋_GB2312" w:eastAsia="仿宋_GB2312" w:cs="仿宋_GB2312"/>
          <w:color w:val="000000"/>
          <w:sz w:val="28"/>
          <w:szCs w:val="28"/>
          <w:highlight w:val="none"/>
          <w:shd w:val="clear" w:color="auto" w:fill="FFFFFF"/>
        </w:rPr>
        <w:t>资助标准：根据学生家庭经济困难程度，按照相关标准进行资助，确保资金精准使用。</w:t>
      </w:r>
    </w:p>
    <w:p w14:paraId="0B4D8230">
      <w:pPr>
        <w:pStyle w:val="5"/>
        <w:widowControl w:val="0"/>
        <w:shd w:val="clear" w:color="auto" w:fill="FFFFFF"/>
        <w:spacing w:before="0" w:beforeAutospacing="0" w:after="0" w:afterAutospacing="0" w:line="560" w:lineRule="exact"/>
        <w:ind w:firstLine="560" w:firstLineChars="200"/>
        <w:jc w:val="both"/>
        <w:rPr>
          <w:rFonts w:hint="eastAsia" w:ascii="仿宋_GB2312" w:hAnsi="仿宋_GB2312" w:eastAsia="仿宋_GB2312" w:cs="仿宋_GB2312"/>
          <w:color w:val="000000"/>
          <w:sz w:val="28"/>
          <w:szCs w:val="28"/>
          <w:highlight w:val="none"/>
          <w:shd w:val="clear" w:color="auto" w:fill="FFFFFF"/>
        </w:rPr>
      </w:pPr>
      <w:r>
        <w:rPr>
          <w:rFonts w:hint="eastAsia" w:ascii="仿宋_GB2312" w:hAnsi="仿宋_GB2312" w:eastAsia="仿宋_GB2312" w:cs="仿宋_GB2312"/>
          <w:color w:val="000000"/>
          <w:sz w:val="28"/>
          <w:szCs w:val="28"/>
          <w:highlight w:val="none"/>
          <w:shd w:val="clear" w:color="auto" w:fill="FFFFFF"/>
        </w:rPr>
        <w:t>3.项目资金管理情况（包括管理制度、办法的制订及执行情况）。</w:t>
      </w:r>
    </w:p>
    <w:p w14:paraId="5F45C913">
      <w:pPr>
        <w:pStyle w:val="5"/>
        <w:widowControl w:val="0"/>
        <w:shd w:val="clear" w:color="auto" w:fill="FFFFFF"/>
        <w:spacing w:before="0" w:beforeAutospacing="0" w:after="0" w:afterAutospacing="0" w:line="560" w:lineRule="exact"/>
        <w:ind w:firstLine="560" w:firstLineChars="200"/>
        <w:jc w:val="both"/>
        <w:rPr>
          <w:rFonts w:hint="eastAsia" w:ascii="仿宋_GB2312" w:hAnsi="仿宋_GB2312" w:eastAsia="仿宋_GB2312" w:cs="仿宋_GB2312"/>
          <w:color w:val="000000"/>
          <w:sz w:val="28"/>
          <w:szCs w:val="28"/>
          <w:highlight w:val="none"/>
          <w:shd w:val="clear" w:color="auto" w:fill="FFFFFF"/>
        </w:rPr>
      </w:pPr>
      <w:r>
        <w:rPr>
          <w:rFonts w:hint="eastAsia" w:ascii="仿宋_GB2312" w:hAnsi="仿宋_GB2312" w:eastAsia="仿宋_GB2312" w:cs="仿宋_GB2312"/>
          <w:color w:val="000000"/>
          <w:sz w:val="28"/>
          <w:szCs w:val="28"/>
          <w:highlight w:val="none"/>
          <w:shd w:val="clear" w:color="auto" w:fill="FFFFFF"/>
        </w:rPr>
        <w:t>为确保项目资金的合理使用和管理，学校制定了《义务教育阶段家庭经济困难学生生活</w:t>
      </w:r>
      <w:r>
        <w:rPr>
          <w:rFonts w:hint="eastAsia" w:ascii="仿宋_GB2312" w:hAnsi="仿宋_GB2312" w:eastAsia="仿宋_GB2312" w:cs="仿宋_GB2312"/>
          <w:color w:val="000000"/>
          <w:sz w:val="28"/>
          <w:szCs w:val="28"/>
          <w:highlight w:val="none"/>
          <w:shd w:val="clear" w:color="auto" w:fill="FFFFFF"/>
          <w:lang w:eastAsia="zh-CN"/>
        </w:rPr>
        <w:t>自治区</w:t>
      </w:r>
      <w:r>
        <w:rPr>
          <w:rFonts w:hint="eastAsia" w:ascii="仿宋_GB2312" w:hAnsi="仿宋_GB2312" w:eastAsia="仿宋_GB2312" w:cs="仿宋_GB2312"/>
          <w:color w:val="000000"/>
          <w:sz w:val="28"/>
          <w:szCs w:val="28"/>
          <w:highlight w:val="none"/>
          <w:shd w:val="clear" w:color="auto" w:fill="FFFFFF"/>
        </w:rPr>
        <w:t>补助资金管理制度》，明确了资金的使用范围、审批流程、报销要求等。在执行过程中，严格按照制度要求进行操作，确保每一笔资金的使用都有据可依、有章可循。同时，学校定期对资金使用情况进行内部审计和检查，及时发现并纠正存在的问题，保障资金的安全和合规使用。</w:t>
      </w:r>
    </w:p>
    <w:p w14:paraId="2CDAF8D5">
      <w:pPr>
        <w:spacing w:line="560" w:lineRule="exact"/>
        <w:ind w:firstLine="560" w:firstLineChars="200"/>
        <w:rPr>
          <w:rFonts w:hint="eastAsia" w:ascii="仿宋_GB2312" w:hAnsi="仿宋_GB2312" w:eastAsia="仿宋_GB2312" w:cs="仿宋_GB2312"/>
          <w:color w:val="000000"/>
          <w:sz w:val="28"/>
          <w:szCs w:val="28"/>
          <w:highlight w:val="none"/>
          <w:shd w:val="clear" w:color="auto" w:fill="FFFFFF"/>
        </w:rPr>
      </w:pPr>
      <w:r>
        <w:rPr>
          <w:rFonts w:hint="eastAsia" w:ascii="仿宋_GB2312" w:hAnsi="仿宋_GB2312" w:eastAsia="仿宋_GB2312" w:cs="仿宋_GB2312"/>
          <w:color w:val="000000"/>
          <w:sz w:val="28"/>
          <w:szCs w:val="28"/>
          <w:highlight w:val="none"/>
          <w:shd w:val="clear" w:color="auto" w:fill="FFFFFF"/>
        </w:rPr>
        <w:t>4.项目资金支出及拨付合规性情况。</w:t>
      </w:r>
    </w:p>
    <w:p w14:paraId="0B7D604A">
      <w:pPr>
        <w:spacing w:line="560" w:lineRule="exact"/>
        <w:ind w:firstLine="560" w:firstLineChars="200"/>
        <w:rPr>
          <w:rFonts w:hint="eastAsia" w:ascii="仿宋_GB2312" w:hAnsi="仿宋_GB2312" w:eastAsia="仿宋_GB2312" w:cs="仿宋_GB2312"/>
          <w:bCs w:val="0"/>
          <w:color w:val="000000"/>
          <w:spacing w:val="0"/>
          <w:kern w:val="0"/>
          <w:sz w:val="28"/>
          <w:szCs w:val="28"/>
          <w:highlight w:val="none"/>
          <w:shd w:val="clear" w:color="auto" w:fill="FFFFFF"/>
          <w:lang w:val="en-US" w:eastAsia="zh-CN" w:bidi="ar-SA"/>
        </w:rPr>
      </w:pPr>
      <w:r>
        <w:rPr>
          <w:rFonts w:hint="eastAsia" w:ascii="仿宋_GB2312" w:hAnsi="仿宋_GB2312" w:eastAsia="仿宋_GB2312" w:cs="仿宋_GB2312"/>
          <w:bCs w:val="0"/>
          <w:color w:val="000000"/>
          <w:spacing w:val="0"/>
          <w:kern w:val="0"/>
          <w:sz w:val="28"/>
          <w:szCs w:val="28"/>
          <w:highlight w:val="none"/>
          <w:shd w:val="clear" w:color="auto" w:fill="FFFFFF"/>
          <w:lang w:val="en-US" w:eastAsia="zh-CN" w:bidi="ar-SA"/>
        </w:rPr>
        <w:t>在资金支出及拨付过程中，学校严格遵守国家相关法律法规和财务管理制度，确保资金支出的合规性。所有资金支出均经过严格的审批程序，由经办人、部门负责人、财务负责人及学校领导逐级审核签字后方能支付。同时，学校按照财政部门的要求，及时准确地报送资金使用情况报表，确保资金拨付的及时性和准确性。经自查，本年度项目资金支出及拨付均符合相关规定，未发现违规行为。</w:t>
      </w:r>
    </w:p>
    <w:p w14:paraId="7AB2D560">
      <w:pPr>
        <w:spacing w:line="560" w:lineRule="exact"/>
        <w:ind w:firstLine="560" w:firstLineChars="200"/>
        <w:outlineLvl w:val="2"/>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（三）年初绩效目标及其衡量指标设定情况。</w:t>
      </w:r>
    </w:p>
    <w:p w14:paraId="3CB50C79">
      <w:pPr>
        <w:pStyle w:val="2"/>
        <w:rPr>
          <w:rFonts w:hint="eastAsia" w:ascii="仿宋_GB2312" w:hAnsi="仿宋_GB2312" w:eastAsia="仿宋_GB2312" w:cs="仿宋_GB2312"/>
          <w:bCs w:val="0"/>
          <w:color w:val="000000"/>
          <w:spacing w:val="0"/>
          <w:kern w:val="0"/>
          <w:sz w:val="28"/>
          <w:szCs w:val="28"/>
          <w:highlight w:val="none"/>
          <w:shd w:val="clear" w:color="auto" w:fill="FFFFFF"/>
          <w:lang w:val="en-US" w:eastAsia="zh-CN" w:bidi="ar-SA"/>
        </w:rPr>
      </w:pPr>
      <w:r>
        <w:rPr>
          <w:rFonts w:hint="eastAsia" w:ascii="仿宋_GB2312" w:hAnsi="仿宋_GB2312" w:eastAsia="仿宋_GB2312" w:cs="仿宋_GB2312"/>
          <w:bCs w:val="0"/>
          <w:color w:val="000000"/>
          <w:spacing w:val="0"/>
          <w:kern w:val="0"/>
          <w:sz w:val="28"/>
          <w:szCs w:val="28"/>
          <w:highlight w:val="none"/>
          <w:shd w:val="clear" w:color="auto" w:fill="FFFFFF"/>
          <w:lang w:val="en-US" w:eastAsia="zh-CN" w:bidi="ar-SA"/>
        </w:rPr>
        <w:t>年初，学校根据义务教育阶段家庭经济困难学生生活自治区补助资金项目实际情况，设定了以下绩效目标及衡量指标：</w:t>
      </w:r>
    </w:p>
    <w:p w14:paraId="54A008EE">
      <w:pPr>
        <w:pStyle w:val="2"/>
        <w:rPr>
          <w:rFonts w:hint="eastAsia" w:ascii="仿宋_GB2312" w:hAnsi="仿宋_GB2312" w:eastAsia="仿宋_GB2312" w:cs="仿宋_GB2312"/>
          <w:bCs w:val="0"/>
          <w:color w:val="000000"/>
          <w:spacing w:val="0"/>
          <w:kern w:val="0"/>
          <w:sz w:val="28"/>
          <w:szCs w:val="28"/>
          <w:highlight w:val="none"/>
          <w:shd w:val="clear" w:color="auto" w:fill="FFFFFF"/>
          <w:lang w:val="en-US" w:eastAsia="zh-CN" w:bidi="ar-SA"/>
        </w:rPr>
      </w:pPr>
      <w:r>
        <w:rPr>
          <w:rFonts w:hint="eastAsia" w:ascii="仿宋_GB2312" w:hAnsi="仿宋_GB2312" w:eastAsia="仿宋_GB2312" w:cs="仿宋_GB2312"/>
          <w:bCs w:val="0"/>
          <w:color w:val="000000"/>
          <w:spacing w:val="0"/>
          <w:kern w:val="0"/>
          <w:sz w:val="28"/>
          <w:szCs w:val="28"/>
          <w:highlight w:val="none"/>
          <w:shd w:val="clear" w:color="auto" w:fill="FFFFFF"/>
          <w:lang w:val="en-US" w:eastAsia="zh-CN" w:bidi="ar-SA"/>
        </w:rPr>
        <w:t>绩效目标：通过发放义务教育阶段家庭经济困难学生生活补助资金，帮助学校家庭困难学生减轻家庭经济负担，改善家庭经济困难学生的生活质量，提升家庭经济困难学生幸福感，保障学校稳定的教学秩序，确保学生能够安心学习。</w:t>
      </w:r>
    </w:p>
    <w:p w14:paraId="3D4B65A5">
      <w:pPr>
        <w:pStyle w:val="2"/>
        <w:rPr>
          <w:rFonts w:hint="eastAsia" w:ascii="仿宋_GB2312" w:hAnsi="仿宋_GB2312" w:eastAsia="仿宋_GB2312" w:cs="仿宋_GB2312"/>
          <w:bCs w:val="0"/>
          <w:color w:val="000000"/>
          <w:spacing w:val="0"/>
          <w:kern w:val="0"/>
          <w:sz w:val="28"/>
          <w:szCs w:val="28"/>
          <w:highlight w:val="none"/>
          <w:shd w:val="clear" w:color="auto" w:fill="FFFFFF"/>
          <w:lang w:val="en-US" w:eastAsia="zh-CN" w:bidi="ar-SA"/>
        </w:rPr>
      </w:pPr>
      <w:r>
        <w:rPr>
          <w:rFonts w:hint="eastAsia" w:ascii="仿宋_GB2312" w:hAnsi="仿宋_GB2312" w:eastAsia="仿宋_GB2312" w:cs="仿宋_GB2312"/>
          <w:bCs w:val="0"/>
          <w:color w:val="000000"/>
          <w:spacing w:val="0"/>
          <w:kern w:val="0"/>
          <w:sz w:val="28"/>
          <w:szCs w:val="28"/>
          <w:highlight w:val="none"/>
          <w:shd w:val="clear" w:color="auto" w:fill="FFFFFF"/>
          <w:lang w:val="en-US" w:eastAsia="zh-CN" w:bidi="ar-SA"/>
        </w:rPr>
        <w:t>衡量指标：</w:t>
      </w:r>
    </w:p>
    <w:p w14:paraId="6E4076F7">
      <w:pPr>
        <w:pStyle w:val="2"/>
        <w:rPr>
          <w:rFonts w:hint="eastAsia" w:ascii="仿宋_GB2312" w:hAnsi="仿宋_GB2312" w:eastAsia="仿宋_GB2312" w:cs="仿宋_GB2312"/>
          <w:bCs w:val="0"/>
          <w:color w:val="000000"/>
          <w:spacing w:val="0"/>
          <w:kern w:val="0"/>
          <w:sz w:val="28"/>
          <w:szCs w:val="28"/>
          <w:highlight w:val="none"/>
          <w:shd w:val="clear" w:color="auto" w:fill="FFFFFF"/>
          <w:lang w:val="en-US" w:eastAsia="zh-CN" w:bidi="ar-SA"/>
        </w:rPr>
      </w:pPr>
      <w:r>
        <w:rPr>
          <w:rFonts w:hint="eastAsia" w:ascii="仿宋_GB2312" w:hAnsi="仿宋_GB2312" w:eastAsia="仿宋_GB2312" w:cs="仿宋_GB2312"/>
          <w:bCs w:val="0"/>
          <w:color w:val="000000"/>
          <w:spacing w:val="0"/>
          <w:kern w:val="0"/>
          <w:sz w:val="28"/>
          <w:szCs w:val="28"/>
          <w:highlight w:val="none"/>
          <w:shd w:val="clear" w:color="auto" w:fill="FFFFFF"/>
          <w:lang w:val="en-US" w:eastAsia="zh-CN" w:bidi="ar-SA"/>
        </w:rPr>
        <w:t>数量指标：享受生活补助学生人数=300 人。</w:t>
      </w:r>
    </w:p>
    <w:p w14:paraId="1A17BBE2">
      <w:pPr>
        <w:pStyle w:val="2"/>
        <w:rPr>
          <w:rFonts w:hint="eastAsia" w:ascii="仿宋_GB2312" w:hAnsi="仿宋_GB2312" w:eastAsia="仿宋_GB2312" w:cs="仿宋_GB2312"/>
          <w:bCs w:val="0"/>
          <w:color w:val="000000"/>
          <w:spacing w:val="0"/>
          <w:kern w:val="0"/>
          <w:sz w:val="28"/>
          <w:szCs w:val="28"/>
          <w:highlight w:val="none"/>
          <w:shd w:val="clear" w:color="auto" w:fill="FFFFFF"/>
          <w:lang w:val="en-US" w:eastAsia="zh-CN" w:bidi="ar-SA"/>
        </w:rPr>
      </w:pPr>
      <w:r>
        <w:rPr>
          <w:rFonts w:hint="eastAsia" w:ascii="仿宋_GB2312" w:hAnsi="仿宋_GB2312" w:eastAsia="仿宋_GB2312" w:cs="仿宋_GB2312"/>
          <w:bCs w:val="0"/>
          <w:color w:val="000000"/>
          <w:spacing w:val="0"/>
          <w:kern w:val="0"/>
          <w:sz w:val="28"/>
          <w:szCs w:val="28"/>
          <w:highlight w:val="none"/>
          <w:shd w:val="clear" w:color="auto" w:fill="FFFFFF"/>
          <w:lang w:val="en-US" w:eastAsia="zh-CN" w:bidi="ar-SA"/>
        </w:rPr>
        <w:t>质量指标：补助发放合规率=100%。</w:t>
      </w:r>
    </w:p>
    <w:p w14:paraId="1BC77EA0">
      <w:pPr>
        <w:pStyle w:val="2"/>
        <w:rPr>
          <w:rFonts w:hint="eastAsia" w:ascii="仿宋_GB2312" w:hAnsi="仿宋_GB2312" w:eastAsia="仿宋_GB2312" w:cs="仿宋_GB2312"/>
          <w:bCs w:val="0"/>
          <w:color w:val="000000"/>
          <w:spacing w:val="0"/>
          <w:kern w:val="0"/>
          <w:sz w:val="28"/>
          <w:szCs w:val="28"/>
          <w:highlight w:val="none"/>
          <w:shd w:val="clear" w:color="auto" w:fill="FFFFFF"/>
          <w:lang w:val="en-US" w:eastAsia="zh-CN" w:bidi="ar-SA"/>
        </w:rPr>
      </w:pPr>
      <w:r>
        <w:rPr>
          <w:rFonts w:hint="eastAsia" w:ascii="仿宋_GB2312" w:hAnsi="仿宋_GB2312" w:eastAsia="仿宋_GB2312" w:cs="仿宋_GB2312"/>
          <w:bCs w:val="0"/>
          <w:color w:val="000000"/>
          <w:spacing w:val="0"/>
          <w:kern w:val="0"/>
          <w:sz w:val="28"/>
          <w:szCs w:val="28"/>
          <w:highlight w:val="none"/>
          <w:shd w:val="clear" w:color="auto" w:fill="FFFFFF"/>
          <w:lang w:val="en-US" w:eastAsia="zh-CN" w:bidi="ar-SA"/>
        </w:rPr>
        <w:t>时效指标：按学期拨付经费。</w:t>
      </w:r>
    </w:p>
    <w:p w14:paraId="2E3D6486">
      <w:pPr>
        <w:pStyle w:val="2"/>
        <w:rPr>
          <w:rFonts w:hint="eastAsia" w:ascii="仿宋_GB2312" w:hAnsi="仿宋_GB2312" w:eastAsia="仿宋_GB2312" w:cs="仿宋_GB2312"/>
          <w:bCs w:val="0"/>
          <w:color w:val="000000"/>
          <w:spacing w:val="0"/>
          <w:kern w:val="0"/>
          <w:sz w:val="28"/>
          <w:szCs w:val="28"/>
          <w:highlight w:val="none"/>
          <w:shd w:val="clear" w:color="auto" w:fill="FFFFFF"/>
          <w:lang w:val="en-US" w:eastAsia="zh-CN" w:bidi="ar-SA"/>
        </w:rPr>
      </w:pPr>
      <w:r>
        <w:rPr>
          <w:rFonts w:hint="eastAsia" w:ascii="仿宋_GB2312" w:hAnsi="仿宋_GB2312" w:eastAsia="仿宋_GB2312" w:cs="仿宋_GB2312"/>
          <w:bCs w:val="0"/>
          <w:color w:val="000000"/>
          <w:spacing w:val="0"/>
          <w:kern w:val="0"/>
          <w:sz w:val="28"/>
          <w:szCs w:val="28"/>
          <w:highlight w:val="none"/>
          <w:shd w:val="clear" w:color="auto" w:fill="FFFFFF"/>
          <w:lang w:val="en-US" w:eastAsia="zh-CN" w:bidi="ar-SA"/>
        </w:rPr>
        <w:t>成本指标：项目总成本≤314377元。</w:t>
      </w:r>
    </w:p>
    <w:p w14:paraId="3E1A290E">
      <w:pPr>
        <w:pStyle w:val="2"/>
        <w:rPr>
          <w:rFonts w:hint="eastAsia" w:ascii="仿宋_GB2312" w:hAnsi="仿宋_GB2312" w:eastAsia="仿宋_GB2312" w:cs="仿宋_GB2312"/>
          <w:bCs w:val="0"/>
          <w:color w:val="000000"/>
          <w:spacing w:val="0"/>
          <w:kern w:val="0"/>
          <w:sz w:val="28"/>
          <w:szCs w:val="28"/>
          <w:highlight w:val="none"/>
          <w:shd w:val="clear" w:color="auto" w:fill="FFFFFF"/>
          <w:lang w:val="en-US" w:eastAsia="zh-CN" w:bidi="ar-SA"/>
        </w:rPr>
      </w:pPr>
      <w:r>
        <w:rPr>
          <w:rFonts w:hint="eastAsia" w:ascii="仿宋_GB2312" w:hAnsi="仿宋_GB2312" w:eastAsia="仿宋_GB2312" w:cs="仿宋_GB2312"/>
          <w:bCs w:val="0"/>
          <w:color w:val="000000"/>
          <w:spacing w:val="0"/>
          <w:kern w:val="0"/>
          <w:sz w:val="28"/>
          <w:szCs w:val="28"/>
          <w:highlight w:val="none"/>
          <w:shd w:val="clear" w:color="auto" w:fill="FFFFFF"/>
          <w:lang w:val="en-US" w:eastAsia="zh-CN" w:bidi="ar-SA"/>
        </w:rPr>
        <w:t>效益指标：减轻学生家庭经济负担，保障学校稳定的教学秩序，保证安定的教学环境。</w:t>
      </w:r>
    </w:p>
    <w:p w14:paraId="662825EA">
      <w:pPr>
        <w:pStyle w:val="2"/>
        <w:rPr>
          <w:rFonts w:hint="eastAsia" w:ascii="仿宋_GB2312" w:hAnsi="仿宋_GB2312" w:eastAsia="仿宋_GB2312" w:cs="仿宋_GB2312"/>
          <w:bCs w:val="0"/>
          <w:color w:val="000000"/>
          <w:spacing w:val="0"/>
          <w:kern w:val="0"/>
          <w:sz w:val="28"/>
          <w:szCs w:val="28"/>
          <w:highlight w:val="none"/>
          <w:shd w:val="clear" w:color="auto" w:fill="FFFFFF"/>
          <w:lang w:val="en-US" w:eastAsia="zh-CN" w:bidi="ar-SA"/>
        </w:rPr>
      </w:pPr>
      <w:r>
        <w:rPr>
          <w:rFonts w:hint="eastAsia" w:ascii="仿宋_GB2312" w:hAnsi="仿宋_GB2312" w:eastAsia="仿宋_GB2312" w:cs="仿宋_GB2312"/>
          <w:bCs w:val="0"/>
          <w:color w:val="000000"/>
          <w:spacing w:val="0"/>
          <w:kern w:val="0"/>
          <w:sz w:val="28"/>
          <w:szCs w:val="28"/>
          <w:highlight w:val="none"/>
          <w:shd w:val="clear" w:color="auto" w:fill="FFFFFF"/>
          <w:lang w:val="en-US" w:eastAsia="zh-CN" w:bidi="ar-SA"/>
        </w:rPr>
        <w:t>满意度指标：学生及家长满意度≥98%。</w:t>
      </w:r>
    </w:p>
    <w:p w14:paraId="3CDB3593">
      <w:pPr>
        <w:spacing w:line="560" w:lineRule="exact"/>
        <w:ind w:firstLine="560" w:firstLineChars="200"/>
        <w:outlineLvl w:val="2"/>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（四）项目组织管理情况。</w:t>
      </w:r>
    </w:p>
    <w:p w14:paraId="5496B8BE">
      <w:pPr>
        <w:pStyle w:val="5"/>
        <w:shd w:val="clear" w:color="auto" w:fill="FFFFFF"/>
        <w:spacing w:before="0" w:beforeAutospacing="0" w:after="0" w:afterAutospacing="0" w:line="560" w:lineRule="exact"/>
        <w:ind w:firstLine="560" w:firstLineChars="200"/>
        <w:jc w:val="both"/>
        <w:rPr>
          <w:rFonts w:hint="eastAsia" w:ascii="仿宋_GB2312" w:hAnsi="仿宋_GB2312" w:eastAsia="仿宋_GB2312" w:cs="仿宋_GB2312"/>
          <w:color w:val="000000"/>
          <w:sz w:val="28"/>
          <w:szCs w:val="28"/>
          <w:highlight w:val="none"/>
          <w:shd w:val="clear" w:color="auto" w:fill="FFFFFF"/>
        </w:rPr>
      </w:pPr>
      <w:r>
        <w:rPr>
          <w:rFonts w:hint="eastAsia" w:ascii="仿宋_GB2312" w:hAnsi="仿宋_GB2312" w:eastAsia="仿宋_GB2312" w:cs="仿宋_GB2312"/>
          <w:color w:val="000000"/>
          <w:sz w:val="28"/>
          <w:szCs w:val="28"/>
          <w:highlight w:val="none"/>
          <w:shd w:val="clear" w:color="auto" w:fill="FFFFFF"/>
        </w:rPr>
        <w:t>1.项目组织情况（包括项目招投标情况、调整情况、完成验收等）。</w:t>
      </w:r>
    </w:p>
    <w:p w14:paraId="7CC222FC">
      <w:pPr>
        <w:pStyle w:val="5"/>
        <w:shd w:val="clear" w:color="auto" w:fill="FFFFFF"/>
        <w:spacing w:before="0" w:beforeAutospacing="0" w:after="0" w:afterAutospacing="0" w:line="560" w:lineRule="exact"/>
        <w:ind w:firstLine="560" w:firstLineChars="200"/>
        <w:jc w:val="both"/>
        <w:rPr>
          <w:rFonts w:hint="eastAsia" w:ascii="仿宋_GB2312" w:hAnsi="仿宋_GB2312" w:eastAsia="仿宋_GB2312" w:cs="仿宋_GB2312"/>
          <w:color w:val="000000"/>
          <w:sz w:val="28"/>
          <w:szCs w:val="28"/>
          <w:highlight w:val="none"/>
          <w:shd w:val="clear" w:color="auto" w:fill="FFFFFF"/>
        </w:rPr>
      </w:pPr>
      <w:r>
        <w:rPr>
          <w:rFonts w:hint="eastAsia" w:ascii="仿宋_GB2312" w:hAnsi="仿宋_GB2312" w:eastAsia="仿宋_GB2312" w:cs="仿宋_GB2312"/>
          <w:color w:val="000000"/>
          <w:sz w:val="28"/>
          <w:szCs w:val="28"/>
          <w:highlight w:val="none"/>
          <w:shd w:val="clear" w:color="auto" w:fill="FFFFFF"/>
        </w:rPr>
        <w:t>本项目未涉及招投标环节。在项目实施过程中，根据实际情况，学校对部分资助对象进行了适当调整，以更好地满足家庭经济困难学生的需求。截至本年度末，项目已顺利完成验收，资金使用情况良好，各项绩效目标基本达成。</w:t>
      </w:r>
    </w:p>
    <w:p w14:paraId="04BFCE16">
      <w:pPr>
        <w:pStyle w:val="5"/>
        <w:widowControl w:val="0"/>
        <w:shd w:val="clear" w:color="auto" w:fill="FFFFFF"/>
        <w:spacing w:before="0" w:beforeAutospacing="0" w:after="0" w:afterAutospacing="0" w:line="560" w:lineRule="exact"/>
        <w:ind w:firstLine="560" w:firstLineChars="200"/>
        <w:jc w:val="both"/>
        <w:rPr>
          <w:rFonts w:hint="eastAsia" w:ascii="仿宋_GB2312" w:hAnsi="仿宋_GB2312" w:eastAsia="仿宋_GB2312" w:cs="仿宋_GB2312"/>
          <w:color w:val="000000"/>
          <w:sz w:val="28"/>
          <w:szCs w:val="28"/>
          <w:highlight w:val="none"/>
          <w:shd w:val="clear" w:color="auto" w:fill="FFFFFF"/>
        </w:rPr>
      </w:pPr>
      <w:r>
        <w:rPr>
          <w:rFonts w:hint="eastAsia" w:ascii="仿宋_GB2312" w:hAnsi="仿宋_GB2312" w:eastAsia="仿宋_GB2312" w:cs="仿宋_GB2312"/>
          <w:color w:val="000000"/>
          <w:sz w:val="28"/>
          <w:szCs w:val="28"/>
          <w:highlight w:val="none"/>
          <w:shd w:val="clear" w:color="auto" w:fill="FFFFFF"/>
        </w:rPr>
        <w:t>2.项目管理情况（包括项目管理制度建设、日常检查监督管理等情况）。</w:t>
      </w:r>
    </w:p>
    <w:p w14:paraId="1AF79A2E">
      <w:pPr>
        <w:pStyle w:val="5"/>
        <w:widowControl w:val="0"/>
        <w:shd w:val="clear" w:color="auto" w:fill="FFFFFF"/>
        <w:spacing w:before="0" w:beforeAutospacing="0" w:after="0" w:afterAutospacing="0" w:line="560" w:lineRule="exact"/>
        <w:ind w:firstLine="560" w:firstLineChars="200"/>
        <w:jc w:val="both"/>
        <w:rPr>
          <w:rFonts w:hint="eastAsia" w:ascii="仿宋_GB2312" w:hAnsi="仿宋_GB2312" w:eastAsia="仿宋_GB2312" w:cs="仿宋_GB2312"/>
          <w:color w:val="000000"/>
          <w:sz w:val="28"/>
          <w:szCs w:val="28"/>
          <w:highlight w:val="none"/>
          <w:shd w:val="clear" w:color="auto" w:fill="FFFFFF"/>
        </w:rPr>
      </w:pPr>
      <w:r>
        <w:rPr>
          <w:rFonts w:hint="eastAsia" w:ascii="仿宋_GB2312" w:hAnsi="仿宋_GB2312" w:eastAsia="仿宋_GB2312" w:cs="仿宋_GB2312"/>
          <w:color w:val="000000"/>
          <w:sz w:val="28"/>
          <w:szCs w:val="28"/>
          <w:highlight w:val="none"/>
          <w:shd w:val="clear" w:color="auto" w:fill="FFFFFF"/>
        </w:rPr>
        <w:t>学校高度重视义务教育阶段家庭经济困难学生生活</w:t>
      </w:r>
      <w:r>
        <w:rPr>
          <w:rFonts w:hint="eastAsia" w:ascii="仿宋_GB2312" w:hAnsi="仿宋_GB2312" w:eastAsia="仿宋_GB2312" w:cs="仿宋_GB2312"/>
          <w:color w:val="000000"/>
          <w:sz w:val="28"/>
          <w:szCs w:val="28"/>
          <w:highlight w:val="none"/>
          <w:shd w:val="clear" w:color="auto" w:fill="FFFFFF"/>
          <w:lang w:eastAsia="zh-CN"/>
        </w:rPr>
        <w:t>自治区</w:t>
      </w:r>
      <w:r>
        <w:rPr>
          <w:rFonts w:hint="eastAsia" w:ascii="仿宋_GB2312" w:hAnsi="仿宋_GB2312" w:eastAsia="仿宋_GB2312" w:cs="仿宋_GB2312"/>
          <w:color w:val="000000"/>
          <w:sz w:val="28"/>
          <w:szCs w:val="28"/>
          <w:highlight w:val="none"/>
          <w:shd w:val="clear" w:color="auto" w:fill="FFFFFF"/>
        </w:rPr>
        <w:t>补助资金项目的管理工作，建立健全了项目管理制度，明确了各部门及人员的职责分工，确保项目管理工作的有序开展。在日常管理中，学校定期对资助对象的资格进行审核，确保资助对象的准确性。同时，学校还建立了项目监督检查机制，定期对项目实施情况进行检查和评估，及时发现并解决问题，保障项目的顺利实施。</w:t>
      </w:r>
    </w:p>
    <w:p w14:paraId="14D89D43">
      <w:pPr>
        <w:spacing w:line="560" w:lineRule="exact"/>
        <w:ind w:firstLine="560" w:firstLineChars="200"/>
        <w:outlineLvl w:val="1"/>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二、项目评价工作开展情况</w:t>
      </w:r>
    </w:p>
    <w:p w14:paraId="2942BA29">
      <w:pPr>
        <w:spacing w:line="560" w:lineRule="exact"/>
        <w:ind w:firstLine="560" w:firstLineChars="200"/>
        <w:outlineLvl w:val="2"/>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（一）评价指标构建及细化情况</w:t>
      </w:r>
    </w:p>
    <w:p w14:paraId="44FE1C01">
      <w:pPr>
        <w:spacing w:line="560" w:lineRule="exact"/>
        <w:ind w:firstLine="560" w:firstLineChars="200"/>
        <w:outlineLvl w:val="2"/>
        <w:rPr>
          <w:rFonts w:hint="eastAsia" w:ascii="仿宋_GB2312" w:hAnsi="仿宋_GB2312" w:eastAsia="仿宋_GB2312" w:cs="仿宋_GB2312"/>
          <w:bCs w:val="0"/>
          <w:color w:val="000000"/>
          <w:spacing w:val="0"/>
          <w:kern w:val="0"/>
          <w:sz w:val="28"/>
          <w:szCs w:val="28"/>
          <w:highlight w:val="none"/>
          <w:shd w:val="clear" w:color="auto" w:fill="FFFFFF"/>
          <w:lang w:val="en-US" w:eastAsia="zh-CN" w:bidi="ar-SA"/>
        </w:rPr>
      </w:pPr>
      <w:r>
        <w:rPr>
          <w:rFonts w:hint="eastAsia" w:ascii="仿宋_GB2312" w:hAnsi="仿宋_GB2312" w:eastAsia="仿宋_GB2312" w:cs="仿宋_GB2312"/>
          <w:bCs w:val="0"/>
          <w:color w:val="000000"/>
          <w:spacing w:val="0"/>
          <w:kern w:val="0"/>
          <w:sz w:val="28"/>
          <w:szCs w:val="28"/>
          <w:highlight w:val="none"/>
          <w:shd w:val="clear" w:color="auto" w:fill="FFFFFF"/>
          <w:lang w:val="en-US" w:eastAsia="zh-CN" w:bidi="ar-SA"/>
        </w:rPr>
        <w:t>为全面、客观地评价义务教育阶段家庭经济困难学生生活自治区补助资金项目的绩效情况，学校构建了以下评价指标体系，并进行了细化：</w:t>
      </w:r>
    </w:p>
    <w:p w14:paraId="459C47AD">
      <w:pPr>
        <w:spacing w:line="560" w:lineRule="exact"/>
        <w:ind w:firstLine="560" w:firstLineChars="200"/>
        <w:outlineLvl w:val="2"/>
        <w:rPr>
          <w:rFonts w:hint="eastAsia" w:ascii="仿宋_GB2312" w:hAnsi="仿宋_GB2312" w:eastAsia="仿宋_GB2312" w:cs="仿宋_GB2312"/>
          <w:bCs w:val="0"/>
          <w:color w:val="000000"/>
          <w:spacing w:val="0"/>
          <w:kern w:val="0"/>
          <w:sz w:val="28"/>
          <w:szCs w:val="28"/>
          <w:highlight w:val="none"/>
          <w:shd w:val="clear" w:color="auto" w:fill="FFFFFF"/>
          <w:lang w:val="en-US" w:eastAsia="zh-CN" w:bidi="ar-SA"/>
        </w:rPr>
      </w:pPr>
      <w:r>
        <w:rPr>
          <w:rFonts w:hint="eastAsia" w:ascii="仿宋_GB2312" w:hAnsi="仿宋_GB2312" w:eastAsia="仿宋_GB2312" w:cs="仿宋_GB2312"/>
          <w:bCs w:val="0"/>
          <w:color w:val="000000"/>
          <w:spacing w:val="0"/>
          <w:kern w:val="0"/>
          <w:sz w:val="28"/>
          <w:szCs w:val="28"/>
          <w:highlight w:val="none"/>
          <w:shd w:val="clear" w:color="auto" w:fill="FFFFFF"/>
          <w:lang w:val="en-US" w:eastAsia="zh-CN" w:bidi="ar-SA"/>
        </w:rPr>
        <w:t>资金管理指标：</w:t>
      </w:r>
    </w:p>
    <w:p w14:paraId="7F1522F8">
      <w:pPr>
        <w:spacing w:line="560" w:lineRule="exact"/>
        <w:ind w:firstLine="560" w:firstLineChars="200"/>
        <w:outlineLvl w:val="2"/>
        <w:rPr>
          <w:rFonts w:hint="eastAsia" w:ascii="仿宋_GB2312" w:hAnsi="仿宋_GB2312" w:eastAsia="仿宋_GB2312" w:cs="仿宋_GB2312"/>
          <w:bCs w:val="0"/>
          <w:color w:val="000000"/>
          <w:spacing w:val="0"/>
          <w:kern w:val="0"/>
          <w:sz w:val="28"/>
          <w:szCs w:val="28"/>
          <w:highlight w:val="none"/>
          <w:shd w:val="clear" w:color="auto" w:fill="FFFFFF"/>
          <w:lang w:val="en-US" w:eastAsia="zh-CN" w:bidi="ar-SA"/>
        </w:rPr>
      </w:pPr>
      <w:r>
        <w:rPr>
          <w:rFonts w:hint="eastAsia" w:ascii="仿宋_GB2312" w:hAnsi="仿宋_GB2312" w:eastAsia="仿宋_GB2312" w:cs="仿宋_GB2312"/>
          <w:bCs w:val="0"/>
          <w:color w:val="000000"/>
          <w:spacing w:val="0"/>
          <w:kern w:val="0"/>
          <w:sz w:val="28"/>
          <w:szCs w:val="28"/>
          <w:highlight w:val="none"/>
          <w:shd w:val="clear" w:color="auto" w:fill="FFFFFF"/>
          <w:lang w:val="en-US" w:eastAsia="zh-CN" w:bidi="ar-SA"/>
        </w:rPr>
        <w:t>资金落实情况：检查资金是否按时足额到位。</w:t>
      </w:r>
    </w:p>
    <w:p w14:paraId="04A14BB0">
      <w:pPr>
        <w:spacing w:line="560" w:lineRule="exact"/>
        <w:ind w:firstLine="560" w:firstLineChars="200"/>
        <w:outlineLvl w:val="2"/>
        <w:rPr>
          <w:rFonts w:hint="eastAsia" w:ascii="仿宋_GB2312" w:hAnsi="仿宋_GB2312" w:eastAsia="仿宋_GB2312" w:cs="仿宋_GB2312"/>
          <w:bCs w:val="0"/>
          <w:color w:val="000000"/>
          <w:spacing w:val="0"/>
          <w:kern w:val="0"/>
          <w:sz w:val="28"/>
          <w:szCs w:val="28"/>
          <w:highlight w:val="none"/>
          <w:shd w:val="clear" w:color="auto" w:fill="FFFFFF"/>
          <w:lang w:val="en-US" w:eastAsia="zh-CN" w:bidi="ar-SA"/>
        </w:rPr>
      </w:pPr>
      <w:r>
        <w:rPr>
          <w:rFonts w:hint="eastAsia" w:ascii="仿宋_GB2312" w:hAnsi="仿宋_GB2312" w:eastAsia="仿宋_GB2312" w:cs="仿宋_GB2312"/>
          <w:bCs w:val="0"/>
          <w:color w:val="000000"/>
          <w:spacing w:val="0"/>
          <w:kern w:val="0"/>
          <w:sz w:val="28"/>
          <w:szCs w:val="28"/>
          <w:highlight w:val="none"/>
          <w:shd w:val="clear" w:color="auto" w:fill="FFFFFF"/>
          <w:lang w:val="en-US" w:eastAsia="zh-CN" w:bidi="ar-SA"/>
        </w:rPr>
        <w:t>资金使用合规性：审核资金支出是否符合相关规定。</w:t>
      </w:r>
    </w:p>
    <w:p w14:paraId="0E001360">
      <w:pPr>
        <w:spacing w:line="560" w:lineRule="exact"/>
        <w:ind w:firstLine="560" w:firstLineChars="200"/>
        <w:outlineLvl w:val="2"/>
        <w:rPr>
          <w:rFonts w:hint="eastAsia" w:ascii="仿宋_GB2312" w:hAnsi="仿宋_GB2312" w:eastAsia="仿宋_GB2312" w:cs="仿宋_GB2312"/>
          <w:bCs w:val="0"/>
          <w:color w:val="000000"/>
          <w:spacing w:val="0"/>
          <w:kern w:val="0"/>
          <w:sz w:val="28"/>
          <w:szCs w:val="28"/>
          <w:highlight w:val="none"/>
          <w:shd w:val="clear" w:color="auto" w:fill="FFFFFF"/>
          <w:lang w:val="en-US" w:eastAsia="zh-CN" w:bidi="ar-SA"/>
        </w:rPr>
      </w:pPr>
      <w:r>
        <w:rPr>
          <w:rFonts w:hint="eastAsia" w:ascii="仿宋_GB2312" w:hAnsi="仿宋_GB2312" w:eastAsia="仿宋_GB2312" w:cs="仿宋_GB2312"/>
          <w:bCs w:val="0"/>
          <w:color w:val="000000"/>
          <w:spacing w:val="0"/>
          <w:kern w:val="0"/>
          <w:sz w:val="28"/>
          <w:szCs w:val="28"/>
          <w:highlight w:val="none"/>
          <w:shd w:val="clear" w:color="auto" w:fill="FFFFFF"/>
          <w:lang w:val="en-US" w:eastAsia="zh-CN" w:bidi="ar-SA"/>
        </w:rPr>
        <w:t>资金使用效率：评估资金是否得到有效利用。</w:t>
      </w:r>
    </w:p>
    <w:p w14:paraId="62861E93">
      <w:pPr>
        <w:spacing w:line="560" w:lineRule="exact"/>
        <w:ind w:firstLine="560" w:firstLineChars="200"/>
        <w:outlineLvl w:val="2"/>
        <w:rPr>
          <w:rFonts w:hint="eastAsia" w:ascii="仿宋_GB2312" w:hAnsi="仿宋_GB2312" w:eastAsia="仿宋_GB2312" w:cs="仿宋_GB2312"/>
          <w:bCs w:val="0"/>
          <w:color w:val="000000"/>
          <w:spacing w:val="0"/>
          <w:kern w:val="0"/>
          <w:sz w:val="28"/>
          <w:szCs w:val="28"/>
          <w:highlight w:val="none"/>
          <w:shd w:val="clear" w:color="auto" w:fill="FFFFFF"/>
          <w:lang w:val="en-US" w:eastAsia="zh-CN" w:bidi="ar-SA"/>
        </w:rPr>
      </w:pPr>
      <w:r>
        <w:rPr>
          <w:rFonts w:hint="eastAsia" w:ascii="仿宋_GB2312" w:hAnsi="仿宋_GB2312" w:eastAsia="仿宋_GB2312" w:cs="仿宋_GB2312"/>
          <w:bCs w:val="0"/>
          <w:color w:val="000000"/>
          <w:spacing w:val="0"/>
          <w:kern w:val="0"/>
          <w:sz w:val="28"/>
          <w:szCs w:val="28"/>
          <w:highlight w:val="none"/>
          <w:shd w:val="clear" w:color="auto" w:fill="FFFFFF"/>
          <w:lang w:val="en-US" w:eastAsia="zh-CN" w:bidi="ar-SA"/>
        </w:rPr>
        <w:t>项目实施指标：</w:t>
      </w:r>
    </w:p>
    <w:p w14:paraId="3F95BFF4">
      <w:pPr>
        <w:spacing w:line="560" w:lineRule="exact"/>
        <w:ind w:firstLine="560" w:firstLineChars="200"/>
        <w:outlineLvl w:val="2"/>
        <w:rPr>
          <w:rFonts w:hint="eastAsia" w:ascii="仿宋_GB2312" w:hAnsi="仿宋_GB2312" w:eastAsia="仿宋_GB2312" w:cs="仿宋_GB2312"/>
          <w:bCs w:val="0"/>
          <w:color w:val="000000"/>
          <w:spacing w:val="0"/>
          <w:kern w:val="0"/>
          <w:sz w:val="28"/>
          <w:szCs w:val="28"/>
          <w:highlight w:val="none"/>
          <w:shd w:val="clear" w:color="auto" w:fill="FFFFFF"/>
          <w:lang w:val="en-US" w:eastAsia="zh-CN" w:bidi="ar-SA"/>
        </w:rPr>
      </w:pPr>
      <w:r>
        <w:rPr>
          <w:rFonts w:hint="eastAsia" w:ascii="仿宋_GB2312" w:hAnsi="仿宋_GB2312" w:eastAsia="仿宋_GB2312" w:cs="仿宋_GB2312"/>
          <w:bCs w:val="0"/>
          <w:color w:val="000000"/>
          <w:spacing w:val="0"/>
          <w:kern w:val="0"/>
          <w:sz w:val="28"/>
          <w:szCs w:val="28"/>
          <w:highlight w:val="none"/>
          <w:shd w:val="clear" w:color="auto" w:fill="FFFFFF"/>
          <w:lang w:val="en-US" w:eastAsia="zh-CN" w:bidi="ar-SA"/>
        </w:rPr>
        <w:t>享受生活补助学生人数：统计享受生活补助的学生人数。</w:t>
      </w:r>
    </w:p>
    <w:p w14:paraId="5CBE38BC">
      <w:pPr>
        <w:pStyle w:val="2"/>
        <w:rPr>
          <w:rFonts w:hint="eastAsia" w:ascii="仿宋_GB2312" w:hAnsi="仿宋_GB2312" w:eastAsia="仿宋_GB2312" w:cs="仿宋_GB2312"/>
          <w:bCs w:val="0"/>
          <w:color w:val="000000"/>
          <w:spacing w:val="0"/>
          <w:kern w:val="0"/>
          <w:sz w:val="28"/>
          <w:szCs w:val="28"/>
          <w:highlight w:val="none"/>
          <w:shd w:val="clear" w:color="auto" w:fill="FFFFFF"/>
          <w:lang w:val="en-US" w:eastAsia="zh-CN" w:bidi="ar-SA"/>
        </w:rPr>
      </w:pPr>
      <w:r>
        <w:rPr>
          <w:rFonts w:hint="eastAsia" w:ascii="仿宋_GB2312" w:hAnsi="仿宋_GB2312" w:eastAsia="仿宋_GB2312" w:cs="仿宋_GB2312"/>
          <w:bCs w:val="0"/>
          <w:color w:val="000000"/>
          <w:spacing w:val="0"/>
          <w:kern w:val="0"/>
          <w:sz w:val="28"/>
          <w:szCs w:val="28"/>
          <w:highlight w:val="none"/>
          <w:shd w:val="clear" w:color="auto" w:fill="FFFFFF"/>
          <w:lang w:val="en-US" w:eastAsia="zh-CN" w:bidi="ar-SA"/>
        </w:rPr>
        <w:t>重点工作完成率：评估项目各项重点工作的完成情况。</w:t>
      </w:r>
    </w:p>
    <w:p w14:paraId="21F5DC2F">
      <w:pPr>
        <w:pStyle w:val="2"/>
        <w:rPr>
          <w:rFonts w:hint="eastAsia" w:ascii="仿宋_GB2312" w:hAnsi="仿宋_GB2312" w:eastAsia="仿宋_GB2312" w:cs="仿宋_GB2312"/>
          <w:bCs w:val="0"/>
          <w:color w:val="000000"/>
          <w:spacing w:val="0"/>
          <w:kern w:val="0"/>
          <w:sz w:val="28"/>
          <w:szCs w:val="28"/>
          <w:highlight w:val="none"/>
          <w:shd w:val="clear" w:color="auto" w:fill="FFFFFF"/>
          <w:lang w:val="en-US" w:eastAsia="zh-CN" w:bidi="ar-SA"/>
        </w:rPr>
      </w:pPr>
      <w:r>
        <w:rPr>
          <w:rFonts w:hint="eastAsia" w:ascii="仿宋_GB2312" w:hAnsi="仿宋_GB2312" w:eastAsia="仿宋_GB2312" w:cs="仿宋_GB2312"/>
          <w:bCs w:val="0"/>
          <w:color w:val="000000"/>
          <w:spacing w:val="0"/>
          <w:kern w:val="0"/>
          <w:sz w:val="28"/>
          <w:szCs w:val="28"/>
          <w:highlight w:val="none"/>
          <w:shd w:val="clear" w:color="auto" w:fill="FFFFFF"/>
          <w:lang w:val="en-US" w:eastAsia="zh-CN" w:bidi="ar-SA"/>
        </w:rPr>
        <w:t>项目完成时间：检查项目是否在规定时间内完成。</w:t>
      </w:r>
    </w:p>
    <w:p w14:paraId="385F4539">
      <w:pPr>
        <w:pStyle w:val="2"/>
        <w:rPr>
          <w:rFonts w:hint="eastAsia" w:ascii="仿宋_GB2312" w:hAnsi="仿宋_GB2312" w:eastAsia="仿宋_GB2312" w:cs="仿宋_GB2312"/>
          <w:bCs w:val="0"/>
          <w:color w:val="000000"/>
          <w:spacing w:val="0"/>
          <w:kern w:val="0"/>
          <w:sz w:val="28"/>
          <w:szCs w:val="28"/>
          <w:highlight w:val="none"/>
          <w:shd w:val="clear" w:color="auto" w:fill="FFFFFF"/>
          <w:lang w:val="en-US" w:eastAsia="zh-CN" w:bidi="ar-SA"/>
        </w:rPr>
      </w:pPr>
      <w:r>
        <w:rPr>
          <w:rFonts w:hint="eastAsia" w:ascii="仿宋_GB2312" w:hAnsi="仿宋_GB2312" w:eastAsia="仿宋_GB2312" w:cs="仿宋_GB2312"/>
          <w:bCs w:val="0"/>
          <w:color w:val="000000"/>
          <w:spacing w:val="0"/>
          <w:kern w:val="0"/>
          <w:sz w:val="28"/>
          <w:szCs w:val="28"/>
          <w:highlight w:val="none"/>
          <w:shd w:val="clear" w:color="auto" w:fill="FFFFFF"/>
          <w:lang w:val="en-US" w:eastAsia="zh-CN" w:bidi="ar-SA"/>
        </w:rPr>
        <w:t>项目总成本：评估项目实际支出是否符合预算。</w:t>
      </w:r>
    </w:p>
    <w:p w14:paraId="12157454">
      <w:pPr>
        <w:pStyle w:val="2"/>
        <w:rPr>
          <w:rFonts w:hint="eastAsia" w:ascii="仿宋_GB2312" w:hAnsi="仿宋_GB2312" w:eastAsia="仿宋_GB2312" w:cs="仿宋_GB2312"/>
          <w:bCs w:val="0"/>
          <w:color w:val="000000"/>
          <w:spacing w:val="0"/>
          <w:kern w:val="0"/>
          <w:sz w:val="28"/>
          <w:szCs w:val="28"/>
          <w:highlight w:val="none"/>
          <w:shd w:val="clear" w:color="auto" w:fill="FFFFFF"/>
          <w:lang w:val="en-US" w:eastAsia="zh-CN" w:bidi="ar-SA"/>
        </w:rPr>
      </w:pPr>
      <w:r>
        <w:rPr>
          <w:rFonts w:hint="eastAsia" w:ascii="仿宋_GB2312" w:hAnsi="仿宋_GB2312" w:eastAsia="仿宋_GB2312" w:cs="仿宋_GB2312"/>
          <w:bCs w:val="0"/>
          <w:color w:val="000000"/>
          <w:spacing w:val="0"/>
          <w:kern w:val="0"/>
          <w:sz w:val="28"/>
          <w:szCs w:val="28"/>
          <w:highlight w:val="none"/>
          <w:shd w:val="clear" w:color="auto" w:fill="FFFFFF"/>
          <w:lang w:val="en-US" w:eastAsia="zh-CN" w:bidi="ar-SA"/>
        </w:rPr>
        <w:t>项目效益指标：</w:t>
      </w:r>
    </w:p>
    <w:p w14:paraId="6B87EA31">
      <w:pPr>
        <w:pStyle w:val="2"/>
        <w:rPr>
          <w:rFonts w:hint="eastAsia" w:ascii="仿宋_GB2312" w:hAnsi="仿宋_GB2312" w:eastAsia="仿宋_GB2312" w:cs="仿宋_GB2312"/>
          <w:bCs w:val="0"/>
          <w:color w:val="000000"/>
          <w:spacing w:val="0"/>
          <w:kern w:val="0"/>
          <w:sz w:val="28"/>
          <w:szCs w:val="28"/>
          <w:highlight w:val="none"/>
          <w:shd w:val="clear" w:color="auto" w:fill="FFFFFF"/>
          <w:lang w:val="en-US" w:eastAsia="zh-CN" w:bidi="ar-SA"/>
        </w:rPr>
      </w:pPr>
      <w:r>
        <w:rPr>
          <w:rFonts w:hint="eastAsia" w:ascii="仿宋_GB2312" w:hAnsi="仿宋_GB2312" w:eastAsia="仿宋_GB2312" w:cs="仿宋_GB2312"/>
          <w:bCs w:val="0"/>
          <w:color w:val="000000"/>
          <w:spacing w:val="0"/>
          <w:kern w:val="0"/>
          <w:sz w:val="28"/>
          <w:szCs w:val="28"/>
          <w:highlight w:val="none"/>
          <w:shd w:val="clear" w:color="auto" w:fill="FFFFFF"/>
          <w:lang w:val="en-US" w:eastAsia="zh-CN" w:bidi="ar-SA"/>
        </w:rPr>
        <w:t>减轻学生家庭经济负担：评估项目对家庭经济困难学生家庭经济负担的减轻程度。</w:t>
      </w:r>
    </w:p>
    <w:p w14:paraId="0166E533">
      <w:pPr>
        <w:pStyle w:val="2"/>
        <w:rPr>
          <w:rFonts w:hint="eastAsia" w:ascii="仿宋_GB2312" w:hAnsi="仿宋_GB2312" w:eastAsia="仿宋_GB2312" w:cs="仿宋_GB2312"/>
          <w:bCs w:val="0"/>
          <w:color w:val="000000"/>
          <w:spacing w:val="0"/>
          <w:kern w:val="0"/>
          <w:sz w:val="28"/>
          <w:szCs w:val="28"/>
          <w:highlight w:val="none"/>
          <w:shd w:val="clear" w:color="auto" w:fill="FFFFFF"/>
          <w:lang w:val="en-US" w:eastAsia="zh-CN" w:bidi="ar-SA"/>
        </w:rPr>
      </w:pPr>
      <w:r>
        <w:rPr>
          <w:rFonts w:hint="eastAsia" w:ascii="仿宋_GB2312" w:hAnsi="仿宋_GB2312" w:eastAsia="仿宋_GB2312" w:cs="仿宋_GB2312"/>
          <w:bCs w:val="0"/>
          <w:color w:val="000000"/>
          <w:spacing w:val="0"/>
          <w:kern w:val="0"/>
          <w:sz w:val="28"/>
          <w:szCs w:val="28"/>
          <w:highlight w:val="none"/>
          <w:shd w:val="clear" w:color="auto" w:fill="FFFFFF"/>
          <w:lang w:val="en-US" w:eastAsia="zh-CN" w:bidi="ar-SA"/>
        </w:rPr>
        <w:t>保障学校稳定的教学秩序：评估项目对学校教学秩序的保障作用。</w:t>
      </w:r>
    </w:p>
    <w:p w14:paraId="584C64C1">
      <w:pPr>
        <w:pStyle w:val="2"/>
        <w:rPr>
          <w:rFonts w:hint="eastAsia" w:ascii="仿宋_GB2312" w:hAnsi="仿宋_GB2312" w:eastAsia="仿宋_GB2312" w:cs="仿宋_GB2312"/>
          <w:bCs w:val="0"/>
          <w:color w:val="000000"/>
          <w:spacing w:val="0"/>
          <w:kern w:val="0"/>
          <w:sz w:val="28"/>
          <w:szCs w:val="28"/>
          <w:highlight w:val="none"/>
          <w:shd w:val="clear" w:color="auto" w:fill="FFFFFF"/>
          <w:lang w:val="en-US" w:eastAsia="zh-CN" w:bidi="ar-SA"/>
        </w:rPr>
      </w:pPr>
      <w:r>
        <w:rPr>
          <w:rFonts w:hint="eastAsia" w:ascii="仿宋_GB2312" w:hAnsi="仿宋_GB2312" w:eastAsia="仿宋_GB2312" w:cs="仿宋_GB2312"/>
          <w:bCs w:val="0"/>
          <w:color w:val="000000"/>
          <w:spacing w:val="0"/>
          <w:kern w:val="0"/>
          <w:sz w:val="28"/>
          <w:szCs w:val="28"/>
          <w:highlight w:val="none"/>
          <w:shd w:val="clear" w:color="auto" w:fill="FFFFFF"/>
          <w:lang w:val="en-US" w:eastAsia="zh-CN" w:bidi="ar-SA"/>
        </w:rPr>
        <w:t>学生及家长满意度：通过问卷调查等方式了解学生及家长对项目的满意度。</w:t>
      </w:r>
    </w:p>
    <w:p w14:paraId="1C18F7A2">
      <w:pPr>
        <w:spacing w:line="560" w:lineRule="exact"/>
        <w:ind w:firstLine="560" w:firstLineChars="200"/>
        <w:outlineLvl w:val="2"/>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（二）评价组织实施及流程</w:t>
      </w:r>
    </w:p>
    <w:p w14:paraId="7D9A4DBC">
      <w:pPr>
        <w:spacing w:line="560" w:lineRule="exact"/>
        <w:ind w:firstLine="560" w:firstLineChars="200"/>
        <w:outlineLvl w:val="2"/>
        <w:rPr>
          <w:rFonts w:hint="eastAsia" w:ascii="仿宋_GB2312" w:hAnsi="仿宋_GB2312" w:eastAsia="仿宋_GB2312" w:cs="仿宋_GB2312"/>
          <w:bCs w:val="0"/>
          <w:color w:val="000000"/>
          <w:spacing w:val="0"/>
          <w:kern w:val="0"/>
          <w:sz w:val="28"/>
          <w:szCs w:val="28"/>
          <w:highlight w:val="none"/>
          <w:shd w:val="clear" w:color="auto" w:fill="FFFFFF"/>
          <w:lang w:val="en-US" w:eastAsia="zh-CN" w:bidi="ar-SA"/>
        </w:rPr>
      </w:pPr>
      <w:r>
        <w:rPr>
          <w:rFonts w:hint="eastAsia" w:ascii="仿宋_GB2312" w:hAnsi="仿宋_GB2312" w:eastAsia="仿宋_GB2312" w:cs="仿宋_GB2312"/>
          <w:bCs w:val="0"/>
          <w:color w:val="000000"/>
          <w:spacing w:val="0"/>
          <w:kern w:val="0"/>
          <w:sz w:val="28"/>
          <w:szCs w:val="28"/>
          <w:highlight w:val="none"/>
          <w:shd w:val="clear" w:color="auto" w:fill="FFFFFF"/>
          <w:lang w:val="en-US" w:eastAsia="zh-CN" w:bidi="ar-SA"/>
        </w:rPr>
        <w:t>学校成立了义务教育阶段家庭经济困难学生生活自治区补助资金项目绩效评价工作小组，负责组织实施绩效评价工作。评价工作按照以下流程进行：</w:t>
      </w:r>
    </w:p>
    <w:p w14:paraId="188288C9">
      <w:pPr>
        <w:spacing w:line="560" w:lineRule="exact"/>
        <w:ind w:firstLine="560" w:firstLineChars="200"/>
        <w:outlineLvl w:val="2"/>
        <w:rPr>
          <w:rFonts w:hint="eastAsia" w:ascii="仿宋_GB2312" w:hAnsi="仿宋_GB2312" w:eastAsia="仿宋_GB2312" w:cs="仿宋_GB2312"/>
          <w:bCs w:val="0"/>
          <w:color w:val="000000"/>
          <w:spacing w:val="0"/>
          <w:kern w:val="0"/>
          <w:sz w:val="28"/>
          <w:szCs w:val="28"/>
          <w:highlight w:val="none"/>
          <w:shd w:val="clear" w:color="auto" w:fill="FFFFFF"/>
          <w:lang w:val="en-US" w:eastAsia="zh-CN" w:bidi="ar-SA"/>
        </w:rPr>
      </w:pPr>
      <w:r>
        <w:rPr>
          <w:rFonts w:hint="eastAsia" w:ascii="仿宋_GB2312" w:hAnsi="仿宋_GB2312" w:eastAsia="仿宋_GB2312" w:cs="仿宋_GB2312"/>
          <w:bCs w:val="0"/>
          <w:color w:val="000000"/>
          <w:spacing w:val="0"/>
          <w:kern w:val="0"/>
          <w:sz w:val="28"/>
          <w:szCs w:val="28"/>
          <w:highlight w:val="none"/>
          <w:shd w:val="clear" w:color="auto" w:fill="FFFFFF"/>
          <w:lang w:val="en-US" w:eastAsia="zh-CN" w:bidi="ar-SA"/>
        </w:rPr>
        <w:t>前期准备：制定评价工作方案，明确评价指标、评价方法和评价时间安排。</w:t>
      </w:r>
    </w:p>
    <w:p w14:paraId="125E428E">
      <w:pPr>
        <w:spacing w:line="560" w:lineRule="exact"/>
        <w:ind w:firstLine="560" w:firstLineChars="200"/>
        <w:outlineLvl w:val="2"/>
        <w:rPr>
          <w:rFonts w:hint="eastAsia" w:ascii="仿宋_GB2312" w:hAnsi="仿宋_GB2312" w:eastAsia="仿宋_GB2312" w:cs="仿宋_GB2312"/>
          <w:bCs w:val="0"/>
          <w:color w:val="000000"/>
          <w:spacing w:val="0"/>
          <w:kern w:val="0"/>
          <w:sz w:val="28"/>
          <w:szCs w:val="28"/>
          <w:highlight w:val="none"/>
          <w:shd w:val="clear" w:color="auto" w:fill="FFFFFF"/>
          <w:lang w:val="en-US" w:eastAsia="zh-CN" w:bidi="ar-SA"/>
        </w:rPr>
      </w:pPr>
      <w:r>
        <w:rPr>
          <w:rFonts w:hint="eastAsia" w:ascii="仿宋_GB2312" w:hAnsi="仿宋_GB2312" w:eastAsia="仿宋_GB2312" w:cs="仿宋_GB2312"/>
          <w:bCs w:val="0"/>
          <w:color w:val="000000"/>
          <w:spacing w:val="0"/>
          <w:kern w:val="0"/>
          <w:sz w:val="28"/>
          <w:szCs w:val="28"/>
          <w:highlight w:val="none"/>
          <w:shd w:val="clear" w:color="auto" w:fill="FFFFFF"/>
          <w:lang w:val="en-US" w:eastAsia="zh-CN" w:bidi="ar-SA"/>
        </w:rPr>
        <w:t>数据收集：通过财务报表、问卷调查、访谈等方式收集项目实施过程中的相关数据和资料。</w:t>
      </w:r>
    </w:p>
    <w:p w14:paraId="1205FCED">
      <w:pPr>
        <w:spacing w:line="560" w:lineRule="exact"/>
        <w:ind w:firstLine="560" w:firstLineChars="200"/>
        <w:outlineLvl w:val="2"/>
        <w:rPr>
          <w:rFonts w:hint="eastAsia" w:ascii="仿宋_GB2312" w:hAnsi="仿宋_GB2312" w:eastAsia="仿宋_GB2312" w:cs="仿宋_GB2312"/>
          <w:bCs w:val="0"/>
          <w:color w:val="000000"/>
          <w:spacing w:val="0"/>
          <w:kern w:val="0"/>
          <w:sz w:val="28"/>
          <w:szCs w:val="28"/>
          <w:highlight w:val="none"/>
          <w:shd w:val="clear" w:color="auto" w:fill="FFFFFF"/>
          <w:lang w:val="en-US" w:eastAsia="zh-CN" w:bidi="ar-SA"/>
        </w:rPr>
      </w:pPr>
      <w:r>
        <w:rPr>
          <w:rFonts w:hint="eastAsia" w:ascii="仿宋_GB2312" w:hAnsi="仿宋_GB2312" w:eastAsia="仿宋_GB2312" w:cs="仿宋_GB2312"/>
          <w:bCs w:val="0"/>
          <w:color w:val="000000"/>
          <w:spacing w:val="0"/>
          <w:kern w:val="0"/>
          <w:sz w:val="28"/>
          <w:szCs w:val="28"/>
          <w:highlight w:val="none"/>
          <w:shd w:val="clear" w:color="auto" w:fill="FFFFFF"/>
          <w:lang w:val="en-US" w:eastAsia="zh-CN" w:bidi="ar-SA"/>
        </w:rPr>
        <w:t>数据分析：对收集到的数据进行整理和分析，对照评价指标进行评估。</w:t>
      </w:r>
    </w:p>
    <w:p w14:paraId="0550116F">
      <w:pPr>
        <w:spacing w:line="560" w:lineRule="exact"/>
        <w:ind w:firstLine="560" w:firstLineChars="200"/>
        <w:outlineLvl w:val="2"/>
        <w:rPr>
          <w:rFonts w:hint="eastAsia" w:ascii="仿宋_GB2312" w:hAnsi="仿宋_GB2312" w:eastAsia="仿宋_GB2312" w:cs="仿宋_GB2312"/>
          <w:bCs w:val="0"/>
          <w:color w:val="000000"/>
          <w:spacing w:val="0"/>
          <w:kern w:val="0"/>
          <w:sz w:val="28"/>
          <w:szCs w:val="28"/>
          <w:highlight w:val="none"/>
          <w:shd w:val="clear" w:color="auto" w:fill="FFFFFF"/>
          <w:lang w:val="en-US" w:eastAsia="zh-CN" w:bidi="ar-SA"/>
        </w:rPr>
      </w:pPr>
      <w:r>
        <w:rPr>
          <w:rFonts w:hint="eastAsia" w:ascii="仿宋_GB2312" w:hAnsi="仿宋_GB2312" w:eastAsia="仿宋_GB2312" w:cs="仿宋_GB2312"/>
          <w:bCs w:val="0"/>
          <w:color w:val="000000"/>
          <w:spacing w:val="0"/>
          <w:kern w:val="0"/>
          <w:sz w:val="28"/>
          <w:szCs w:val="28"/>
          <w:highlight w:val="none"/>
          <w:shd w:val="clear" w:color="auto" w:fill="FFFFFF"/>
          <w:lang w:val="en-US" w:eastAsia="zh-CN" w:bidi="ar-SA"/>
        </w:rPr>
        <w:t>撰写评价报告：根据数据分析结果，撰写项目绩效评价报告，总结项目实施情况，提出存在的问题及改进建议。</w:t>
      </w:r>
    </w:p>
    <w:p w14:paraId="466CC02E">
      <w:pPr>
        <w:pStyle w:val="2"/>
        <w:rPr>
          <w:rFonts w:hint="eastAsia" w:ascii="仿宋_GB2312" w:hAnsi="仿宋_GB2312" w:eastAsia="仿宋_GB2312" w:cs="仿宋_GB2312"/>
          <w:bCs w:val="0"/>
          <w:color w:val="000000"/>
          <w:spacing w:val="0"/>
          <w:kern w:val="0"/>
          <w:sz w:val="28"/>
          <w:szCs w:val="28"/>
          <w:highlight w:val="none"/>
          <w:shd w:val="clear" w:color="auto" w:fill="FFFFFF"/>
          <w:lang w:val="en-US" w:eastAsia="zh-CN" w:bidi="ar-SA"/>
        </w:rPr>
      </w:pPr>
      <w:r>
        <w:rPr>
          <w:rFonts w:hint="eastAsia" w:ascii="仿宋_GB2312" w:hAnsi="仿宋_GB2312" w:eastAsia="仿宋_GB2312" w:cs="仿宋_GB2312"/>
          <w:bCs w:val="0"/>
          <w:color w:val="000000"/>
          <w:spacing w:val="0"/>
          <w:kern w:val="0"/>
          <w:sz w:val="28"/>
          <w:szCs w:val="28"/>
          <w:highlight w:val="none"/>
          <w:shd w:val="clear" w:color="auto" w:fill="FFFFFF"/>
          <w:lang w:val="en-US" w:eastAsia="zh-CN" w:bidi="ar-SA"/>
        </w:rPr>
        <w:t>结果反馈与应用：将评价结果反馈给相关部门和人员，作为今后项目改进和决策的依据。</w:t>
      </w:r>
    </w:p>
    <w:p w14:paraId="120EBDD2">
      <w:pPr>
        <w:spacing w:line="560" w:lineRule="exact"/>
        <w:ind w:firstLine="560" w:firstLineChars="200"/>
        <w:outlineLvl w:val="1"/>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三、项目绩效情况</w:t>
      </w:r>
    </w:p>
    <w:p w14:paraId="63797DBA">
      <w:pPr>
        <w:spacing w:line="560" w:lineRule="exact"/>
        <w:ind w:firstLine="560" w:firstLineChars="200"/>
        <w:outlineLvl w:val="2"/>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（一）绩效目标完成情况</w:t>
      </w:r>
    </w:p>
    <w:p w14:paraId="08BCBFCE">
      <w:pPr>
        <w:pStyle w:val="2"/>
        <w:rPr>
          <w:rFonts w:hint="eastAsia" w:ascii="仿宋_GB2312" w:hAnsi="仿宋_GB2312" w:eastAsia="仿宋_GB2312" w:cs="仿宋_GB2312"/>
          <w:bCs w:val="0"/>
          <w:color w:val="000000"/>
          <w:spacing w:val="0"/>
          <w:kern w:val="0"/>
          <w:sz w:val="28"/>
          <w:szCs w:val="28"/>
          <w:highlight w:val="none"/>
          <w:shd w:val="clear" w:color="auto" w:fill="FFFFFF"/>
          <w:lang w:val="en-US" w:eastAsia="zh-CN" w:bidi="ar-SA"/>
        </w:rPr>
      </w:pPr>
      <w:r>
        <w:rPr>
          <w:rFonts w:hint="eastAsia" w:ascii="仿宋_GB2312" w:hAnsi="仿宋_GB2312" w:eastAsia="仿宋_GB2312" w:cs="仿宋_GB2312"/>
          <w:bCs w:val="0"/>
          <w:color w:val="000000"/>
          <w:spacing w:val="0"/>
          <w:kern w:val="0"/>
          <w:sz w:val="28"/>
          <w:szCs w:val="28"/>
          <w:highlight w:val="none"/>
          <w:shd w:val="clear" w:color="auto" w:fill="FFFFFF"/>
          <w:lang w:val="en-US" w:eastAsia="zh-CN" w:bidi="ar-SA"/>
        </w:rPr>
        <w:t>经过一年的努力，义务教育阶段家庭经济困难学生生活自治区补助资金项目基本完成了年初设定的绩效目标：</w:t>
      </w:r>
    </w:p>
    <w:p w14:paraId="6E7C5840">
      <w:pPr>
        <w:pStyle w:val="2"/>
        <w:rPr>
          <w:rFonts w:hint="eastAsia" w:ascii="仿宋_GB2312" w:hAnsi="仿宋_GB2312" w:eastAsia="仿宋_GB2312" w:cs="仿宋_GB2312"/>
          <w:bCs w:val="0"/>
          <w:color w:val="000000"/>
          <w:spacing w:val="0"/>
          <w:kern w:val="0"/>
          <w:sz w:val="28"/>
          <w:szCs w:val="28"/>
          <w:highlight w:val="none"/>
          <w:shd w:val="clear" w:color="auto" w:fill="FFFFFF"/>
          <w:lang w:val="en-US" w:eastAsia="zh-CN" w:bidi="ar-SA"/>
        </w:rPr>
      </w:pPr>
      <w:r>
        <w:rPr>
          <w:rFonts w:hint="eastAsia" w:ascii="仿宋_GB2312" w:hAnsi="仿宋_GB2312" w:eastAsia="仿宋_GB2312" w:cs="仿宋_GB2312"/>
          <w:bCs w:val="0"/>
          <w:color w:val="000000"/>
          <w:spacing w:val="0"/>
          <w:kern w:val="0"/>
          <w:sz w:val="28"/>
          <w:szCs w:val="28"/>
          <w:highlight w:val="none"/>
          <w:shd w:val="clear" w:color="auto" w:fill="FFFFFF"/>
          <w:lang w:val="en-US" w:eastAsia="zh-CN" w:bidi="ar-SA"/>
        </w:rPr>
        <w:t>享受生活补助学生人数：300人，完成率100%。</w:t>
      </w:r>
    </w:p>
    <w:p w14:paraId="1AE61CFA">
      <w:pPr>
        <w:pStyle w:val="2"/>
        <w:rPr>
          <w:rFonts w:hint="eastAsia" w:ascii="仿宋_GB2312" w:hAnsi="仿宋_GB2312" w:eastAsia="仿宋_GB2312" w:cs="仿宋_GB2312"/>
          <w:bCs w:val="0"/>
          <w:color w:val="000000"/>
          <w:spacing w:val="0"/>
          <w:kern w:val="0"/>
          <w:sz w:val="28"/>
          <w:szCs w:val="28"/>
          <w:highlight w:val="none"/>
          <w:shd w:val="clear" w:color="auto" w:fill="FFFFFF"/>
          <w:lang w:val="en-US" w:eastAsia="zh-CN" w:bidi="ar-SA"/>
        </w:rPr>
      </w:pPr>
      <w:r>
        <w:rPr>
          <w:rFonts w:hint="eastAsia" w:ascii="仿宋_GB2312" w:hAnsi="仿宋_GB2312" w:eastAsia="仿宋_GB2312" w:cs="仿宋_GB2312"/>
          <w:bCs w:val="0"/>
          <w:color w:val="000000"/>
          <w:spacing w:val="0"/>
          <w:kern w:val="0"/>
          <w:sz w:val="28"/>
          <w:szCs w:val="28"/>
          <w:highlight w:val="none"/>
          <w:shd w:val="clear" w:color="auto" w:fill="FFFFFF"/>
          <w:lang w:val="en-US" w:eastAsia="zh-CN" w:bidi="ar-SA"/>
        </w:rPr>
        <w:t>补助发放合规率：100%。</w:t>
      </w:r>
    </w:p>
    <w:p w14:paraId="6FC52DC7">
      <w:pPr>
        <w:pStyle w:val="2"/>
        <w:rPr>
          <w:rFonts w:hint="eastAsia" w:ascii="仿宋_GB2312" w:hAnsi="仿宋_GB2312" w:eastAsia="仿宋_GB2312" w:cs="仿宋_GB2312"/>
          <w:bCs w:val="0"/>
          <w:color w:val="000000"/>
          <w:spacing w:val="0"/>
          <w:kern w:val="0"/>
          <w:sz w:val="28"/>
          <w:szCs w:val="28"/>
          <w:highlight w:val="none"/>
          <w:shd w:val="clear" w:color="auto" w:fill="FFFFFF"/>
          <w:lang w:val="en-US" w:eastAsia="zh-CN" w:bidi="ar-SA"/>
        </w:rPr>
      </w:pPr>
      <w:r>
        <w:rPr>
          <w:rFonts w:hint="eastAsia" w:ascii="仿宋_GB2312" w:hAnsi="仿宋_GB2312" w:eastAsia="仿宋_GB2312" w:cs="仿宋_GB2312"/>
          <w:bCs w:val="0"/>
          <w:color w:val="000000"/>
          <w:spacing w:val="0"/>
          <w:kern w:val="0"/>
          <w:sz w:val="28"/>
          <w:szCs w:val="28"/>
          <w:highlight w:val="none"/>
          <w:shd w:val="clear" w:color="auto" w:fill="FFFFFF"/>
          <w:lang w:val="en-US" w:eastAsia="zh-CN" w:bidi="ar-SA"/>
        </w:rPr>
        <w:t>项目完成时间：按学期拨付经费。</w:t>
      </w:r>
    </w:p>
    <w:p w14:paraId="383AFDA6">
      <w:pPr>
        <w:pStyle w:val="2"/>
        <w:rPr>
          <w:rFonts w:hint="eastAsia" w:ascii="仿宋_GB2312" w:hAnsi="仿宋_GB2312" w:eastAsia="仿宋_GB2312" w:cs="仿宋_GB2312"/>
          <w:bCs w:val="0"/>
          <w:color w:val="000000"/>
          <w:spacing w:val="0"/>
          <w:kern w:val="0"/>
          <w:sz w:val="28"/>
          <w:szCs w:val="28"/>
          <w:highlight w:val="none"/>
          <w:shd w:val="clear" w:color="auto" w:fill="FFFFFF"/>
          <w:lang w:val="en-US" w:eastAsia="zh-CN" w:bidi="ar-SA"/>
        </w:rPr>
      </w:pPr>
      <w:r>
        <w:rPr>
          <w:rFonts w:hint="eastAsia" w:ascii="仿宋_GB2312" w:hAnsi="仿宋_GB2312" w:eastAsia="仿宋_GB2312" w:cs="仿宋_GB2312"/>
          <w:bCs w:val="0"/>
          <w:color w:val="000000"/>
          <w:spacing w:val="0"/>
          <w:kern w:val="0"/>
          <w:sz w:val="28"/>
          <w:szCs w:val="28"/>
          <w:highlight w:val="none"/>
          <w:shd w:val="clear" w:color="auto" w:fill="FFFFFF"/>
          <w:lang w:val="en-US" w:eastAsia="zh-CN" w:bidi="ar-SA"/>
        </w:rPr>
        <w:t>项目总成本：314377元，符合预算要求。</w:t>
      </w:r>
    </w:p>
    <w:p w14:paraId="52B9093F">
      <w:pPr>
        <w:pStyle w:val="2"/>
        <w:rPr>
          <w:rFonts w:hint="eastAsia" w:ascii="仿宋_GB2312" w:hAnsi="仿宋_GB2312" w:eastAsia="仿宋_GB2312" w:cs="仿宋_GB2312"/>
          <w:bCs w:val="0"/>
          <w:color w:val="000000"/>
          <w:spacing w:val="0"/>
          <w:kern w:val="0"/>
          <w:sz w:val="28"/>
          <w:szCs w:val="28"/>
          <w:highlight w:val="none"/>
          <w:shd w:val="clear" w:color="auto" w:fill="FFFFFF"/>
          <w:lang w:val="en-US" w:eastAsia="zh-CN" w:bidi="ar-SA"/>
        </w:rPr>
      </w:pPr>
      <w:r>
        <w:rPr>
          <w:rFonts w:hint="eastAsia" w:ascii="仿宋_GB2312" w:hAnsi="仿宋_GB2312" w:eastAsia="仿宋_GB2312" w:cs="仿宋_GB2312"/>
          <w:bCs w:val="0"/>
          <w:color w:val="000000"/>
          <w:spacing w:val="0"/>
          <w:kern w:val="0"/>
          <w:sz w:val="28"/>
          <w:szCs w:val="28"/>
          <w:highlight w:val="none"/>
          <w:shd w:val="clear" w:color="auto" w:fill="FFFFFF"/>
          <w:lang w:val="en-US" w:eastAsia="zh-CN" w:bidi="ar-SA"/>
        </w:rPr>
        <w:t>减轻学生家庭经济负担：项目有效减轻了家庭经济困难学生的家庭经济负担，改善了学生的生活质量。</w:t>
      </w:r>
    </w:p>
    <w:p w14:paraId="01BB35B5">
      <w:pPr>
        <w:pStyle w:val="2"/>
        <w:rPr>
          <w:rFonts w:hint="eastAsia" w:ascii="仿宋_GB2312" w:hAnsi="仿宋_GB2312" w:eastAsia="仿宋_GB2312" w:cs="仿宋_GB2312"/>
          <w:bCs w:val="0"/>
          <w:color w:val="000000"/>
          <w:spacing w:val="0"/>
          <w:kern w:val="0"/>
          <w:sz w:val="28"/>
          <w:szCs w:val="28"/>
          <w:highlight w:val="none"/>
          <w:shd w:val="clear" w:color="auto" w:fill="FFFFFF"/>
          <w:lang w:val="en-US" w:eastAsia="zh-CN" w:bidi="ar-SA"/>
        </w:rPr>
      </w:pPr>
      <w:r>
        <w:rPr>
          <w:rFonts w:hint="eastAsia" w:ascii="仿宋_GB2312" w:hAnsi="仿宋_GB2312" w:eastAsia="仿宋_GB2312" w:cs="仿宋_GB2312"/>
          <w:bCs w:val="0"/>
          <w:color w:val="000000"/>
          <w:spacing w:val="0"/>
          <w:kern w:val="0"/>
          <w:sz w:val="28"/>
          <w:szCs w:val="28"/>
          <w:highlight w:val="none"/>
          <w:shd w:val="clear" w:color="auto" w:fill="FFFFFF"/>
          <w:lang w:val="en-US" w:eastAsia="zh-CN" w:bidi="ar-SA"/>
        </w:rPr>
        <w:t>保障学校稳定的教学秩序：项目保障了学校稳定的教学秩序，确保学生能够安心学习。</w:t>
      </w:r>
    </w:p>
    <w:p w14:paraId="5A8A95F6">
      <w:pPr>
        <w:pStyle w:val="2"/>
        <w:rPr>
          <w:rFonts w:hint="eastAsia" w:ascii="仿宋_GB2312" w:hAnsi="仿宋_GB2312" w:eastAsia="仿宋_GB2312" w:cs="仿宋_GB2312"/>
          <w:bCs w:val="0"/>
          <w:color w:val="000000"/>
          <w:spacing w:val="0"/>
          <w:kern w:val="0"/>
          <w:sz w:val="28"/>
          <w:szCs w:val="28"/>
          <w:highlight w:val="none"/>
          <w:shd w:val="clear" w:color="auto" w:fill="FFFFFF"/>
          <w:lang w:val="en-US" w:eastAsia="zh-CN" w:bidi="ar-SA"/>
        </w:rPr>
      </w:pPr>
      <w:r>
        <w:rPr>
          <w:rFonts w:hint="eastAsia" w:ascii="仿宋_GB2312" w:hAnsi="仿宋_GB2312" w:eastAsia="仿宋_GB2312" w:cs="仿宋_GB2312"/>
          <w:bCs w:val="0"/>
          <w:color w:val="000000"/>
          <w:spacing w:val="0"/>
          <w:kern w:val="0"/>
          <w:sz w:val="28"/>
          <w:szCs w:val="28"/>
          <w:highlight w:val="none"/>
          <w:shd w:val="clear" w:color="auto" w:fill="FFFFFF"/>
          <w:lang w:val="en-US" w:eastAsia="zh-CN" w:bidi="ar-SA"/>
        </w:rPr>
        <w:t>学生及家长满意度：98%，达到预期目标。</w:t>
      </w:r>
    </w:p>
    <w:p w14:paraId="0D2BDCE3">
      <w:pPr>
        <w:spacing w:line="560" w:lineRule="exact"/>
        <w:ind w:firstLine="560" w:firstLineChars="200"/>
        <w:outlineLvl w:val="2"/>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（二）绩效分析</w:t>
      </w:r>
    </w:p>
    <w:p w14:paraId="6E7490C5">
      <w:pPr>
        <w:spacing w:line="560" w:lineRule="exact"/>
        <w:ind w:firstLine="560" w:firstLineChars="200"/>
        <w:outlineLvl w:val="2"/>
        <w:rPr>
          <w:rFonts w:hint="eastAsia" w:ascii="仿宋_GB2312" w:hAnsi="仿宋_GB2312" w:eastAsia="仿宋_GB2312" w:cs="仿宋_GB2312"/>
          <w:bCs w:val="0"/>
          <w:color w:val="000000"/>
          <w:spacing w:val="0"/>
          <w:kern w:val="0"/>
          <w:sz w:val="28"/>
          <w:szCs w:val="28"/>
          <w:highlight w:val="none"/>
          <w:shd w:val="clear" w:color="auto" w:fill="FFFFFF"/>
          <w:lang w:val="en-US" w:eastAsia="zh-CN" w:bidi="ar-SA"/>
        </w:rPr>
      </w:pPr>
      <w:r>
        <w:rPr>
          <w:rFonts w:hint="eastAsia" w:ascii="仿宋_GB2312" w:hAnsi="仿宋_GB2312" w:eastAsia="仿宋_GB2312" w:cs="仿宋_GB2312"/>
          <w:bCs w:val="0"/>
          <w:color w:val="000000"/>
          <w:spacing w:val="0"/>
          <w:kern w:val="0"/>
          <w:sz w:val="28"/>
          <w:szCs w:val="28"/>
          <w:highlight w:val="none"/>
          <w:shd w:val="clear" w:color="auto" w:fill="FFFFFF"/>
          <w:lang w:val="en-US" w:eastAsia="zh-CN" w:bidi="ar-SA"/>
        </w:rPr>
        <w:t>资金管理方面：项目资金管理较为规范，资金落实及时，使用合规，未发现违规使用资金的情况。资金使用效率较高，基本满足了项目实施的需求。</w:t>
      </w:r>
    </w:p>
    <w:p w14:paraId="48DF2BDB">
      <w:pPr>
        <w:spacing w:line="560" w:lineRule="exact"/>
        <w:ind w:firstLine="560" w:firstLineChars="200"/>
        <w:outlineLvl w:val="2"/>
        <w:rPr>
          <w:rFonts w:hint="eastAsia" w:ascii="仿宋_GB2312" w:hAnsi="仿宋_GB2312" w:eastAsia="仿宋_GB2312" w:cs="仿宋_GB2312"/>
          <w:bCs w:val="0"/>
          <w:color w:val="000000"/>
          <w:spacing w:val="0"/>
          <w:kern w:val="0"/>
          <w:sz w:val="28"/>
          <w:szCs w:val="28"/>
          <w:highlight w:val="none"/>
          <w:shd w:val="clear" w:color="auto" w:fill="FFFFFF"/>
          <w:lang w:val="en-US" w:eastAsia="zh-CN" w:bidi="ar-SA"/>
        </w:rPr>
      </w:pPr>
      <w:r>
        <w:rPr>
          <w:rFonts w:hint="eastAsia" w:ascii="仿宋_GB2312" w:hAnsi="仿宋_GB2312" w:eastAsia="仿宋_GB2312" w:cs="仿宋_GB2312"/>
          <w:bCs w:val="0"/>
          <w:color w:val="000000"/>
          <w:spacing w:val="0"/>
          <w:kern w:val="0"/>
          <w:sz w:val="28"/>
          <w:szCs w:val="28"/>
          <w:highlight w:val="none"/>
          <w:shd w:val="clear" w:color="auto" w:fill="FFFFFF"/>
          <w:lang w:val="en-US" w:eastAsia="zh-CN" w:bidi="ar-SA"/>
        </w:rPr>
        <w:t>项目实施方面：在资助对象的确定、资金发放等环节均按照计划顺利实施，各项绩效目标基本达成。通过定期监督检查，及时发现并解决了项目实施过程中存在的问题，保障了项目的顺利推进。</w:t>
      </w:r>
    </w:p>
    <w:p w14:paraId="04F4F05B">
      <w:pPr>
        <w:pStyle w:val="2"/>
        <w:rPr>
          <w:rFonts w:hint="eastAsia" w:ascii="仿宋_GB2312" w:hAnsi="仿宋_GB2312" w:eastAsia="仿宋_GB2312" w:cs="仿宋_GB2312"/>
          <w:bCs w:val="0"/>
          <w:color w:val="000000"/>
          <w:spacing w:val="0"/>
          <w:kern w:val="0"/>
          <w:sz w:val="28"/>
          <w:szCs w:val="28"/>
          <w:highlight w:val="none"/>
          <w:shd w:val="clear" w:color="auto" w:fill="FFFFFF"/>
          <w:lang w:val="en-US" w:eastAsia="zh-CN" w:bidi="ar-SA"/>
        </w:rPr>
      </w:pPr>
      <w:r>
        <w:rPr>
          <w:rFonts w:hint="eastAsia" w:ascii="仿宋_GB2312" w:hAnsi="仿宋_GB2312" w:eastAsia="仿宋_GB2312" w:cs="仿宋_GB2312"/>
          <w:bCs w:val="0"/>
          <w:color w:val="000000"/>
          <w:spacing w:val="0"/>
          <w:kern w:val="0"/>
          <w:sz w:val="28"/>
          <w:szCs w:val="28"/>
          <w:highlight w:val="none"/>
          <w:shd w:val="clear" w:color="auto" w:fill="FFFFFF"/>
          <w:lang w:val="en-US" w:eastAsia="zh-CN" w:bidi="ar-SA"/>
        </w:rPr>
        <w:t>项目效益方面：项目有效减轻了家庭经济困难学生的家庭经济负担，改善了学生的生活质量，提升了学生的幸福感。同时，项目保障了学校稳定的教学秩序，促进了教育公平和均衡发展。</w:t>
      </w:r>
    </w:p>
    <w:p w14:paraId="01DC0E76">
      <w:pPr>
        <w:spacing w:line="560" w:lineRule="exact"/>
        <w:ind w:firstLine="560" w:firstLineChars="200"/>
        <w:outlineLvl w:val="2"/>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（三）总体评价</w:t>
      </w:r>
    </w:p>
    <w:p w14:paraId="1915AA0D">
      <w:pPr>
        <w:pStyle w:val="2"/>
        <w:rPr>
          <w:rFonts w:hint="eastAsia" w:ascii="仿宋_GB2312" w:hAnsi="仿宋_GB2312" w:eastAsia="仿宋_GB2312" w:cs="仿宋_GB2312"/>
          <w:bCs w:val="0"/>
          <w:color w:val="000000"/>
          <w:spacing w:val="0"/>
          <w:kern w:val="0"/>
          <w:sz w:val="28"/>
          <w:szCs w:val="28"/>
          <w:highlight w:val="none"/>
          <w:shd w:val="clear" w:color="auto" w:fill="FFFFFF"/>
          <w:lang w:val="en-US" w:eastAsia="zh-CN" w:bidi="ar-SA"/>
        </w:rPr>
      </w:pPr>
      <w:r>
        <w:rPr>
          <w:rFonts w:hint="eastAsia" w:ascii="仿宋_GB2312" w:hAnsi="仿宋_GB2312" w:eastAsia="仿宋_GB2312" w:cs="仿宋_GB2312"/>
          <w:bCs w:val="0"/>
          <w:color w:val="000000"/>
          <w:spacing w:val="0"/>
          <w:kern w:val="0"/>
          <w:sz w:val="28"/>
          <w:szCs w:val="28"/>
          <w:highlight w:val="none"/>
          <w:shd w:val="clear" w:color="auto" w:fill="FFFFFF"/>
          <w:lang w:val="en-US" w:eastAsia="zh-CN" w:bidi="ar-SA"/>
        </w:rPr>
        <w:t>总体而言，2024年环江长美学校义务教育阶段家庭经济困难学生生活自治区补助资金项目实施效果良好，基本达到了预期的绩效目标。项目资金管理规范，项目实施顺利，取得了较好的社会效益，为家庭经济困难学生提供了有力的支持，保障了学校的教学秩序和教育公平。</w:t>
      </w:r>
    </w:p>
    <w:p w14:paraId="75376FFD">
      <w:pPr>
        <w:spacing w:line="560" w:lineRule="exact"/>
        <w:ind w:firstLine="560" w:firstLineChars="200"/>
        <w:outlineLvl w:val="1"/>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四、主要经验做法、存在的问题和原因分析</w:t>
      </w:r>
    </w:p>
    <w:p w14:paraId="3D816778">
      <w:pPr>
        <w:spacing w:line="560" w:lineRule="exact"/>
        <w:ind w:firstLine="560" w:firstLineChars="200"/>
        <w:outlineLvl w:val="1"/>
        <w:rPr>
          <w:rFonts w:hint="eastAsia" w:ascii="仿宋_GB2312" w:hAnsi="仿宋_GB2312" w:eastAsia="仿宋_GB2312" w:cs="仿宋_GB2312"/>
          <w:bCs w:val="0"/>
          <w:color w:val="000000"/>
          <w:spacing w:val="0"/>
          <w:kern w:val="0"/>
          <w:sz w:val="28"/>
          <w:szCs w:val="28"/>
          <w:highlight w:val="none"/>
          <w:shd w:val="clear" w:color="auto" w:fill="FFFFFF"/>
          <w:lang w:val="en-US" w:eastAsia="zh-CN" w:bidi="ar-SA"/>
        </w:rPr>
      </w:pPr>
      <w:r>
        <w:rPr>
          <w:rFonts w:hint="eastAsia" w:ascii="仿宋_GB2312" w:hAnsi="仿宋_GB2312" w:eastAsia="仿宋_GB2312" w:cs="仿宋_GB2312"/>
          <w:bCs w:val="0"/>
          <w:color w:val="000000"/>
          <w:spacing w:val="0"/>
          <w:kern w:val="0"/>
          <w:sz w:val="28"/>
          <w:szCs w:val="28"/>
          <w:highlight w:val="none"/>
          <w:shd w:val="clear" w:color="auto" w:fill="FFFFFF"/>
          <w:lang w:val="en-US" w:eastAsia="zh-CN" w:bidi="ar-SA"/>
        </w:rPr>
        <w:t>（一）主要经验做法</w:t>
      </w:r>
    </w:p>
    <w:p w14:paraId="34EF8287">
      <w:pPr>
        <w:spacing w:line="560" w:lineRule="exact"/>
        <w:ind w:firstLine="560" w:firstLineChars="200"/>
        <w:outlineLvl w:val="1"/>
        <w:rPr>
          <w:rFonts w:hint="eastAsia" w:ascii="仿宋_GB2312" w:hAnsi="仿宋_GB2312" w:eastAsia="仿宋_GB2312" w:cs="仿宋_GB2312"/>
          <w:bCs w:val="0"/>
          <w:color w:val="000000"/>
          <w:spacing w:val="0"/>
          <w:kern w:val="0"/>
          <w:sz w:val="28"/>
          <w:szCs w:val="28"/>
          <w:highlight w:val="none"/>
          <w:shd w:val="clear" w:color="auto" w:fill="FFFFFF"/>
          <w:lang w:val="en-US" w:eastAsia="zh-CN" w:bidi="ar-SA"/>
        </w:rPr>
      </w:pPr>
      <w:r>
        <w:rPr>
          <w:rFonts w:hint="eastAsia" w:ascii="仿宋_GB2312" w:hAnsi="仿宋_GB2312" w:eastAsia="仿宋_GB2312" w:cs="仿宋_GB2312"/>
          <w:bCs w:val="0"/>
          <w:color w:val="000000"/>
          <w:spacing w:val="0"/>
          <w:kern w:val="0"/>
          <w:sz w:val="28"/>
          <w:szCs w:val="28"/>
          <w:highlight w:val="none"/>
          <w:shd w:val="clear" w:color="auto" w:fill="FFFFFF"/>
          <w:lang w:val="en-US" w:eastAsia="zh-CN" w:bidi="ar-SA"/>
        </w:rPr>
        <w:t>加强资金管理：建立健全项目资金管理制度，严格审批流程，确保资金使用合规、高效。</w:t>
      </w:r>
    </w:p>
    <w:p w14:paraId="23704646">
      <w:pPr>
        <w:spacing w:line="560" w:lineRule="exact"/>
        <w:ind w:firstLine="560" w:firstLineChars="200"/>
        <w:outlineLvl w:val="1"/>
        <w:rPr>
          <w:rFonts w:hint="eastAsia" w:ascii="仿宋_GB2312" w:hAnsi="仿宋_GB2312" w:eastAsia="仿宋_GB2312" w:cs="仿宋_GB2312"/>
          <w:bCs w:val="0"/>
          <w:color w:val="000000"/>
          <w:spacing w:val="0"/>
          <w:kern w:val="0"/>
          <w:sz w:val="28"/>
          <w:szCs w:val="28"/>
          <w:highlight w:val="none"/>
          <w:shd w:val="clear" w:color="auto" w:fill="FFFFFF"/>
          <w:lang w:val="en-US" w:eastAsia="zh-CN" w:bidi="ar-SA"/>
        </w:rPr>
      </w:pPr>
      <w:r>
        <w:rPr>
          <w:rFonts w:hint="eastAsia" w:ascii="仿宋_GB2312" w:hAnsi="仿宋_GB2312" w:eastAsia="仿宋_GB2312" w:cs="仿宋_GB2312"/>
          <w:bCs w:val="0"/>
          <w:color w:val="000000"/>
          <w:spacing w:val="0"/>
          <w:kern w:val="0"/>
          <w:sz w:val="28"/>
          <w:szCs w:val="28"/>
          <w:highlight w:val="none"/>
          <w:shd w:val="clear" w:color="auto" w:fill="FFFFFF"/>
          <w:lang w:val="en-US" w:eastAsia="zh-CN" w:bidi="ar-SA"/>
        </w:rPr>
        <w:t>精准资助对象：通过严格的审核程序，确保资助对象的准确性，使资金能够精准地帮助到最需要的学生。</w:t>
      </w:r>
    </w:p>
    <w:p w14:paraId="2EECEBF9">
      <w:pPr>
        <w:spacing w:line="560" w:lineRule="exact"/>
        <w:ind w:firstLine="560" w:firstLineChars="200"/>
        <w:outlineLvl w:val="1"/>
        <w:rPr>
          <w:rFonts w:hint="eastAsia" w:ascii="仿宋_GB2312" w:hAnsi="仿宋_GB2312" w:eastAsia="仿宋_GB2312" w:cs="仿宋_GB2312"/>
          <w:bCs w:val="0"/>
          <w:color w:val="000000"/>
          <w:spacing w:val="0"/>
          <w:kern w:val="0"/>
          <w:sz w:val="28"/>
          <w:szCs w:val="28"/>
          <w:highlight w:val="none"/>
          <w:shd w:val="clear" w:color="auto" w:fill="FFFFFF"/>
          <w:lang w:val="en-US" w:eastAsia="zh-CN" w:bidi="ar-SA"/>
        </w:rPr>
      </w:pPr>
      <w:r>
        <w:rPr>
          <w:rFonts w:hint="eastAsia" w:ascii="仿宋_GB2312" w:hAnsi="仿宋_GB2312" w:eastAsia="仿宋_GB2312" w:cs="仿宋_GB2312"/>
          <w:bCs w:val="0"/>
          <w:color w:val="000000"/>
          <w:spacing w:val="0"/>
          <w:kern w:val="0"/>
          <w:sz w:val="28"/>
          <w:szCs w:val="28"/>
          <w:highlight w:val="none"/>
          <w:shd w:val="clear" w:color="auto" w:fill="FFFFFF"/>
          <w:lang w:val="en-US" w:eastAsia="zh-CN" w:bidi="ar-SA"/>
        </w:rPr>
        <w:t>强化监督检查：建立项目监督检查机制，定期对项目实施情况进行检查和评估，及时发现并解决问题，保障项目的顺利实施。</w:t>
      </w:r>
    </w:p>
    <w:p w14:paraId="5BE65E5B">
      <w:pPr>
        <w:spacing w:line="560" w:lineRule="exact"/>
        <w:ind w:firstLine="560" w:firstLineChars="200"/>
        <w:outlineLvl w:val="1"/>
        <w:rPr>
          <w:rFonts w:hint="eastAsia" w:ascii="仿宋_GB2312" w:hAnsi="仿宋_GB2312" w:eastAsia="仿宋_GB2312" w:cs="仿宋_GB2312"/>
          <w:bCs w:val="0"/>
          <w:color w:val="000000"/>
          <w:spacing w:val="0"/>
          <w:kern w:val="0"/>
          <w:sz w:val="28"/>
          <w:szCs w:val="28"/>
          <w:highlight w:val="none"/>
          <w:shd w:val="clear" w:color="auto" w:fill="FFFFFF"/>
          <w:lang w:val="en-US" w:eastAsia="zh-CN" w:bidi="ar-SA"/>
        </w:rPr>
      </w:pPr>
      <w:r>
        <w:rPr>
          <w:rFonts w:hint="eastAsia" w:ascii="仿宋_GB2312" w:hAnsi="仿宋_GB2312" w:eastAsia="仿宋_GB2312" w:cs="仿宋_GB2312"/>
          <w:bCs w:val="0"/>
          <w:color w:val="000000"/>
          <w:spacing w:val="0"/>
          <w:kern w:val="0"/>
          <w:sz w:val="28"/>
          <w:szCs w:val="28"/>
          <w:highlight w:val="none"/>
          <w:shd w:val="clear" w:color="auto" w:fill="FFFFFF"/>
          <w:lang w:val="en-US" w:eastAsia="zh-CN" w:bidi="ar-SA"/>
        </w:rPr>
        <w:t>注重宣传引导：通过多种渠道宣传项目政策，提高学生和家长对项目的知晓度和满意度，营造良好的社会氛围。</w:t>
      </w:r>
    </w:p>
    <w:p w14:paraId="14BBC796">
      <w:pPr>
        <w:spacing w:line="560" w:lineRule="exact"/>
        <w:ind w:firstLine="560" w:firstLineChars="200"/>
        <w:outlineLvl w:val="1"/>
        <w:rPr>
          <w:rFonts w:hint="eastAsia" w:ascii="仿宋_GB2312" w:hAnsi="仿宋_GB2312" w:eastAsia="仿宋_GB2312" w:cs="仿宋_GB2312"/>
          <w:bCs w:val="0"/>
          <w:color w:val="000000"/>
          <w:spacing w:val="0"/>
          <w:kern w:val="0"/>
          <w:sz w:val="28"/>
          <w:szCs w:val="28"/>
          <w:highlight w:val="none"/>
          <w:shd w:val="clear" w:color="auto" w:fill="FFFFFF"/>
          <w:lang w:val="en-US" w:eastAsia="zh-CN" w:bidi="ar-SA"/>
        </w:rPr>
      </w:pPr>
      <w:r>
        <w:rPr>
          <w:rFonts w:hint="eastAsia" w:ascii="仿宋_GB2312" w:hAnsi="仿宋_GB2312" w:eastAsia="仿宋_GB2312" w:cs="仿宋_GB2312"/>
          <w:bCs w:val="0"/>
          <w:color w:val="000000"/>
          <w:spacing w:val="0"/>
          <w:kern w:val="0"/>
          <w:sz w:val="28"/>
          <w:szCs w:val="28"/>
          <w:highlight w:val="none"/>
          <w:shd w:val="clear" w:color="auto" w:fill="FFFFFF"/>
          <w:lang w:val="en-US" w:eastAsia="zh-CN" w:bidi="ar-SA"/>
        </w:rPr>
        <w:t>（二）存在的问题</w:t>
      </w:r>
    </w:p>
    <w:p w14:paraId="3813CFCF">
      <w:pPr>
        <w:spacing w:line="560" w:lineRule="exact"/>
        <w:ind w:firstLine="560" w:firstLineChars="200"/>
        <w:outlineLvl w:val="1"/>
        <w:rPr>
          <w:rFonts w:hint="eastAsia" w:ascii="仿宋_GB2312" w:hAnsi="仿宋_GB2312" w:eastAsia="仿宋_GB2312" w:cs="仿宋_GB2312"/>
          <w:bCs w:val="0"/>
          <w:color w:val="000000"/>
          <w:spacing w:val="0"/>
          <w:kern w:val="0"/>
          <w:sz w:val="28"/>
          <w:szCs w:val="28"/>
          <w:highlight w:val="none"/>
          <w:shd w:val="clear" w:color="auto" w:fill="FFFFFF"/>
          <w:lang w:val="en-US" w:eastAsia="zh-CN" w:bidi="ar-SA"/>
        </w:rPr>
      </w:pPr>
      <w:r>
        <w:rPr>
          <w:rFonts w:hint="eastAsia" w:ascii="仿宋_GB2312" w:hAnsi="仿宋_GB2312" w:eastAsia="仿宋_GB2312" w:cs="仿宋_GB2312"/>
          <w:bCs w:val="0"/>
          <w:color w:val="000000"/>
          <w:spacing w:val="0"/>
          <w:kern w:val="0"/>
          <w:sz w:val="28"/>
          <w:szCs w:val="28"/>
          <w:highlight w:val="none"/>
          <w:shd w:val="clear" w:color="auto" w:fill="FFFFFF"/>
          <w:lang w:val="en-US" w:eastAsia="zh-CN" w:bidi="ar-SA"/>
        </w:rPr>
        <w:t>资助标准有待优化：部分家庭经济困难学生反映，现有资助标准在一定程度上仍难以完全满足其生活需求，建议进一步优化资助标准，提高资助力度。</w:t>
      </w:r>
    </w:p>
    <w:p w14:paraId="0B69F413">
      <w:pPr>
        <w:pStyle w:val="2"/>
        <w:rPr>
          <w:rFonts w:hint="eastAsia" w:ascii="仿宋_GB2312" w:hAnsi="仿宋_GB2312" w:eastAsia="仿宋_GB2312" w:cs="仿宋_GB2312"/>
          <w:bCs w:val="0"/>
          <w:color w:val="000000"/>
          <w:spacing w:val="0"/>
          <w:kern w:val="0"/>
          <w:sz w:val="28"/>
          <w:szCs w:val="28"/>
          <w:highlight w:val="none"/>
          <w:shd w:val="clear" w:color="auto" w:fill="FFFFFF"/>
          <w:lang w:val="en-US" w:eastAsia="zh-CN" w:bidi="ar-SA"/>
        </w:rPr>
      </w:pPr>
      <w:r>
        <w:rPr>
          <w:rFonts w:hint="eastAsia" w:ascii="仿宋_GB2312" w:hAnsi="仿宋_GB2312" w:eastAsia="仿宋_GB2312" w:cs="仿宋_GB2312"/>
          <w:bCs w:val="0"/>
          <w:color w:val="000000"/>
          <w:spacing w:val="0"/>
          <w:kern w:val="0"/>
          <w:sz w:val="28"/>
          <w:szCs w:val="28"/>
          <w:highlight w:val="none"/>
          <w:shd w:val="clear" w:color="auto" w:fill="FFFFFF"/>
          <w:lang w:val="en-US" w:eastAsia="zh-CN" w:bidi="ar-SA"/>
        </w:rPr>
        <w:t>宣传力度不足：尽管学校通过多种渠道进行了宣传，但仍有部分学生和家长对项目政策了解不够深入，建议进一步加大宣传力度，提高政策知晓度。</w:t>
      </w:r>
    </w:p>
    <w:p w14:paraId="77E60ABD">
      <w:pPr>
        <w:pStyle w:val="2"/>
        <w:rPr>
          <w:rFonts w:hint="eastAsia" w:ascii="仿宋_GB2312" w:hAnsi="仿宋_GB2312" w:eastAsia="仿宋_GB2312" w:cs="仿宋_GB2312"/>
          <w:bCs w:val="0"/>
          <w:color w:val="000000"/>
          <w:spacing w:val="0"/>
          <w:kern w:val="0"/>
          <w:sz w:val="28"/>
          <w:szCs w:val="28"/>
          <w:highlight w:val="none"/>
          <w:shd w:val="clear" w:color="auto" w:fill="FFFFFF"/>
          <w:lang w:val="en-US" w:eastAsia="zh-CN" w:bidi="ar-SA"/>
        </w:rPr>
      </w:pPr>
      <w:r>
        <w:rPr>
          <w:rFonts w:hint="eastAsia" w:ascii="仿宋_GB2312" w:hAnsi="仿宋_GB2312" w:eastAsia="仿宋_GB2312" w:cs="仿宋_GB2312"/>
          <w:bCs w:val="0"/>
          <w:color w:val="000000"/>
          <w:spacing w:val="0"/>
          <w:kern w:val="0"/>
          <w:sz w:val="28"/>
          <w:szCs w:val="28"/>
          <w:highlight w:val="none"/>
          <w:shd w:val="clear" w:color="auto" w:fill="FFFFFF"/>
          <w:lang w:val="en-US" w:eastAsia="zh-CN" w:bidi="ar-SA"/>
        </w:rPr>
        <w:t>（三）原因分析</w:t>
      </w:r>
    </w:p>
    <w:p w14:paraId="1A23B086">
      <w:pPr>
        <w:pStyle w:val="2"/>
        <w:rPr>
          <w:rFonts w:hint="eastAsia" w:ascii="仿宋_GB2312" w:hAnsi="仿宋_GB2312" w:eastAsia="仿宋_GB2312" w:cs="仿宋_GB2312"/>
          <w:bCs w:val="0"/>
          <w:color w:val="000000"/>
          <w:spacing w:val="0"/>
          <w:kern w:val="0"/>
          <w:sz w:val="28"/>
          <w:szCs w:val="28"/>
          <w:highlight w:val="none"/>
          <w:shd w:val="clear" w:color="auto" w:fill="FFFFFF"/>
          <w:lang w:val="en-US" w:eastAsia="zh-CN" w:bidi="ar-SA"/>
        </w:rPr>
      </w:pPr>
      <w:r>
        <w:rPr>
          <w:rFonts w:hint="eastAsia" w:ascii="仿宋_GB2312" w:hAnsi="仿宋_GB2312" w:eastAsia="仿宋_GB2312" w:cs="仿宋_GB2312"/>
          <w:bCs w:val="0"/>
          <w:color w:val="000000"/>
          <w:spacing w:val="0"/>
          <w:kern w:val="0"/>
          <w:sz w:val="28"/>
          <w:szCs w:val="28"/>
          <w:highlight w:val="none"/>
          <w:shd w:val="clear" w:color="auto" w:fill="FFFFFF"/>
          <w:lang w:val="en-US" w:eastAsia="zh-CN" w:bidi="ar-SA"/>
        </w:rPr>
        <w:t>资助标准有待优化：主要是由于项目资金总量有限，难以在现有基础上大幅提高资助标准。同时，家庭经济困难学生的实际需求存在差异，导致现有资助标准难以完全满足所有学生的需求。</w:t>
      </w:r>
    </w:p>
    <w:p w14:paraId="4045A285">
      <w:pPr>
        <w:pStyle w:val="2"/>
        <w:rPr>
          <w:rFonts w:hint="eastAsia" w:ascii="仿宋_GB2312" w:hAnsi="仿宋_GB2312" w:eastAsia="仿宋_GB2312" w:cs="仿宋_GB2312"/>
          <w:bCs w:val="0"/>
          <w:color w:val="000000"/>
          <w:spacing w:val="0"/>
          <w:kern w:val="0"/>
          <w:sz w:val="28"/>
          <w:szCs w:val="28"/>
          <w:highlight w:val="none"/>
          <w:shd w:val="clear" w:color="auto" w:fill="FFFFFF"/>
          <w:lang w:val="en-US" w:eastAsia="zh-CN" w:bidi="ar-SA"/>
        </w:rPr>
      </w:pPr>
      <w:r>
        <w:rPr>
          <w:rFonts w:hint="eastAsia" w:ascii="仿宋_GB2312" w:hAnsi="仿宋_GB2312" w:eastAsia="仿宋_GB2312" w:cs="仿宋_GB2312"/>
          <w:bCs w:val="0"/>
          <w:color w:val="000000"/>
          <w:spacing w:val="0"/>
          <w:kern w:val="0"/>
          <w:sz w:val="28"/>
          <w:szCs w:val="28"/>
          <w:highlight w:val="none"/>
          <w:shd w:val="clear" w:color="auto" w:fill="FFFFFF"/>
          <w:lang w:val="en-US" w:eastAsia="zh-CN" w:bidi="ar-SA"/>
        </w:rPr>
        <w:t>宣传力度不足：主要是由于宣传渠道有限，部分学生和家长未能及时获取项目信息。此外，部分学生和家长对项目政策的理解存在偏差，导致宣传效果不佳。</w:t>
      </w:r>
    </w:p>
    <w:p w14:paraId="5DE195E1">
      <w:pPr>
        <w:spacing w:line="560" w:lineRule="exact"/>
        <w:ind w:firstLine="560" w:firstLineChars="200"/>
        <w:outlineLvl w:val="1"/>
        <w:rPr>
          <w:rFonts w:hint="eastAsia" w:ascii="仿宋_GB2312" w:hAnsi="仿宋_GB2312" w:eastAsia="仿宋_GB2312" w:cs="仿宋_GB2312"/>
          <w:sz w:val="28"/>
          <w:szCs w:val="28"/>
        </w:rPr>
      </w:pPr>
      <w:r>
        <w:rPr>
          <w:rFonts w:hint="eastAsia" w:ascii="仿宋_GB2312" w:hAnsi="仿宋_GB2312" w:eastAsia="仿宋_GB2312" w:cs="仿宋_GB2312"/>
          <w:sz w:val="28"/>
          <w:szCs w:val="28"/>
          <w:highlight w:val="none"/>
        </w:rPr>
        <w:t>五、工作改进建议</w:t>
      </w:r>
    </w:p>
    <w:p w14:paraId="4E368347">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_GB2312" w:hAnsi="仿宋_GB2312" w:eastAsia="仿宋_GB2312" w:cs="仿宋_GB2312"/>
          <w:bCs w:val="0"/>
          <w:color w:val="000000"/>
          <w:spacing w:val="0"/>
          <w:kern w:val="0"/>
          <w:sz w:val="28"/>
          <w:szCs w:val="28"/>
          <w:highlight w:val="none"/>
          <w:shd w:val="clear" w:color="auto" w:fill="FFFFFF"/>
          <w:lang w:val="en-US" w:eastAsia="zh-CN" w:bidi="ar-SA"/>
        </w:rPr>
      </w:pPr>
      <w:r>
        <w:rPr>
          <w:rFonts w:hint="eastAsia" w:ascii="仿宋_GB2312" w:hAnsi="仿宋_GB2312" w:eastAsia="仿宋_GB2312" w:cs="仿宋_GB2312"/>
          <w:bCs w:val="0"/>
          <w:color w:val="000000"/>
          <w:spacing w:val="0"/>
          <w:kern w:val="0"/>
          <w:sz w:val="28"/>
          <w:szCs w:val="28"/>
          <w:highlight w:val="none"/>
          <w:shd w:val="clear" w:color="auto" w:fill="FFFFFF"/>
          <w:lang w:val="en-US" w:eastAsia="zh-CN" w:bidi="ar-SA"/>
        </w:rPr>
        <w:t>优化资助标准：在现有资金总量的基础上，进一步优化资助标准，提高资助力度，确保资助资金能够更好地满足家庭经济困难学生的生活需求。</w:t>
      </w:r>
    </w:p>
    <w:p w14:paraId="1DCFAA01">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_GB2312" w:hAnsi="仿宋_GB2312" w:eastAsia="仿宋_GB2312" w:cs="仿宋_GB2312"/>
          <w:bCs w:val="0"/>
          <w:color w:val="000000"/>
          <w:spacing w:val="0"/>
          <w:kern w:val="0"/>
          <w:sz w:val="28"/>
          <w:szCs w:val="28"/>
          <w:highlight w:val="none"/>
          <w:shd w:val="clear" w:color="auto" w:fill="FFFFFF"/>
          <w:lang w:val="en-US" w:eastAsia="zh-CN" w:bidi="ar-SA"/>
        </w:rPr>
      </w:pPr>
      <w:r>
        <w:rPr>
          <w:rFonts w:hint="eastAsia" w:ascii="仿宋_GB2312" w:hAnsi="仿宋_GB2312" w:eastAsia="仿宋_GB2312" w:cs="仿宋_GB2312"/>
          <w:bCs w:val="0"/>
          <w:color w:val="000000"/>
          <w:spacing w:val="0"/>
          <w:kern w:val="0"/>
          <w:sz w:val="28"/>
          <w:szCs w:val="28"/>
          <w:highlight w:val="none"/>
          <w:shd w:val="clear" w:color="auto" w:fill="FFFFFF"/>
          <w:lang w:val="en-US" w:eastAsia="zh-CN" w:bidi="ar-SA"/>
        </w:rPr>
        <w:t>加大宣传力度：拓宽宣传渠道，通过学校官网、微信公众号、家长会等多种方式，加强对项目政策的宣传，提高学生和家长的知晓度和满意度。</w:t>
      </w:r>
    </w:p>
    <w:p w14:paraId="05855C4A">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_GB2312" w:hAnsi="仿宋_GB2312" w:eastAsia="仿宋_GB2312" w:cs="仿宋_GB2312"/>
          <w:bCs w:val="0"/>
          <w:color w:val="000000"/>
          <w:spacing w:val="0"/>
          <w:kern w:val="0"/>
          <w:sz w:val="28"/>
          <w:szCs w:val="28"/>
          <w:highlight w:val="none"/>
          <w:shd w:val="clear" w:color="auto" w:fill="FFFFFF"/>
          <w:lang w:val="en-US" w:eastAsia="zh-CN" w:bidi="ar-SA"/>
        </w:rPr>
      </w:pPr>
      <w:r>
        <w:rPr>
          <w:rFonts w:hint="eastAsia" w:ascii="仿宋_GB2312" w:hAnsi="仿宋_GB2312" w:eastAsia="仿宋_GB2312" w:cs="仿宋_GB2312"/>
          <w:bCs w:val="0"/>
          <w:color w:val="000000"/>
          <w:spacing w:val="0"/>
          <w:kern w:val="0"/>
          <w:sz w:val="28"/>
          <w:szCs w:val="28"/>
          <w:highlight w:val="none"/>
          <w:shd w:val="clear" w:color="auto" w:fill="FFFFFF"/>
          <w:lang w:val="en-US" w:eastAsia="zh-CN" w:bidi="ar-SA"/>
        </w:rPr>
        <w:t>加强沟通交流：定期与学生和家长进行沟通交流，及时了解他们的需求和建议，不断优化项目实施过程，提高项目实施效果。</w:t>
      </w:r>
    </w:p>
    <w:p w14:paraId="4FE4CDCC">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_GB2312" w:hAnsi="仿宋_GB2312" w:eastAsia="仿宋_GB2312" w:cs="仿宋_GB2312"/>
          <w:bCs w:val="0"/>
          <w:color w:val="000000"/>
          <w:spacing w:val="0"/>
          <w:kern w:val="0"/>
          <w:sz w:val="28"/>
          <w:szCs w:val="28"/>
          <w:highlight w:val="none"/>
          <w:shd w:val="clear" w:color="auto" w:fill="FFFFFF"/>
          <w:lang w:val="en-US" w:eastAsia="zh-CN" w:bidi="ar-SA"/>
        </w:rPr>
      </w:pPr>
      <w:r>
        <w:rPr>
          <w:rFonts w:hint="eastAsia" w:ascii="仿宋_GB2312" w:hAnsi="仿宋_GB2312" w:eastAsia="仿宋_GB2312" w:cs="仿宋_GB2312"/>
          <w:bCs w:val="0"/>
          <w:color w:val="000000"/>
          <w:spacing w:val="0"/>
          <w:kern w:val="0"/>
          <w:sz w:val="28"/>
          <w:szCs w:val="28"/>
          <w:highlight w:val="none"/>
          <w:shd w:val="clear" w:color="auto" w:fill="FFFFFF"/>
          <w:lang w:val="en-US" w:eastAsia="zh-CN" w:bidi="ar-SA"/>
        </w:rPr>
        <w:t>完善监督检查机制：进一步完善项目监督检查机制，定期对项目实施情况进行全面检查和评估，及时发现并解决问题，确保项目资金使用安全、合规、高效。</w:t>
      </w:r>
    </w:p>
    <w:p w14:paraId="26D8DEF4">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_GB2312" w:hAnsi="仿宋_GB2312" w:eastAsia="仿宋_GB2312" w:cs="仿宋_GB2312"/>
          <w:bCs w:val="0"/>
          <w:color w:val="000000"/>
          <w:spacing w:val="0"/>
          <w:kern w:val="0"/>
          <w:sz w:val="28"/>
          <w:szCs w:val="28"/>
          <w:highlight w:val="none"/>
          <w:shd w:val="clear" w:color="auto" w:fill="FFFFFF"/>
          <w:lang w:val="en-US" w:eastAsia="zh-CN" w:bidi="ar-SA"/>
        </w:rPr>
      </w:pPr>
      <w:r>
        <w:rPr>
          <w:rFonts w:hint="eastAsia" w:ascii="仿宋_GB2312" w:hAnsi="仿宋_GB2312" w:eastAsia="仿宋_GB2312" w:cs="仿宋_GB2312"/>
          <w:bCs w:val="0"/>
          <w:color w:val="000000"/>
          <w:spacing w:val="0"/>
          <w:kern w:val="0"/>
          <w:sz w:val="28"/>
          <w:szCs w:val="28"/>
          <w:highlight w:val="none"/>
          <w:shd w:val="clear" w:color="auto" w:fill="FFFFFF"/>
          <w:lang w:val="en-US" w:eastAsia="zh-CN" w:bidi="ar-SA"/>
        </w:rPr>
        <w:t>通过以上改进措施，进一步提升义务教育阶段家庭经济困难学生生活自治区补助资金项目的实施效果，为家庭经济困难学生提供更好的支持，保障学校教学秩序和教育公平，促进教育事业的均衡发展。</w:t>
      </w:r>
    </w:p>
    <w:p w14:paraId="16987051">
      <w:pPr>
        <w:pStyle w:val="2"/>
        <w:rPr>
          <w:rFonts w:hint="eastAsia" w:ascii="仿宋_GB2312" w:hAnsi="仿宋_GB2312" w:eastAsia="仿宋_GB2312" w:cs="仿宋_GB2312"/>
          <w:bCs w:val="0"/>
          <w:color w:val="000000"/>
          <w:spacing w:val="0"/>
          <w:kern w:val="0"/>
          <w:sz w:val="28"/>
          <w:szCs w:val="28"/>
          <w:highlight w:val="none"/>
          <w:shd w:val="clear" w:color="auto" w:fill="FFFFFF"/>
          <w:lang w:val="en-US" w:eastAsia="zh-CN" w:bidi="ar-SA"/>
        </w:rPr>
      </w:pPr>
    </w:p>
    <w:p w14:paraId="542C8BF3">
      <w:pPr>
        <w:rPr>
          <w:rFonts w:hint="eastAsia" w:ascii="仿宋_GB2312" w:hAnsi="仿宋_GB2312" w:eastAsia="仿宋_GB2312" w:cs="仿宋_GB2312"/>
          <w:bCs w:val="0"/>
          <w:color w:val="000000"/>
          <w:spacing w:val="0"/>
          <w:kern w:val="0"/>
          <w:sz w:val="28"/>
          <w:szCs w:val="28"/>
          <w:highlight w:val="none"/>
          <w:shd w:val="clear" w:color="auto" w:fill="FFFFFF"/>
          <w:lang w:val="en-US" w:eastAsia="zh-CN" w:bidi="ar-SA"/>
        </w:rPr>
      </w:pPr>
    </w:p>
    <w:p w14:paraId="64620E0E">
      <w:pPr>
        <w:spacing w:line="500" w:lineRule="exact"/>
        <w:ind w:firstLine="3920" w:firstLineChars="1400"/>
        <w:rPr>
          <w:rFonts w:hint="default" w:ascii="仿宋_GB2312" w:hAnsi="仿宋_GB2312" w:eastAsia="仿宋_GB2312" w:cs="仿宋_GB2312"/>
          <w:bCs w:val="0"/>
          <w:color w:val="000000"/>
          <w:spacing w:val="0"/>
          <w:kern w:val="0"/>
          <w:sz w:val="28"/>
          <w:szCs w:val="28"/>
          <w:highlight w:val="none"/>
          <w:shd w:val="clear" w:color="auto" w:fill="FFFFFF"/>
          <w:lang w:val="en-US" w:eastAsia="zh-CN" w:bidi="ar-SA"/>
        </w:rPr>
      </w:pPr>
      <w:r>
        <w:rPr>
          <w:rFonts w:hint="eastAsia" w:ascii="仿宋_GB2312" w:hAnsi="仿宋_GB2312" w:eastAsia="仿宋_GB2312" w:cs="仿宋_GB2312"/>
          <w:bCs w:val="0"/>
          <w:color w:val="000000"/>
          <w:spacing w:val="0"/>
          <w:kern w:val="0"/>
          <w:sz w:val="28"/>
          <w:szCs w:val="28"/>
          <w:highlight w:val="none"/>
          <w:shd w:val="clear" w:color="auto" w:fill="FFFFFF"/>
          <w:lang w:val="en-US" w:eastAsia="zh-CN" w:bidi="ar-SA"/>
        </w:rPr>
        <w:t>环江毛南族自治县长美学校</w:t>
      </w:r>
    </w:p>
    <w:p w14:paraId="4D5EB74A">
      <w:pPr>
        <w:spacing w:line="500" w:lineRule="exact"/>
        <w:ind w:firstLine="560" w:firstLineChars="200"/>
        <w:jc w:val="center"/>
        <w:rPr>
          <w:rFonts w:hint="eastAsia" w:ascii="仿宋_GB2312" w:hAnsi="仿宋_GB2312" w:eastAsia="仿宋_GB2312" w:cs="仿宋_GB2312"/>
          <w:bCs w:val="0"/>
          <w:color w:val="000000"/>
          <w:spacing w:val="0"/>
          <w:kern w:val="0"/>
          <w:sz w:val="28"/>
          <w:szCs w:val="28"/>
          <w:highlight w:val="none"/>
          <w:shd w:val="clear" w:color="auto" w:fill="FFFFFF"/>
          <w:lang w:val="en-US" w:eastAsia="zh-CN" w:bidi="ar-SA"/>
        </w:rPr>
      </w:pPr>
      <w:r>
        <w:rPr>
          <w:rFonts w:hint="eastAsia" w:ascii="仿宋_GB2312" w:hAnsi="仿宋_GB2312" w:eastAsia="仿宋_GB2312" w:cs="仿宋_GB2312"/>
          <w:bCs w:val="0"/>
          <w:color w:val="000000"/>
          <w:spacing w:val="0"/>
          <w:kern w:val="0"/>
          <w:sz w:val="28"/>
          <w:szCs w:val="28"/>
          <w:highlight w:val="none"/>
          <w:shd w:val="clear" w:color="auto" w:fill="FFFFFF"/>
          <w:lang w:val="en-US" w:eastAsia="zh-CN" w:bidi="ar-SA"/>
        </w:rPr>
        <w:t xml:space="preserve">                     2025年4月24日</w:t>
      </w:r>
    </w:p>
    <w:p w14:paraId="00256E79">
      <w:pPr>
        <w:pStyle w:val="2"/>
        <w:rPr>
          <w:rFonts w:hint="eastAsia" w:ascii="仿宋_GB2312" w:hAnsi="仿宋_GB2312" w:eastAsia="仿宋_GB2312" w:cs="仿宋_GB2312"/>
          <w:sz w:val="28"/>
          <w:szCs w:val="28"/>
          <w:lang w:val="en-US" w:eastAsia="zh-CN"/>
        </w:rPr>
      </w:pPr>
    </w:p>
    <w:sectPr>
      <w:footerReference r:id="rId3"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5C486E">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A1312E1">
                          <w:pPr>
                            <w:pStyle w:val="3"/>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 </w:t>
                          </w: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1</w:t>
                          </w:r>
                          <w:r>
                            <w:rPr>
                              <w:rFonts w:hint="eastAsia" w:asciiTheme="minorEastAsia" w:hAnsiTheme="minorEastAsia" w:eastAsiaTheme="minorEastAsia" w:cstheme="minorEastAsia"/>
                              <w:sz w:val="28"/>
                              <w:szCs w:val="28"/>
                            </w:rPr>
                            <w:fldChar w:fldCharType="end"/>
                          </w:r>
                          <w:r>
                            <w:rPr>
                              <w:rFonts w:hint="eastAsia" w:asciiTheme="minorEastAsia" w:hAnsiTheme="minorEastAsia" w:eastAsiaTheme="minorEastAsia" w:cstheme="minorEastAsia"/>
                              <w:sz w:val="28"/>
                              <w:szCs w:val="28"/>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1A1312E1">
                    <w:pPr>
                      <w:pStyle w:val="3"/>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 </w:t>
                    </w: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1</w:t>
                    </w:r>
                    <w:r>
                      <w:rPr>
                        <w:rFonts w:hint="eastAsia" w:asciiTheme="minorEastAsia" w:hAnsiTheme="minorEastAsia" w:eastAsiaTheme="minorEastAsia" w:cstheme="minorEastAsia"/>
                        <w:sz w:val="28"/>
                        <w:szCs w:val="28"/>
                      </w:rPr>
                      <w:fldChar w:fldCharType="end"/>
                    </w:r>
                    <w:r>
                      <w:rPr>
                        <w:rFonts w:hint="eastAsia" w:asciiTheme="minorEastAsia" w:hAnsiTheme="minorEastAsia" w:eastAsiaTheme="minorEastAsia" w:cstheme="minorEastAsia"/>
                        <w:sz w:val="28"/>
                        <w:szCs w:val="28"/>
                      </w:rPr>
                      <w:t xml:space="preserve"> —</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3F92BB8"/>
    <w:rsid w:val="055C757F"/>
    <w:rsid w:val="08AD46F5"/>
    <w:rsid w:val="0A512933"/>
    <w:rsid w:val="13FF10A0"/>
    <w:rsid w:val="166149F5"/>
    <w:rsid w:val="175D5D83"/>
    <w:rsid w:val="180E7EF5"/>
    <w:rsid w:val="1EC65D3D"/>
    <w:rsid w:val="24AF3D71"/>
    <w:rsid w:val="253634F0"/>
    <w:rsid w:val="282910EA"/>
    <w:rsid w:val="2AA82253"/>
    <w:rsid w:val="2CCD0E33"/>
    <w:rsid w:val="2E19750B"/>
    <w:rsid w:val="3A564EC6"/>
    <w:rsid w:val="40684C59"/>
    <w:rsid w:val="43056584"/>
    <w:rsid w:val="4D64034B"/>
    <w:rsid w:val="53E93358"/>
    <w:rsid w:val="53EF749E"/>
    <w:rsid w:val="5AC7692E"/>
    <w:rsid w:val="5B1E422F"/>
    <w:rsid w:val="5E99597B"/>
    <w:rsid w:val="66E1252B"/>
    <w:rsid w:val="68993C3C"/>
    <w:rsid w:val="68BD6656"/>
    <w:rsid w:val="6B037382"/>
    <w:rsid w:val="70531E2E"/>
    <w:rsid w:val="75BD1D35"/>
    <w:rsid w:val="79104EA0"/>
    <w:rsid w:val="7A4379AD"/>
    <w:rsid w:val="7C741AA9"/>
    <w:rsid w:val="7DAB14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3"/>
    <w:basedOn w:val="1"/>
    <w:next w:val="1"/>
    <w:qFormat/>
    <w:uiPriority w:val="0"/>
    <w:pPr>
      <w:keepNext/>
      <w:keepLines/>
      <w:autoSpaceDE/>
      <w:autoSpaceDN/>
      <w:adjustRightInd/>
      <w:snapToGrid/>
      <w:spacing w:line="360" w:lineRule="auto"/>
      <w:ind w:firstLine="600" w:firstLineChars="200"/>
      <w:outlineLvl w:val="2"/>
    </w:pPr>
    <w:rPr>
      <w:rFonts w:ascii="Times New Roman" w:hAnsi="仿宋" w:eastAsia="黑体" w:cs="Times New Roman"/>
      <w:bCs/>
      <w:spacing w:val="0"/>
      <w:kern w:val="0"/>
      <w:szCs w:val="32"/>
    </w:rPr>
  </w:style>
  <w:style w:type="character" w:default="1" w:styleId="7">
    <w:name w:val="Default Paragraph Font"/>
    <w:semiHidden/>
    <w:qFormat/>
    <w:uiPriority w:val="0"/>
  </w:style>
  <w:style w:type="table" w:default="1" w:styleId="6">
    <w:name w:val="Normal Table"/>
    <w:semiHidden/>
    <w:uiPriority w:val="0"/>
    <w:tblPr>
      <w:tblCellMar>
        <w:top w:w="0" w:type="dxa"/>
        <w:left w:w="108" w:type="dxa"/>
        <w:bottom w:w="0" w:type="dxa"/>
        <w:right w:w="108" w:type="dxa"/>
      </w:tblCellMar>
    </w:tbl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Normal (Web)"/>
    <w:basedOn w:val="1"/>
    <w:qFormat/>
    <w:uiPriority w:val="0"/>
    <w:pPr>
      <w:spacing w:before="100" w:beforeAutospacing="1" w:after="100" w:afterAutospacing="1"/>
      <w:jc w:val="left"/>
    </w:pPr>
    <w:rPr>
      <w:rFonts w:ascii="Times New Roman" w:hAnsi="Times New Roman" w:eastAsia="宋体" w:cs="Times New Roman"/>
      <w:kern w:val="0"/>
      <w:sz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10</Pages>
  <Words>3810</Words>
  <Characters>3871</Characters>
  <Lines>0</Lines>
  <Paragraphs>0</Paragraphs>
  <TotalTime>0</TotalTime>
  <ScaleCrop>false</ScaleCrop>
  <LinksUpToDate>false</LinksUpToDate>
  <CharactersWithSpaces>3893</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2025-04-24T03:19:00Z</dcterms:created>
  <dc:creator>11973</dc:creator>
  <cp:lastModifiedBy>Administrator</cp:lastModifiedBy>
  <dcterms:modified xsi:type="dcterms:W3CDTF">2025-05-09T02:04:21Z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KSOTemplateDocerSaveRecord">
    <vt:lpwstr>eyJoZGlkIjoiYmFlM2U2OWY5MzUyNGUzZGM4MDRhMWZkNDhmZTdkZTEifQ==</vt:lpwstr>
  </property>
  <property fmtid="{D5CDD505-2E9C-101B-9397-08002B2CF9AE}" pid="4" name="ICV">
    <vt:lpwstr>3995D6BED1274A9CA3FD9935B0A96CE2_12</vt:lpwstr>
  </property>
</Properties>
</file>