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07C72564">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自治区</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公用经费</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6A2129E2">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保障学校的正常运转，持续改善学校基本办学条件，促进教育健康发展，环江毛南族自治县第四初级中学根据自治区相关政策，申请并获批了自治区公用经费项目。该项目旨在通过财政资金支持，优化学校资源配置，提升教育教学质量，改善学校办学条件，促进学校教育事业的均衡发展。</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6A52623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保障学校的日常运转，包括但不限于教学设备购置、教学设施维护、办公用品采购、教师培训等。其核心目的在于通过合理分配和使用资金，持续改善学校基本办学条件，提升教育教学质量，促进学校教育事业的健康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0A8139D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2023年，环江毛南族自治县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初级中学自治区公用经费项目资金全部来源于上级财政拨款，共计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71723</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43D6F454">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项目资金主要用于保障学校的日常运转，具体包括：</w:t>
      </w:r>
    </w:p>
    <w:p w14:paraId="6C601522">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教学设备购置：购置必要的教学设备，如多媒体设备、实验室器材等，提升教学现代化水平。</w:t>
      </w:r>
    </w:p>
    <w:p w14:paraId="4F4A8934">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教学设施维护：对学校的教学楼、实验室、操场等教学设施进行定期维护和修缮，确保设施安全可用。</w:t>
      </w:r>
    </w:p>
    <w:p w14:paraId="78F3824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办公用品采购：采购日常办公用品，保障学校行政管理工作的正常开展。</w:t>
      </w:r>
    </w:p>
    <w:p w14:paraId="099477B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教师培训：组织教师参加各类培训活动，提升教师的专业素养和教学能力。</w:t>
      </w:r>
    </w:p>
    <w:p w14:paraId="046C6F7B">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本年度，项目资金实际支出</w:t>
      </w:r>
      <w:r>
        <w:rPr>
          <w:rFonts w:hint="eastAsia" w:ascii="仿宋_GB2312" w:hAnsi="仿宋_GB2312" w:eastAsia="仿宋_GB2312" w:cs="宋体"/>
          <w:color w:val="000000"/>
          <w:sz w:val="32"/>
          <w:szCs w:val="24"/>
          <w:highlight w:val="none"/>
          <w:shd w:val="clear" w:color="auto" w:fill="FFFFFF"/>
          <w:lang w:val="en-US" w:eastAsia="zh-CN"/>
        </w:rPr>
        <w:t>71723</w:t>
      </w:r>
      <w:r>
        <w:rPr>
          <w:rFonts w:hint="eastAsia" w:ascii="仿宋_GB2312" w:hAnsi="仿宋_GB2312" w:eastAsia="仿宋_GB2312" w:cs="宋体"/>
          <w:color w:val="000000"/>
          <w:sz w:val="32"/>
          <w:szCs w:val="24"/>
          <w:highlight w:val="none"/>
          <w:shd w:val="clear" w:color="auto" w:fill="FFFFFF"/>
        </w:rPr>
        <w:t>元，主要用于上述方面，覆盖了学校全体师生，涉及学生人数</w:t>
      </w:r>
      <w:r>
        <w:rPr>
          <w:rFonts w:hint="eastAsia" w:ascii="仿宋_GB2312" w:hAnsi="仿宋_GB2312" w:eastAsia="仿宋_GB2312" w:cs="宋体"/>
          <w:color w:val="000000"/>
          <w:sz w:val="32"/>
          <w:szCs w:val="24"/>
          <w:highlight w:val="none"/>
          <w:shd w:val="clear" w:color="auto" w:fill="FFFFFF"/>
          <w:lang w:val="en-US" w:eastAsia="zh-CN"/>
        </w:rPr>
        <w:t>1463</w:t>
      </w:r>
      <w:r>
        <w:rPr>
          <w:rFonts w:hint="eastAsia" w:ascii="仿宋_GB2312" w:hAnsi="仿宋_GB2312" w:eastAsia="仿宋_GB2312" w:cs="宋体"/>
          <w:color w:val="000000"/>
          <w:sz w:val="32"/>
          <w:szCs w:val="24"/>
          <w:highlight w:val="none"/>
          <w:shd w:val="clear" w:color="auto" w:fill="FFFFFF"/>
        </w:rPr>
        <w:t>人。</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318A0B45">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自治区公用经费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2CC3C9C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年初，学校根据自治区公用经费项目的实际情况，设定了以下绩效目标及衡量指标：</w:t>
      </w:r>
    </w:p>
    <w:p w14:paraId="0163CDB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绩效目标：保障学校正常运转，持续改善学校基本办学条件，促进教育健康发展。</w:t>
      </w:r>
    </w:p>
    <w:p w14:paraId="2562FE8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49E5828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数量指标：在校学生人数≥1463 人。</w:t>
      </w:r>
    </w:p>
    <w:p w14:paraId="3391A0D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质量指标：重点工作任务完成率=100%。</w:t>
      </w:r>
    </w:p>
    <w:p w14:paraId="459DFE4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2023 年 12 月 31 日前。</w:t>
      </w:r>
    </w:p>
    <w:p w14:paraId="5BDC7B2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成本指标：项目成本≤71723 元。</w:t>
      </w:r>
    </w:p>
    <w:p w14:paraId="4CBA442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54BCB96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社会效益：保障学校各项工作正常运转，效果明显。</w:t>
      </w:r>
    </w:p>
    <w:p w14:paraId="3C13C7A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可持续影响：持续改善学校基本办学条件，促进教育健康发展，效果明显。</w:t>
      </w:r>
    </w:p>
    <w:p w14:paraId="7B47DFF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满意度指标：师生对学校工作的满意度≥98%。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学校日常运转和发展的需求。截至本年度末，项目已顺利完成验收，资金使用情况良好，各项绩效目标基本达成。2.项目管理情况（包括项目管理制度建设、日常检查监督管理等情况）。</w:t>
      </w:r>
    </w:p>
    <w:p w14:paraId="1C52153F">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自治区公用经费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54D350C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为全面、客观地评价自治区公用经费项目的绩效情况，学校构建了以下评价指标体系，并进行了细化：</w:t>
      </w:r>
    </w:p>
    <w:p w14:paraId="53B9D1B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06B9C80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5064671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14239D1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17AC8B7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16B8223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在校学生人数：统计享受项目支持的学生人数。</w:t>
      </w:r>
    </w:p>
    <w:p w14:paraId="65FE285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重点工作任务完成率：评估项目各项重点工作的完成情况。</w:t>
      </w:r>
    </w:p>
    <w:p w14:paraId="0402AEC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1B8DE99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项目成本：评估项目实际支出是否符合预算。</w:t>
      </w:r>
    </w:p>
    <w:p w14:paraId="6D50580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379CD4B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社会效益：评估项目对学校各项工作正常运转的保障效果。</w:t>
      </w:r>
    </w:p>
    <w:p w14:paraId="4F7249A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可持续影响：评估项目对学校基本办学条件的改善效果。</w:t>
      </w:r>
    </w:p>
    <w:p w14:paraId="5EBB042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705949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师生对学校工作的满意度：通过问卷调查等方式了解在校师生对项目的满意度。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4A3C610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学校成立了自治区公用经费项目绩效评价工作小组，负责组织实施绩效评价工作。评价工作按照以下流程进行：</w:t>
      </w:r>
    </w:p>
    <w:p w14:paraId="70AC49E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61BEE6C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11F1789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0F2F9AA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252D779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39C75E9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经过一年的努力，自治区公用经费项目基本完成了年初设定的绩效目标：</w:t>
      </w:r>
    </w:p>
    <w:p w14:paraId="5ABF3EC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在校学生人数：1463 人，完成率 100%。</w:t>
      </w:r>
    </w:p>
    <w:p w14:paraId="11BA045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重点工作任务完成率：100%。</w:t>
      </w:r>
    </w:p>
    <w:p w14:paraId="5360852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2023 年 12 月 31 日前完成。</w:t>
      </w:r>
    </w:p>
    <w:p w14:paraId="6812FB1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项目成本：71723元，符合预算要求。</w:t>
      </w:r>
    </w:p>
    <w:p w14:paraId="4497F01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社会效益：项目有效保障了学校各项工作正常运转，提升了学校的硬件设施水平。</w:t>
      </w:r>
    </w:p>
    <w:p w14:paraId="31DF59F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可持续影响：项目促进了学校基本办学条件的持续改善，保障了教育教学活动的顺利进行，促进了学校教育事业的健康发展。</w:t>
      </w:r>
    </w:p>
    <w:p w14:paraId="6311CD0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师生对学校工作的满意度：98%，达到预期目标。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1522114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12DD4A3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7E28926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项目效益方面：项目有效保障了学校各项工作正常运转，提升了学校的硬件设施水平，促进了学校基本办学条件的持续改善，保障了教育教学活动的顺利进行，促进了学校教育事业的健康发展。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51BDEBC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总体而言，2023 年环江毛南族自治县第四初级中学自治区公用经费项目实施效果良好，基本达到了预期的绩效目标。项目资金管理规范，项目实施顺利，取得了较好的社会效益，为学校教育事业的健康发展提供了有力支持。</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6370735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1A9ECD1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692AE40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精准资金分配：根据学校实际需求，合理分配资金，确保资金使用方向符合项目目标。</w:t>
      </w:r>
    </w:p>
    <w:p w14:paraId="1EA9679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337AD16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注重师生需求：通过问卷调查等方式，了解师生对项目的需求和建议，及时调整项目实施方向，确保项目实施效果。</w:t>
      </w:r>
    </w:p>
    <w:p w14:paraId="26FDAC5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64C0220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宣传力度不足：部分师生对项目的具体内容和目标了解不够深入，建议进一步加大宣传力度，提高师生对项目的知晓度。</w:t>
      </w:r>
    </w:p>
    <w:p w14:paraId="146E5E3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项目可持续性不足：项目主要依赖财政拨款，缺乏长期稳定的资金来源，建议进一步探索多元化的资金支持渠道，确保项目的可持续性。</w:t>
      </w:r>
    </w:p>
    <w:p w14:paraId="50C0EC5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42EB4C5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宣传力度不足：主要是由于宣传渠道有限，部分师生未能及时获取项目信息。此外，部分师生对项目政策的理解存在偏差，导致宣传效果不佳。</w:t>
      </w:r>
    </w:p>
    <w:p w14:paraId="5445D97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项目可持续性不足：主要是由于项目资金主要来源于财政拨款，缺乏其他稳定的资金来源，导致项目在资金保障方面存在一定的不确定性。</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369B5CA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加大宣传力度：拓宽宣传渠道，通过学校官网、微信公众号、教职工大会等多种方式，加强对项目政策的宣传，提高师生对项目的知晓度和满意度。</w:t>
      </w:r>
    </w:p>
    <w:p w14:paraId="0B86D8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2B351AD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加强沟通交流：定期与师生进行沟通交流，及时了解他们的需求和建议，不断优化项目实施过程，提高项目实施效果。</w:t>
      </w:r>
    </w:p>
    <w:p w14:paraId="42E707B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4CB8B5C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通过以上改进措施，进一步提升自治区公用经费项目的实施效果，为学校教育事业的健康发展提供更好的支持，促进教育公平和均衡发展。</w:t>
      </w:r>
    </w:p>
    <w:p w14:paraId="738B7CD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2A370B82">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bookmarkStart w:id="1" w:name="_GoBack"/>
      <w:bookmarkEnd w:id="1"/>
    </w:p>
    <w:p w14:paraId="64620E0E">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E1C940-35BD-4419-84A4-EE9B4FFD93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4D48F17-A763-4B7B-99B6-BEF3FC4D396F}"/>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64414B49-ED8C-4D61-88CA-DB171F001018}"/>
  </w:font>
  <w:font w:name="仿宋_GB2312">
    <w:altName w:val="仿宋"/>
    <w:panose1 w:val="02010609030101010101"/>
    <w:charset w:val="86"/>
    <w:family w:val="auto"/>
    <w:pitch w:val="default"/>
    <w:sig w:usb0="00000000" w:usb1="00000000" w:usb2="00000000" w:usb3="00000000" w:csb0="00040000" w:csb1="00000000"/>
    <w:embedRegular r:id="rId4" w:fontKey="{0BC6A485-B161-4B88-B741-D8D0A0627622}"/>
  </w:font>
  <w:font w:name="楷体_GB2312">
    <w:altName w:val="楷体"/>
    <w:panose1 w:val="02010609030101010101"/>
    <w:charset w:val="86"/>
    <w:family w:val="auto"/>
    <w:pitch w:val="default"/>
    <w:sig w:usb0="00000000" w:usb1="00000000" w:usb2="00000000" w:usb3="00000000" w:csb0="00040000" w:csb1="00000000"/>
    <w:embedRegular r:id="rId5" w:fontKey="{340CE208-19EA-4D60-9176-B3B8F01C475A}"/>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8635AD1"/>
    <w:rsid w:val="1A0102D3"/>
    <w:rsid w:val="1C09524E"/>
    <w:rsid w:val="21A27164"/>
    <w:rsid w:val="240A28C0"/>
    <w:rsid w:val="2473796D"/>
    <w:rsid w:val="29A5224A"/>
    <w:rsid w:val="2E91417B"/>
    <w:rsid w:val="312E4D7E"/>
    <w:rsid w:val="35172D27"/>
    <w:rsid w:val="38893319"/>
    <w:rsid w:val="3F300D98"/>
    <w:rsid w:val="4A3F1EC5"/>
    <w:rsid w:val="4E244220"/>
    <w:rsid w:val="4F08747A"/>
    <w:rsid w:val="51D35744"/>
    <w:rsid w:val="53392246"/>
    <w:rsid w:val="58F004E7"/>
    <w:rsid w:val="59157CC4"/>
    <w:rsid w:val="59B4062E"/>
    <w:rsid w:val="5B781951"/>
    <w:rsid w:val="69A54DDF"/>
    <w:rsid w:val="69E5416A"/>
    <w:rsid w:val="6D784570"/>
    <w:rsid w:val="73E404EA"/>
    <w:rsid w:val="7C7F2F16"/>
    <w:rsid w:val="7D5C20B9"/>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3597</Words>
  <Characters>3661</Characters>
  <Lines>0</Lines>
  <Paragraphs>0</Paragraphs>
  <TotalTime>18</TotalTime>
  <ScaleCrop>false</ScaleCrop>
  <LinksUpToDate>false</LinksUpToDate>
  <CharactersWithSpaces>3703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2025-05-14T03:40:21Z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