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60358">
      <w:pPr>
        <w:spacing w:line="560" w:lineRule="exact"/>
        <w:jc w:val="center"/>
        <w:outlineLvl w:val="2"/>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项目</w:t>
      </w:r>
      <w:r>
        <w:rPr>
          <w:rFonts w:hint="eastAsia" w:ascii="方正小标宋简体" w:hAnsi="方正小标宋简体" w:eastAsia="方正小标宋简体" w:cs="方正小标宋简体"/>
          <w:sz w:val="44"/>
          <w:szCs w:val="44"/>
          <w:highlight w:val="none"/>
          <w:lang w:eastAsia="zh-CN"/>
        </w:rPr>
        <w:t>支出</w:t>
      </w:r>
      <w:r>
        <w:rPr>
          <w:rFonts w:hint="eastAsia" w:ascii="方正小标宋简体" w:hAnsi="方正小标宋简体" w:eastAsia="方正小标宋简体" w:cs="方正小标宋简体"/>
          <w:sz w:val="44"/>
          <w:szCs w:val="44"/>
          <w:highlight w:val="none"/>
          <w:lang w:val="en-US" w:eastAsia="zh-CN"/>
        </w:rPr>
        <w:t>部门</w:t>
      </w:r>
      <w:r>
        <w:rPr>
          <w:rFonts w:hint="eastAsia" w:ascii="方正小标宋简体" w:hAnsi="方正小标宋简体" w:eastAsia="方正小标宋简体" w:cs="方正小标宋简体"/>
          <w:sz w:val="44"/>
          <w:szCs w:val="44"/>
          <w:highlight w:val="none"/>
        </w:rPr>
        <w:t>评价报告</w:t>
      </w:r>
    </w:p>
    <w:p w14:paraId="7191B831">
      <w:pPr>
        <w:spacing w:line="560" w:lineRule="exact"/>
        <w:jc w:val="center"/>
        <w:outlineLvl w:val="0"/>
        <w:rPr>
          <w:rFonts w:hint="eastAsia" w:ascii="黑体" w:hAnsi="黑体" w:eastAsia="黑体" w:cs="黑体"/>
          <w:b w:val="0"/>
          <w:bCs w:val="0"/>
          <w:sz w:val="32"/>
          <w:szCs w:val="32"/>
          <w:highlight w:val="none"/>
        </w:rPr>
      </w:pPr>
      <w:r>
        <w:rPr>
          <w:rFonts w:hint="eastAsia" w:ascii="方正小标宋简体" w:hAnsi="Calibri" w:eastAsia="方正小标宋简体" w:cs="Times New Roman"/>
          <w:sz w:val="32"/>
          <w:szCs w:val="32"/>
          <w:highlight w:val="none"/>
        </w:rPr>
        <w:t>——</w:t>
      </w:r>
      <w:r>
        <w:rPr>
          <w:rFonts w:hint="eastAsia" w:ascii="黑体" w:hAnsi="黑体" w:eastAsia="黑体" w:cs="黑体"/>
          <w:b w:val="0"/>
          <w:bCs w:val="0"/>
          <w:sz w:val="32"/>
          <w:szCs w:val="32"/>
          <w:highlight w:val="none"/>
        </w:rPr>
        <w:t>环江毛南族自治县</w:t>
      </w:r>
      <w:r>
        <w:rPr>
          <w:rFonts w:hint="eastAsia" w:ascii="黑体" w:hAnsi="黑体" w:eastAsia="黑体" w:cs="黑体"/>
          <w:b w:val="0"/>
          <w:bCs w:val="0"/>
          <w:sz w:val="32"/>
          <w:szCs w:val="32"/>
          <w:highlight w:val="none"/>
          <w:lang w:val="en-US" w:eastAsia="zh-CN"/>
        </w:rPr>
        <w:t>第四初级中学</w:t>
      </w:r>
      <w:r>
        <w:rPr>
          <w:rFonts w:hint="eastAsia" w:ascii="黑体" w:hAnsi="黑体" w:eastAsia="黑体" w:cs="黑体"/>
          <w:b w:val="0"/>
          <w:bCs w:val="0"/>
          <w:sz w:val="32"/>
          <w:szCs w:val="32"/>
          <w:highlight w:val="none"/>
        </w:rPr>
        <w:t>义务教育阶段家庭经济困难学生生活中央补助资金</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4CC6E014">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国家设立了义务教育阶段家庭经济困难学生生活中央补助资金项目。环江县第四中学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31AD853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2024年，环江</w:t>
      </w:r>
      <w:r>
        <w:rPr>
          <w:rFonts w:hint="eastAsia" w:ascii="仿宋_GB2312" w:hAnsi="仿宋_GB2312" w:eastAsia="仿宋_GB2312" w:cs="宋体"/>
          <w:color w:val="000000"/>
          <w:sz w:val="32"/>
          <w:szCs w:val="24"/>
          <w:highlight w:val="none"/>
          <w:shd w:val="clear" w:color="auto" w:fill="FFFFFF"/>
          <w:lang w:val="en-US" w:eastAsia="zh-CN"/>
        </w:rPr>
        <w:t>县第四</w:t>
      </w:r>
      <w:r>
        <w:rPr>
          <w:rFonts w:hint="eastAsia" w:ascii="仿宋_GB2312" w:hAnsi="仿宋_GB2312" w:eastAsia="仿宋_GB2312" w:cs="宋体"/>
          <w:color w:val="000000"/>
          <w:sz w:val="32"/>
          <w:szCs w:val="24"/>
          <w:highlight w:val="none"/>
          <w:shd w:val="clear" w:color="auto" w:fill="FFFFFF"/>
        </w:rPr>
        <w:t>中学义务教育阶段家庭经济困难学生生活中央补助资金项目资金全部来源于上级财政拨款，共计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88.2434</w:t>
      </w:r>
      <w:r>
        <w:rPr>
          <w:rFonts w:hint="eastAsia" w:ascii="仿宋_GB2312" w:hAnsi="仿宋_GB2312" w:eastAsia="仿宋_GB2312" w:cs="宋体"/>
          <w:color w:val="000000"/>
          <w:sz w:val="32"/>
          <w:szCs w:val="24"/>
          <w:highlight w:val="none"/>
          <w:shd w:val="clear" w:color="auto" w:fill="FFFFFF"/>
        </w:rPr>
        <w:t>万元。学校未安排自筹资金用于该项目。所有资金均已按照计划安排落实到位，确保了项目顺利实施。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项目资金主要用于资助义务教育阶段家庭经济困难学生的生活费用，具体包括伙食费、住宿费等。本年度，项目资金实际支出</w:t>
      </w:r>
      <w:r>
        <w:rPr>
          <w:rFonts w:hint="eastAsia" w:ascii="仿宋_GB2312" w:hAnsi="仿宋_GB2312" w:eastAsia="仿宋_GB2312" w:cs="宋体"/>
          <w:color w:val="000000"/>
          <w:sz w:val="32"/>
          <w:szCs w:val="24"/>
          <w:highlight w:val="none"/>
          <w:shd w:val="clear" w:color="auto" w:fill="FFFFFF"/>
          <w:lang w:val="en-US" w:eastAsia="zh-CN"/>
        </w:rPr>
        <w:t>88.2434</w:t>
      </w:r>
      <w:r>
        <w:rPr>
          <w:rFonts w:hint="eastAsia" w:ascii="仿宋_GB2312" w:hAnsi="仿宋_GB2312" w:eastAsia="仿宋_GB2312" w:cs="宋体"/>
          <w:color w:val="000000"/>
          <w:sz w:val="32"/>
          <w:szCs w:val="24"/>
          <w:highlight w:val="none"/>
          <w:shd w:val="clear" w:color="auto" w:fill="FFFFFF"/>
        </w:rPr>
        <w:t>万元，主要用于以下方面：</w:t>
      </w:r>
    </w:p>
    <w:p w14:paraId="23DA83B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资助学生人数：</w:t>
      </w:r>
      <w:r>
        <w:rPr>
          <w:rFonts w:hint="eastAsia" w:ascii="仿宋_GB2312" w:hAnsi="仿宋_GB2312" w:eastAsia="仿宋_GB2312" w:cs="宋体"/>
          <w:color w:val="000000"/>
          <w:sz w:val="32"/>
          <w:szCs w:val="24"/>
          <w:highlight w:val="none"/>
          <w:shd w:val="clear" w:color="auto" w:fill="FFFFFF"/>
          <w:lang w:val="en-US" w:eastAsia="zh-CN"/>
        </w:rPr>
        <w:t>1562</w:t>
      </w:r>
      <w:r>
        <w:rPr>
          <w:rFonts w:hint="eastAsia" w:ascii="仿宋_GB2312" w:hAnsi="仿宋_GB2312" w:eastAsia="仿宋_GB2312" w:cs="宋体"/>
          <w:color w:val="000000"/>
          <w:sz w:val="32"/>
          <w:szCs w:val="24"/>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阶段家庭经济困难学生生活中央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0B7D604A">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（三）年初绩效目标及其衡量指标设定情况。</w:t>
      </w:r>
    </w:p>
    <w:p w14:paraId="3CB50C79">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年初，学校根据义务教育阶段家庭经济困难学生生活中央补助资金项目实际情况，设定了以下绩效目标及衡量指标：</w:t>
      </w:r>
    </w:p>
    <w:p w14:paraId="54A008E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6E4076F7">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数量指标：享受生活补助学生人数≥</w:t>
      </w:r>
      <w:r>
        <w:rPr>
          <w:rFonts w:hint="eastAsia" w:ascii="仿宋_GB2312" w:hAnsi="仿宋_GB2312" w:eastAsia="仿宋_GB2312" w:cs="宋体"/>
          <w:color w:val="000000"/>
          <w:sz w:val="32"/>
          <w:szCs w:val="24"/>
          <w:highlight w:val="none"/>
          <w:shd w:val="clear" w:color="auto" w:fill="FFFFFF"/>
          <w:lang w:val="en-US" w:eastAsia="zh-CN"/>
        </w:rPr>
        <w:t>1562</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人。</w:t>
      </w:r>
    </w:p>
    <w:p w14:paraId="1A17BBE2">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质量指标：重点工作完成率=100%。</w:t>
      </w:r>
    </w:p>
    <w:p w14:paraId="1BC77EA0">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2024年12月31日前。</w:t>
      </w:r>
    </w:p>
    <w:p w14:paraId="2E3D648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w:t>
      </w:r>
      <w:r>
        <w:rPr>
          <w:rFonts w:hint="eastAsia" w:ascii="仿宋_GB2312" w:hAnsi="仿宋_GB2312" w:eastAsia="仿宋_GB2312" w:cs="宋体"/>
          <w:color w:val="000000"/>
          <w:sz w:val="32"/>
          <w:szCs w:val="24"/>
          <w:highlight w:val="none"/>
          <w:shd w:val="clear" w:color="auto" w:fill="FFFFFF"/>
          <w:lang w:val="en-US" w:eastAsia="zh-CN"/>
        </w:rPr>
        <w:t>88.2434</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元。</w:t>
      </w:r>
    </w:p>
    <w:p w14:paraId="3E1A290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满意度指标：学生及家长满意度≥98%。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助对象进行了适当调整，以更好地满足家庭经济困难学生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阶段家庭经济困难学生生活中央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2942BA29">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44FE1C0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为全面、客观地评价义务教育阶段家庭经济困难学生生活中央补助资金项目的绩效情况，学校构建了以下评价指标体系，并进行了细化：</w:t>
      </w:r>
    </w:p>
    <w:p w14:paraId="459C47A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7F1522F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04A14BB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0E00136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62861E9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3F95BFF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享受生活补助学生人数：统计享受生活补助的学生人数。</w:t>
      </w:r>
    </w:p>
    <w:p w14:paraId="5CBE38BC">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重点工作完成率：评估项目各项重点工作的完成情况。</w:t>
      </w:r>
    </w:p>
    <w:p w14:paraId="21F5DC2F">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385F4539">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12157454">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6B87EA3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减轻学生家庭经济负担：评估项目对家庭经济困难学生家庭经济负担的减轻程度。</w:t>
      </w:r>
    </w:p>
    <w:p w14:paraId="0166E53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保障学校稳定的教学秩序：评估项目对学校教学秩序的保障作用。</w:t>
      </w:r>
    </w:p>
    <w:p w14:paraId="584C64C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7D9A4DB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学校成立了义务教育阶段家庭经济困难学生生活中央补助资金项目绩效评价工作小组，负责组织实施绩效评价工作。评价工作按照以下流程进行：</w:t>
      </w:r>
    </w:p>
    <w:p w14:paraId="188288C9">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125E428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550116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08BCBFCE">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经过一年的努力，义务教育阶段家庭经济困难学生生活中央补助资金项目基本完成了年初设定的绩效目标：</w:t>
      </w:r>
    </w:p>
    <w:p w14:paraId="6E7C5840">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享受生活补助学生人数：1562人，完成率100%。</w:t>
      </w:r>
    </w:p>
    <w:p w14:paraId="1AE61CFA">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重点工作完成率：100%。</w:t>
      </w:r>
    </w:p>
    <w:p w14:paraId="6FC52DC7">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2024年12月31日前完成。</w:t>
      </w:r>
    </w:p>
    <w:p w14:paraId="383AFDA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w:t>
      </w:r>
      <w:r>
        <w:rPr>
          <w:rFonts w:hint="eastAsia" w:ascii="仿宋_GB2312" w:hAnsi="仿宋_GB2312" w:eastAsia="仿宋_GB2312" w:cs="宋体"/>
          <w:color w:val="000000"/>
          <w:sz w:val="32"/>
          <w:szCs w:val="24"/>
          <w:highlight w:val="none"/>
          <w:shd w:val="clear" w:color="auto" w:fill="FFFFFF"/>
          <w:lang w:val="en-US" w:eastAsia="zh-CN"/>
        </w:rPr>
        <w:t>88.2434</w:t>
      </w: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元，符合预算要求。</w:t>
      </w:r>
    </w:p>
    <w:p w14:paraId="52B9093F">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学生及家长满意度：98%，达到预期目标。</w:t>
      </w:r>
    </w:p>
    <w:p w14:paraId="0D2BDCE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6E7490C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1915AA0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2024年环江县第四中学义务教育阶段家庭经济困难学生生活中央补助资金项目实施效果良好，基本达到了预期的绩效目标。项目资金管理规范，项目实施顺利，取得了较好的社会效益，为家庭经济困难学生提供了有力的支持，保障了学校的教学秩序和教育公平。</w:t>
      </w:r>
    </w:p>
    <w:p w14:paraId="75376FFD">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3D816778">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34EF828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3813CFC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1A23B086">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通过以上改进措施，进一步提升义务教育阶段家庭经济困难学生生活中央补助资金项目的实施效果，为家庭经济困难学生提供更好的支持，保障学校教学秩序和教育公平，促进教育事业的均衡发展。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542C8BF3">
      <w:pP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00" w:lineRule="exact"/>
        <w:ind w:firstLine="3520" w:firstLineChars="11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00" w:lineRule="exact"/>
        <w:ind w:firstLine="640" w:firstLineChars="200"/>
        <w:jc w:val="cente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00256E79">
      <w:pPr>
        <w:pStyle w:val="2"/>
        <w:rPr>
          <w:rFonts w:hint="eastAsia"/>
          <w:lang w:val="en-US" w:eastAsia="zh-CN"/>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001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65F7C"/>
    <w:rsid w:val="3A854183"/>
    <w:rsid w:val="55B6003D"/>
    <w:rsid w:val="75BD1D35"/>
    <w:rsid w:val="7A43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3816</Words>
  <Characters>3886</Characters>
  <Lines>0</Lines>
  <Paragraphs>0</Paragraphs>
  <TotalTime>7</TotalTime>
  <ScaleCrop>false</ScaleCrop>
  <LinksUpToDate>false</LinksUpToDate>
  <CharactersWithSpaces>3910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WPS_1740109420</cp:lastModifiedBy>
  <dcterms:modified xsi:type="dcterms:W3CDTF">2025-05-12T03:36:26Z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3995D6BED1274A9CA3FD9935B0A96CE2_12</vt:lpwstr>
  </property>
</Properties>
</file>