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中高考招生考试报名工作费用</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3B1AFD9">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为保障学校的正常运转，持续改善学校基本建设，促进教育健康发展，环江毛南族自治县第四初级中学根据</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自治区相关政策，申请并获批了中高考招生考试报名工作费用项目。该项目旨在通过财政资金支持，优化学校资源配置，提升教育教学质量，改善学校办学条件，促进学校教育事业的均衡发展。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3832E6F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保障学校的办学、招生、考务等日常运转，包括但不限于教学设备购置、教学设施维护、办公用品采购、教师培训等。其核心目的在于通过合理分配和使用资金，持续改善学校基本办学条件，提升教育教学质量，促进学校教育事业的健康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0A8139D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初级中学中高考招生考试报名工作费用项目资金全部来源于上级财政拨款，共计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6137</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25863DEF">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项目资金主要用于保障学校的日常运转，具体包括：</w:t>
      </w:r>
    </w:p>
    <w:p w14:paraId="3ADB65BB">
      <w:pPr>
        <w:pStyle w:val="5"/>
        <w:widowControl w:val="0"/>
        <w:shd w:val="clear" w:color="auto" w:fill="FFFFFF"/>
        <w:spacing w:before="0" w:beforeAutospacing="0" w:after="0" w:afterAutospacing="0" w:line="560" w:lineRule="exact"/>
        <w:ind w:firstLine="640" w:firstLineChars="200"/>
        <w:jc w:val="both"/>
        <w:rPr>
          <w:rFonts w:hint="default" w:ascii="仿宋_GB2312" w:hAnsi="仿宋_GB2312" w:eastAsia="仿宋_GB2312" w:cs="宋体"/>
          <w:color w:val="000000"/>
          <w:sz w:val="32"/>
          <w:szCs w:val="24"/>
          <w:highlight w:val="none"/>
          <w:shd w:val="clear" w:color="auto" w:fill="FFFFFF"/>
          <w:lang w:val="en-US"/>
        </w:rPr>
      </w:pPr>
      <w:r>
        <w:rPr>
          <w:rFonts w:hint="eastAsia" w:ascii="仿宋_GB2312" w:hAnsi="仿宋_GB2312" w:eastAsia="仿宋_GB2312" w:cs="宋体"/>
          <w:color w:val="000000"/>
          <w:sz w:val="32"/>
          <w:szCs w:val="24"/>
          <w:highlight w:val="none"/>
          <w:shd w:val="clear" w:color="auto" w:fill="FFFFFF"/>
          <w:lang w:val="en-US" w:eastAsia="zh-CN"/>
        </w:rPr>
        <w:t>招生工作人员差旅费，优化学校办学条件。</w:t>
      </w:r>
    </w:p>
    <w:p w14:paraId="05577FC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lang w:val="en-US" w:eastAsia="zh-CN"/>
        </w:rPr>
        <w:t>考试</w:t>
      </w:r>
      <w:r>
        <w:rPr>
          <w:rFonts w:hint="eastAsia" w:ascii="仿宋_GB2312" w:hAnsi="仿宋_GB2312" w:eastAsia="仿宋_GB2312" w:cs="宋体"/>
          <w:color w:val="000000"/>
          <w:sz w:val="32"/>
          <w:szCs w:val="24"/>
          <w:highlight w:val="none"/>
          <w:shd w:val="clear" w:color="auto" w:fill="FFFFFF"/>
        </w:rPr>
        <w:t>教学设施维护：对学校的教学楼、实验室、操场等教学设施进行定期维护和修缮，确保设施安全可用。</w:t>
      </w:r>
    </w:p>
    <w:p w14:paraId="1D92669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办公用品采购：采购日常办公用品，保障学校行政管理工作的正常开展。</w:t>
      </w:r>
    </w:p>
    <w:p w14:paraId="7222B1F2">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教师培训：组织教师参加</w:t>
      </w:r>
      <w:r>
        <w:rPr>
          <w:rFonts w:hint="eastAsia" w:ascii="仿宋_GB2312" w:hAnsi="仿宋_GB2312" w:eastAsia="仿宋_GB2312" w:cs="宋体"/>
          <w:color w:val="000000"/>
          <w:sz w:val="32"/>
          <w:szCs w:val="24"/>
          <w:highlight w:val="none"/>
          <w:shd w:val="clear" w:color="auto" w:fill="FFFFFF"/>
          <w:lang w:val="en-US" w:eastAsia="zh-CN"/>
        </w:rPr>
        <w:t>考试招生</w:t>
      </w:r>
      <w:r>
        <w:rPr>
          <w:rFonts w:hint="eastAsia" w:ascii="仿宋_GB2312" w:hAnsi="仿宋_GB2312" w:eastAsia="仿宋_GB2312" w:cs="宋体"/>
          <w:color w:val="000000"/>
          <w:sz w:val="32"/>
          <w:szCs w:val="24"/>
          <w:highlight w:val="none"/>
          <w:shd w:val="clear" w:color="auto" w:fill="FFFFFF"/>
        </w:rPr>
        <w:t>培训活动，提升教师的专业素养和教学能力。</w:t>
      </w:r>
    </w:p>
    <w:p w14:paraId="2432043D">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本年度，项目资金实际支出 </w:t>
      </w:r>
      <w:r>
        <w:rPr>
          <w:rFonts w:hint="eastAsia" w:ascii="仿宋_GB2312" w:hAnsi="仿宋_GB2312" w:eastAsia="仿宋_GB2312" w:cs="宋体"/>
          <w:color w:val="000000"/>
          <w:sz w:val="32"/>
          <w:szCs w:val="24"/>
          <w:highlight w:val="none"/>
          <w:shd w:val="clear" w:color="auto" w:fill="FFFFFF"/>
          <w:lang w:val="en-US" w:eastAsia="zh-CN"/>
        </w:rPr>
        <w:t>6137</w:t>
      </w:r>
      <w:r>
        <w:rPr>
          <w:rFonts w:hint="eastAsia" w:ascii="仿宋_GB2312" w:hAnsi="仿宋_GB2312" w:eastAsia="仿宋_GB2312" w:cs="宋体"/>
          <w:color w:val="000000"/>
          <w:sz w:val="32"/>
          <w:szCs w:val="24"/>
          <w:highlight w:val="none"/>
          <w:shd w:val="clear" w:color="auto" w:fill="FFFFFF"/>
        </w:rPr>
        <w:t xml:space="preserve">元，主要用于上述方面，覆盖了学校全体师生，涉及学生人数 </w:t>
      </w:r>
      <w:r>
        <w:rPr>
          <w:rFonts w:hint="eastAsia" w:ascii="仿宋_GB2312" w:hAnsi="仿宋_GB2312" w:eastAsia="仿宋_GB2312" w:cs="宋体"/>
          <w:color w:val="000000"/>
          <w:sz w:val="32"/>
          <w:szCs w:val="24"/>
          <w:highlight w:val="none"/>
          <w:shd w:val="clear" w:color="auto" w:fill="FFFFFF"/>
          <w:lang w:val="en-US" w:eastAsia="zh-CN"/>
        </w:rPr>
        <w:t>750</w:t>
      </w:r>
      <w:r>
        <w:rPr>
          <w:rFonts w:hint="eastAsia" w:ascii="仿宋_GB2312" w:hAnsi="仿宋_GB2312" w:eastAsia="仿宋_GB2312" w:cs="宋体"/>
          <w:color w:val="000000"/>
          <w:sz w:val="32"/>
          <w:szCs w:val="24"/>
          <w:highlight w:val="none"/>
          <w:shd w:val="clear" w:color="auto" w:fill="FFFFFF"/>
        </w:rPr>
        <w:t>人。</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53D13C7F">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中高考招生考试报名工作费用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0C029A3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年初，学校根据中高考招生考试报名工作费用项目的实际情况，设定了以下绩效目标及衡量指标：</w:t>
      </w:r>
    </w:p>
    <w:p w14:paraId="1478ADA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绩效目标：保障学校正常运转，持续改善学校基本建设，促进教育健康发展。</w:t>
      </w:r>
    </w:p>
    <w:p w14:paraId="5E8847F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341D0CF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数量指标：在校学生人数≥1685 人。</w:t>
      </w:r>
    </w:p>
    <w:p w14:paraId="67F9DD9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质量指标：经费支出符合规定</w:t>
      </w:r>
    </w:p>
    <w:p w14:paraId="024E276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3117412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成本指标：项目总成本≤6137 元。</w:t>
      </w:r>
    </w:p>
    <w:p w14:paraId="6FE8B53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1088E95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改善学校办学条件，效果明显。</w:t>
      </w:r>
    </w:p>
    <w:p w14:paraId="090E7C0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保障学校各项工作正常运转，效果明显。</w:t>
      </w:r>
    </w:p>
    <w:p w14:paraId="6965414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满意度指标：在校师生满意度≥98%。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校日常运转和发展的需求。截至本年度末，项目已顺利完成验收，资金使用情况良好，各项绩效目标基本达成。2.项目管理情况（包括项目管理制度建设、日常检查监督管理等情况）。</w:t>
      </w:r>
    </w:p>
    <w:p w14:paraId="4241ECF3">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中高考招生考试报名工作费用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5270E7F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为全面、客观地评价中高考招生考试报名工作费用项目的绩效情况，学校构建了以下评价指标体系，并进行了细化：</w:t>
      </w:r>
    </w:p>
    <w:p w14:paraId="7629E0C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5EB8356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50D6B6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6879810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62195D7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4E097C7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在校学生人数：统计享受项目支持的学生人数。</w:t>
      </w:r>
    </w:p>
    <w:p w14:paraId="6129543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重点工作完成率：评估项目各项重点工作的完成情况。</w:t>
      </w:r>
    </w:p>
    <w:p w14:paraId="3AAF514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774479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3F81E6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21D8E94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改善学校办学条件：评估项目对学校办学条件的改善效果。</w:t>
      </w:r>
    </w:p>
    <w:p w14:paraId="3C8F2E5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保障学校各项工作正常运转：评估项目对学校日常运转的保障效果。</w:t>
      </w:r>
    </w:p>
    <w:p w14:paraId="1E9E291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在校师生满意度：通过问卷调查等方式了解在校师生对项目的满意度。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4A3C610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学校成立了中高考招生考试报名工作费用项目绩效评价工作小组，负责组织实施绩效评价工作。评价工作按照以下流程进行：</w:t>
      </w:r>
    </w:p>
    <w:p w14:paraId="70AC49E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61BEE6C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1F1789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F2F9AA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52D77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021695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经过一年的努力，中高考招生考试报名工作费用项目基本完成了年初设定的绩效目标：</w:t>
      </w:r>
    </w:p>
    <w:p w14:paraId="4A4745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在校学生人数：750人，完成率 100%。</w:t>
      </w:r>
    </w:p>
    <w:p w14:paraId="3E6B09E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重点工作完成率：100%。</w:t>
      </w:r>
    </w:p>
    <w:p w14:paraId="2A3A535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44598F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项目总成本：6137 元，符合预算要求。</w:t>
      </w:r>
    </w:p>
    <w:p w14:paraId="47A40CE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改善学校办学条件：项目有效改善了学校的办学条件，提升了学校的招生考试硬件设施水平。</w:t>
      </w:r>
    </w:p>
    <w:p w14:paraId="335E816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保障学校办学、招生考试工作正常运转：项目促进了学校各项工作的正常开展，保障了教育教学招生考试活动场所环境优化。</w:t>
      </w:r>
    </w:p>
    <w:p w14:paraId="3BE8E0D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75A312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5B372E2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722E9E4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改善了学校办学、招生、考试的办学条件，提升了学校的教育教学招生考试活动场所环境优化。，促进了学校各项工作的正常开展，保障了教育教学活动的顺利进行，促进了学校教育事业的健康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71B1939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第四初级中学中高考招生考试报名工作费用项目实施效果良好，基本达到了预期的绩效目标。项目资金管理规范，项目实施顺利，取得了较好的社会效益，为学校教育事业的健康发展提供了有力支持。</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18FDBB0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01EB091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1EB39FF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精准资金分配：根据学校实际需求，合理分配资金，确保资金使用方向符合项目目标。</w:t>
      </w:r>
    </w:p>
    <w:p w14:paraId="069A7BC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697BF9B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注重师生需求：通过问卷调查等方式，了解师生对项目的需求和建议，及时调整项目实施方向，确保项目实施效果。</w:t>
      </w:r>
    </w:p>
    <w:p w14:paraId="39A95C2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4521756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宣传力度不足：部分师生对项目的具体内容和目标了解不够深入，建议进一步加大宣传力度，提高师生对项目的知晓度。</w:t>
      </w:r>
    </w:p>
    <w:p w14:paraId="480CC80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3874B91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6D00F87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宣传力度不足：主要是由于宣传渠道有限，部分师生未能及时获取项目信息。此外，部分师生对项目政策的理解存在偏差，导致宣传效果不佳。</w:t>
      </w:r>
    </w:p>
    <w:p w14:paraId="5445D97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1FFAEFB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加大宣传力度：拓宽宣传渠道，通过学校官网、微信公众号、教职工大会等多种方式，加强对项目政策的宣传，提高师生对项目的知晓度和满意度。</w:t>
      </w:r>
    </w:p>
    <w:p w14:paraId="62A3327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5F91F64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加强沟通交流：定期与师生进行沟通交流，及时了解他们的需求和建议，不断优化项目实施过程，提高项目实施效果。</w:t>
      </w:r>
    </w:p>
    <w:p w14:paraId="33CDED0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C29A31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通过以上改进措施，进一步提升中高考招生考试报名工作费用项目的实施效果，为学校教育事业的健康发展提供更好的支持，促进教育公平和均衡发展。</w:t>
      </w: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FBBAB0-46BC-46AA-ADE5-D9B7FEBD87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39434F-4F90-46E0-BAE1-92B23AE9B976}"/>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CEF3388E-40F1-4880-9EBC-25F8F10360A1}"/>
  </w:font>
  <w:font w:name="仿宋_GB2312">
    <w:altName w:val="仿宋"/>
    <w:panose1 w:val="02010609030101010101"/>
    <w:charset w:val="86"/>
    <w:family w:val="auto"/>
    <w:pitch w:val="default"/>
    <w:sig w:usb0="00000000" w:usb1="00000000" w:usb2="00000000" w:usb3="00000000" w:csb0="00040000" w:csb1="00000000"/>
    <w:embedRegular r:id="rId4" w:fontKey="{36861571-8CC3-42E9-859B-649D868EFA6F}"/>
  </w:font>
  <w:font w:name="楷体_GB2312">
    <w:altName w:val="楷体"/>
    <w:panose1 w:val="02010609030101010101"/>
    <w:charset w:val="86"/>
    <w:family w:val="auto"/>
    <w:pitch w:val="default"/>
    <w:sig w:usb0="00000000" w:usb1="00000000" w:usb2="00000000" w:usb3="00000000" w:csb0="00040000" w:csb1="00000000"/>
    <w:embedRegular r:id="rId5" w:fontKey="{86619917-30C9-44C0-B85B-4998CF35A92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A74555F"/>
    <w:rsid w:val="0B6E2F08"/>
    <w:rsid w:val="0EA27C68"/>
    <w:rsid w:val="11E959DE"/>
    <w:rsid w:val="13284836"/>
    <w:rsid w:val="18635AD1"/>
    <w:rsid w:val="1A0102D3"/>
    <w:rsid w:val="20A34C9D"/>
    <w:rsid w:val="21A27164"/>
    <w:rsid w:val="240A28C0"/>
    <w:rsid w:val="2BC91DEF"/>
    <w:rsid w:val="2E91417B"/>
    <w:rsid w:val="35172D27"/>
    <w:rsid w:val="38893319"/>
    <w:rsid w:val="3C844B13"/>
    <w:rsid w:val="3F300D98"/>
    <w:rsid w:val="4347549D"/>
    <w:rsid w:val="4E244220"/>
    <w:rsid w:val="4F08747A"/>
    <w:rsid w:val="51D35744"/>
    <w:rsid w:val="53392246"/>
    <w:rsid w:val="5403205B"/>
    <w:rsid w:val="58F004E7"/>
    <w:rsid w:val="59157CC4"/>
    <w:rsid w:val="59B4062E"/>
    <w:rsid w:val="5B781951"/>
    <w:rsid w:val="6979392B"/>
    <w:rsid w:val="69E5416A"/>
    <w:rsid w:val="6D784570"/>
    <w:rsid w:val="6E467DF4"/>
    <w:rsid w:val="7C7F2F16"/>
    <w:rsid w:val="7D055A9A"/>
    <w:rsid w:val="7D5C20B9"/>
    <w:rsid w:val="7D7C4723"/>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3554</Words>
  <Characters>3625</Characters>
  <Lines>0</Lines>
  <Paragraphs>0</Paragraphs>
  <TotalTime>32</TotalTime>
  <ScaleCrop>false</ScaleCrop>
  <LinksUpToDate>false</LinksUpToDate>
  <CharactersWithSpaces>3668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2025-05-14T08:34:35Z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